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 xml:space="preserve">国家税务总局东莞市税务局稽查局   </w:t>
      </w:r>
      <w:r>
        <w:rPr>
          <w:rFonts w:ascii="宋体" w:hAnsi="宋体" w:cs="宋体"/>
          <w:b/>
          <w:kern w:val="0"/>
          <w:sz w:val="48"/>
          <w:szCs w:val="48"/>
        </w:rPr>
        <w:t>税务文书</w:t>
      </w:r>
      <w:r>
        <w:rPr>
          <w:rFonts w:hint="eastAsia" w:ascii="宋体" w:hAnsi="宋体" w:cs="宋体"/>
          <w:b/>
          <w:kern w:val="0"/>
          <w:sz w:val="48"/>
          <w:szCs w:val="48"/>
        </w:rPr>
        <w:t>送</w:t>
      </w:r>
      <w:r>
        <w:rPr>
          <w:rFonts w:ascii="宋体" w:hAnsi="宋体" w:cs="宋体"/>
          <w:b/>
          <w:kern w:val="0"/>
          <w:sz w:val="48"/>
          <w:szCs w:val="48"/>
        </w:rPr>
        <w:t>达公告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公告〔2024〕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45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>广东健客医药有限公司</w:t>
      </w:r>
      <w:r>
        <w:rPr>
          <w:rFonts w:hint="eastAsia" w:ascii="仿宋_GB2312" w:hAnsi="仿宋" w:eastAsia="仿宋_GB2312"/>
          <w:sz w:val="32"/>
          <w:szCs w:val="32"/>
        </w:rPr>
        <w:t>：（纳税人识别号：</w:t>
      </w:r>
      <w:r>
        <w:rPr>
          <w:rFonts w:ascii="仿宋" w:hAnsi="仿宋" w:eastAsia="仿宋"/>
          <w:color w:val="000000"/>
          <w:spacing w:val="-20"/>
          <w:kern w:val="10"/>
          <w:sz w:val="32"/>
          <w:szCs w:val="32"/>
        </w:rPr>
        <w:t>91441900663385554L</w:t>
      </w:r>
      <w:r>
        <w:rPr>
          <w:rFonts w:hint="eastAsia" w:ascii="仿宋_GB2312" w:hAnsi="仿宋" w:eastAsia="仿宋_GB2312"/>
          <w:sz w:val="32"/>
          <w:szCs w:val="32"/>
        </w:rPr>
        <w:t>）：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根据《中华人民共和国税收征收管理法》第五十四条规定，税务部门</w:t>
      </w:r>
      <w:r>
        <w:rPr>
          <w:rFonts w:hint="eastAsia" w:ascii="仿宋_GB2312" w:hAnsi="仿宋" w:eastAsia="仿宋_GB2312"/>
          <w:sz w:val="32"/>
          <w:szCs w:val="32"/>
        </w:rPr>
        <w:t>，自</w:t>
      </w:r>
      <w:r>
        <w:rPr>
          <w:rFonts w:ascii="仿宋_GB2312" w:hAnsi="仿宋" w:eastAsia="仿宋_GB2312"/>
          <w:color w:val="auto"/>
          <w:sz w:val="32"/>
          <w:szCs w:val="32"/>
        </w:rPr>
        <w:t>2023年10月9日</w:t>
      </w:r>
      <w:r>
        <w:rPr>
          <w:rFonts w:hint="eastAsia" w:ascii="仿宋_GB2312" w:hAnsi="仿宋" w:eastAsia="仿宋_GB2312"/>
          <w:sz w:val="32"/>
          <w:szCs w:val="32"/>
        </w:rPr>
        <w:t>起对你（单位）</w:t>
      </w:r>
      <w:bookmarkStart w:id="0" w:name="jcssqjqf"/>
      <w:bookmarkEnd w:id="0"/>
      <w:r>
        <w:rPr>
          <w:rFonts w:ascii="仿宋_GB2312" w:hAnsi="仿宋" w:eastAsia="仿宋_GB2312"/>
          <w:sz w:val="32"/>
          <w:szCs w:val="32"/>
        </w:rPr>
        <w:t>2017年1月1日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bookmarkStart w:id="1" w:name="jcssqjzf"/>
      <w:bookmarkEnd w:id="1"/>
      <w:r>
        <w:rPr>
          <w:rFonts w:ascii="仿宋_GB2312" w:hAnsi="仿宋" w:eastAsia="仿宋_GB2312"/>
          <w:sz w:val="32"/>
          <w:szCs w:val="32"/>
        </w:rPr>
        <w:t>2019年12月31日</w:t>
      </w:r>
      <w:r>
        <w:rPr>
          <w:rFonts w:hint="eastAsia" w:ascii="仿宋_GB2312" w:hAnsi="仿宋" w:eastAsia="仿宋_GB2312"/>
          <w:sz w:val="32"/>
          <w:szCs w:val="32"/>
        </w:rPr>
        <w:t>期间（如检查发现此期间以外明显的税收违法嫌疑或线索不受此限）涉税情况进行检查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，由于税务部门无法与你（单位）取得联系和送达文书，根据《中华人民共和国税收征收管理法实施细则》第一百零六条的规定，向你（单位）公告送达《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eastAsia="zh-CN"/>
        </w:rPr>
        <w:t>税务事项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通知书》（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</w:rPr>
        <w:t>东税稽税通〔2024〕28号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），告知内容如下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事由：</w:t>
      </w:r>
      <w:bookmarkStart w:id="2" w:name="sy"/>
      <w:bookmarkEnd w:id="2"/>
      <w:r>
        <w:rPr>
          <w:rFonts w:hint="eastAsia" w:ascii="仿宋" w:hAnsi="仿宋" w:eastAsia="仿宋"/>
          <w:color w:val="000000"/>
          <w:sz w:val="32"/>
          <w:szCs w:val="32"/>
        </w:rPr>
        <w:t>提供纳税有关资料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依据：</w:t>
      </w:r>
      <w:bookmarkStart w:id="3" w:name="yj"/>
      <w:bookmarkEnd w:id="3"/>
      <w:r>
        <w:rPr>
          <w:rFonts w:hint="eastAsia" w:ascii="仿宋" w:hAnsi="仿宋" w:eastAsia="仿宋"/>
          <w:color w:val="000000"/>
          <w:sz w:val="32"/>
          <w:szCs w:val="32"/>
        </w:rPr>
        <w:t>《中华人民共和国税收征收管理法》第五十四条　税务机关有权进行下列税务检查：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(一)检查纳税人的账簿、记账凭证、报表和有关资料，检查扣缴义务人代扣代缴、代收代缴税款账簿、记账凭证和有关资料；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(三)责成纳税人、扣缴义务人提供与纳税或者代扣代缴、代收代缴税款有关的文件、证明材料和有关资料；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第五十六条 纳税人、扣缴义务人必须接受税务机关依法进行的税务检查，如实反映情况，提供有关资料，不得拒绝、隐瞒。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通知内容：</w:t>
      </w:r>
      <w:bookmarkStart w:id="4" w:name="tznr"/>
      <w:bookmarkEnd w:id="4"/>
      <w:r>
        <w:rPr>
          <w:rFonts w:hint="eastAsia" w:ascii="仿宋" w:hAnsi="仿宋" w:eastAsia="仿宋"/>
          <w:color w:val="000000"/>
          <w:sz w:val="32"/>
          <w:szCs w:val="32"/>
        </w:rPr>
        <w:t>请你公司在收到本通知十日内，提供2017年1月1日至2019年12月31日的反映实际经营情况的账簿、记账凭证、会计报表、纳税申报表和合同、单据等有关资料。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自公告之日起满30日，视为向你（单位）送达文书。</w:t>
      </w:r>
    </w:p>
    <w:p>
      <w:pPr>
        <w:spacing w:line="520" w:lineRule="exact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附件：《税务事项通知书》（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</w:rPr>
        <w:t>东税稽税通〔2024〕28号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国家税务总局东莞市税务局稽查局</w:t>
      </w:r>
    </w:p>
    <w:p>
      <w:pPr>
        <w:spacing w:line="520" w:lineRule="exact"/>
        <w:ind w:firstLine="5440" w:firstLineChars="1700"/>
        <w:rPr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2024年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15</w:t>
      </w:r>
      <w:bookmarkStart w:id="5" w:name="_GoBack"/>
      <w:bookmarkEnd w:id="5"/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822" w:right="1797" w:bottom="82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C"/>
    <w:rsid w:val="000322F2"/>
    <w:rsid w:val="00047DEC"/>
    <w:rsid w:val="000C5824"/>
    <w:rsid w:val="000C7937"/>
    <w:rsid w:val="00110433"/>
    <w:rsid w:val="00120F2E"/>
    <w:rsid w:val="00136A01"/>
    <w:rsid w:val="00161348"/>
    <w:rsid w:val="001A4461"/>
    <w:rsid w:val="001B3F5C"/>
    <w:rsid w:val="0020290B"/>
    <w:rsid w:val="002201D1"/>
    <w:rsid w:val="002668A1"/>
    <w:rsid w:val="0026721D"/>
    <w:rsid w:val="0027088B"/>
    <w:rsid w:val="00283273"/>
    <w:rsid w:val="00290AE6"/>
    <w:rsid w:val="002A371F"/>
    <w:rsid w:val="002B5AA6"/>
    <w:rsid w:val="002D623A"/>
    <w:rsid w:val="00307062"/>
    <w:rsid w:val="00307686"/>
    <w:rsid w:val="00367F25"/>
    <w:rsid w:val="00391F0B"/>
    <w:rsid w:val="003C5F9C"/>
    <w:rsid w:val="003E3684"/>
    <w:rsid w:val="0041039A"/>
    <w:rsid w:val="00412BDC"/>
    <w:rsid w:val="00422005"/>
    <w:rsid w:val="00445CDD"/>
    <w:rsid w:val="0046426C"/>
    <w:rsid w:val="004930A9"/>
    <w:rsid w:val="004B2C13"/>
    <w:rsid w:val="004E06EF"/>
    <w:rsid w:val="005162CD"/>
    <w:rsid w:val="00517F8B"/>
    <w:rsid w:val="0052601D"/>
    <w:rsid w:val="00537846"/>
    <w:rsid w:val="005575E7"/>
    <w:rsid w:val="005D6792"/>
    <w:rsid w:val="006C5AA0"/>
    <w:rsid w:val="006E7CF7"/>
    <w:rsid w:val="007707D3"/>
    <w:rsid w:val="007A0CBB"/>
    <w:rsid w:val="007E2809"/>
    <w:rsid w:val="00820431"/>
    <w:rsid w:val="00854345"/>
    <w:rsid w:val="00866F73"/>
    <w:rsid w:val="00897CAF"/>
    <w:rsid w:val="008B3A27"/>
    <w:rsid w:val="008F1751"/>
    <w:rsid w:val="0092188A"/>
    <w:rsid w:val="00934B25"/>
    <w:rsid w:val="009475EB"/>
    <w:rsid w:val="00952962"/>
    <w:rsid w:val="00A045E3"/>
    <w:rsid w:val="00A35564"/>
    <w:rsid w:val="00A50302"/>
    <w:rsid w:val="00A6631E"/>
    <w:rsid w:val="00A76330"/>
    <w:rsid w:val="00A92FE1"/>
    <w:rsid w:val="00AB43E9"/>
    <w:rsid w:val="00AD56E0"/>
    <w:rsid w:val="00AE0749"/>
    <w:rsid w:val="00B060F8"/>
    <w:rsid w:val="00B10B7D"/>
    <w:rsid w:val="00B41EFA"/>
    <w:rsid w:val="00B700DA"/>
    <w:rsid w:val="00B75F4A"/>
    <w:rsid w:val="00B76F5F"/>
    <w:rsid w:val="00BB5C61"/>
    <w:rsid w:val="00BC5794"/>
    <w:rsid w:val="00BC7AEA"/>
    <w:rsid w:val="00BD3A5F"/>
    <w:rsid w:val="00BD661E"/>
    <w:rsid w:val="00BE3F1C"/>
    <w:rsid w:val="00BE736A"/>
    <w:rsid w:val="00C0212B"/>
    <w:rsid w:val="00C413AE"/>
    <w:rsid w:val="00C80170"/>
    <w:rsid w:val="00CB4AF4"/>
    <w:rsid w:val="00CB4F77"/>
    <w:rsid w:val="00CD23BB"/>
    <w:rsid w:val="00D03BA6"/>
    <w:rsid w:val="00D3099D"/>
    <w:rsid w:val="00D62C6E"/>
    <w:rsid w:val="00D6617E"/>
    <w:rsid w:val="00D7377F"/>
    <w:rsid w:val="00D863B1"/>
    <w:rsid w:val="00E50D1A"/>
    <w:rsid w:val="00E55516"/>
    <w:rsid w:val="00E92B00"/>
    <w:rsid w:val="00EE7991"/>
    <w:rsid w:val="00EF5C15"/>
    <w:rsid w:val="00EF781A"/>
    <w:rsid w:val="00F31CCF"/>
    <w:rsid w:val="00F35487"/>
    <w:rsid w:val="00F35898"/>
    <w:rsid w:val="00F40A65"/>
    <w:rsid w:val="00F47A06"/>
    <w:rsid w:val="00FA0C7D"/>
    <w:rsid w:val="00FA768E"/>
    <w:rsid w:val="00FD3944"/>
    <w:rsid w:val="00FD7735"/>
    <w:rsid w:val="00FE2F20"/>
    <w:rsid w:val="00FF090A"/>
    <w:rsid w:val="00FF358B"/>
    <w:rsid w:val="12216899"/>
    <w:rsid w:val="1345732D"/>
    <w:rsid w:val="15CB2FC0"/>
    <w:rsid w:val="2E715639"/>
    <w:rsid w:val="2E7B0406"/>
    <w:rsid w:val="61F55562"/>
    <w:rsid w:val="77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表单名称"/>
    <w:basedOn w:val="1"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2023-12-22T01:57:00Z</dcterms:created>
  <dc:creator>gs1</dc:creator>
  <cp:lastModifiedBy>Administrator</cp:lastModifiedBy>
  <cp:lastPrinted>2023-12-22T01:57:00Z</cp:lastPrinted>
  <dcterms:modified xsi:type="dcterms:W3CDTF">2024-04-15T09:13:01Z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