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textAlignment w:val="auto"/>
        <w:rPr>
          <w:rFonts w:ascii="华文中宋" w:hAnsi="华文中宋" w:eastAsia="华文中宋"/>
          <w:color w:val="auto"/>
          <w:sz w:val="48"/>
          <w:szCs w:val="48"/>
          <w:highlight w:val="none"/>
          <w:u w:val="none"/>
        </w:rPr>
      </w:pPr>
      <w:r>
        <w:rPr>
          <w:rFonts w:hint="eastAsia" w:ascii="华文中宋" w:hAnsi="华文中宋" w:eastAsia="华文中宋"/>
          <w:color w:val="auto"/>
          <w:sz w:val="48"/>
          <w:szCs w:val="48"/>
          <w:highlight w:val="none"/>
          <w:u w:val="none"/>
        </w:rPr>
        <w:t>国家税务总局</w:t>
      </w:r>
      <w:r>
        <w:rPr>
          <w:rFonts w:hint="eastAsia" w:ascii="华文中宋" w:hAnsi="华文中宋" w:eastAsia="华文中宋"/>
          <w:color w:val="auto"/>
          <w:sz w:val="48"/>
          <w:szCs w:val="48"/>
          <w:highlight w:val="none"/>
          <w:u w:val="none"/>
          <w:lang w:eastAsia="zh-CN"/>
        </w:rPr>
        <w:t>东莞市</w:t>
      </w:r>
      <w:r>
        <w:rPr>
          <w:rFonts w:hint="eastAsia" w:ascii="华文中宋" w:hAnsi="华文中宋" w:eastAsia="华文中宋"/>
          <w:color w:val="auto"/>
          <w:sz w:val="48"/>
          <w:szCs w:val="48"/>
          <w:highlight w:val="none"/>
          <w:u w:val="none"/>
        </w:rPr>
        <w:t>税务局</w:t>
      </w:r>
      <w:r>
        <w:rPr>
          <w:rFonts w:hint="eastAsia" w:ascii="华文中宋" w:hAnsi="华文中宋" w:eastAsia="华文中宋"/>
          <w:color w:val="auto"/>
          <w:sz w:val="48"/>
          <w:szCs w:val="48"/>
          <w:highlight w:val="none"/>
          <w:u w:val="none"/>
          <w:lang w:eastAsia="zh-CN"/>
        </w:rPr>
        <w:t>第二</w:t>
      </w:r>
      <w:r>
        <w:rPr>
          <w:rFonts w:hint="eastAsia" w:ascii="华文中宋" w:hAnsi="华文中宋" w:eastAsia="华文中宋"/>
          <w:color w:val="auto"/>
          <w:sz w:val="48"/>
          <w:szCs w:val="48"/>
          <w:highlight w:val="none"/>
          <w:u w:val="none"/>
        </w:rPr>
        <w:t>稽查局</w:t>
      </w:r>
    </w:p>
    <w:p>
      <w:pPr>
        <w:pStyle w:val="6"/>
        <w:keepNext w:val="0"/>
        <w:keepLines w:val="0"/>
        <w:pageBreakBefore w:val="0"/>
        <w:kinsoku/>
        <w:wordWrap/>
        <w:overflowPunct/>
        <w:topLinePunct w:val="0"/>
        <w:autoSpaceDE/>
        <w:autoSpaceDN/>
        <w:bidi w:val="0"/>
        <w:adjustRightInd/>
        <w:snapToGrid/>
        <w:textAlignment w:val="auto"/>
        <w:rPr>
          <w:rFonts w:hint="eastAsia" w:ascii="华文中宋" w:hAnsi="华文中宋" w:eastAsia="华文中宋"/>
          <w:color w:val="auto"/>
          <w:sz w:val="72"/>
          <w:szCs w:val="72"/>
          <w:highlight w:val="none"/>
          <w:u w:val="none"/>
        </w:rPr>
      </w:pPr>
      <w:r>
        <w:rPr>
          <w:rFonts w:hint="eastAsia" w:ascii="华文中宋" w:hAnsi="华文中宋" w:eastAsia="华文中宋"/>
          <w:color w:val="auto"/>
          <w:sz w:val="72"/>
          <w:szCs w:val="72"/>
          <w:highlight w:val="none"/>
          <w:u w:val="none"/>
        </w:rPr>
        <w:t>税务事项通知书</w:t>
      </w:r>
    </w:p>
    <w:p>
      <w:pPr>
        <w:pStyle w:val="6"/>
        <w:keepNext w:val="0"/>
        <w:keepLines w:val="0"/>
        <w:pageBreakBefore w:val="0"/>
        <w:kinsoku/>
        <w:wordWrap/>
        <w:overflowPunct/>
        <w:topLinePunct w:val="0"/>
        <w:autoSpaceDE/>
        <w:autoSpaceDN/>
        <w:bidi w:val="0"/>
        <w:adjustRightInd/>
        <w:snapToGrid/>
        <w:textAlignment w:val="auto"/>
        <w:rPr>
          <w:rFonts w:hint="eastAsia" w:ascii="华文中宋" w:hAnsi="华文中宋" w:eastAsia="华文中宋"/>
          <w:color w:val="auto"/>
          <w:sz w:val="36"/>
          <w:szCs w:val="36"/>
          <w:highlight w:val="none"/>
          <w:u w:val="none"/>
          <w:lang w:eastAsia="zh-CN"/>
        </w:rPr>
      </w:pPr>
      <w:r>
        <w:rPr>
          <w:rFonts w:hint="eastAsia" w:ascii="华文中宋" w:hAnsi="华文中宋" w:eastAsia="华文中宋"/>
          <w:color w:val="auto"/>
          <w:sz w:val="36"/>
          <w:szCs w:val="36"/>
          <w:highlight w:val="none"/>
          <w:u w:val="none"/>
          <w:lang w:eastAsia="zh-CN"/>
        </w:rPr>
        <w:t>（重大税收违法失信主体确定适用）</w:t>
      </w:r>
    </w:p>
    <w:p>
      <w:pPr>
        <w:pStyle w:val="6"/>
        <w:keepNext w:val="0"/>
        <w:keepLines w:val="0"/>
        <w:pageBreakBefore w:val="0"/>
        <w:kinsoku/>
        <w:wordWrap/>
        <w:overflowPunct/>
        <w:topLinePunct w:val="0"/>
        <w:autoSpaceDE/>
        <w:autoSpaceDN/>
        <w:bidi w:val="0"/>
        <w:adjustRightInd/>
        <w:snapToGrid/>
        <w:jc w:val="center"/>
        <w:textAlignment w:val="auto"/>
        <w:rPr>
          <w:rFonts w:hint="eastAsia" w:ascii="仿宋_GB2312" w:hAnsi="仿宋" w:eastAsia="仿宋_GB2312"/>
          <w:b w:val="0"/>
          <w:color w:val="000000"/>
          <w:kern w:val="2"/>
          <w:sz w:val="32"/>
          <w:szCs w:val="24"/>
          <w:highlight w:val="none"/>
        </w:rPr>
      </w:pPr>
      <w:r>
        <w:rPr>
          <w:rFonts w:hint="eastAsia" w:ascii="仿宋_GB2312" w:hAnsi="仿宋" w:eastAsia="仿宋_GB2312"/>
          <w:b/>
          <w:color w:val="000000"/>
          <w:kern w:val="2"/>
          <w:sz w:val="32"/>
          <w:szCs w:val="24"/>
          <w:highlight w:val="non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387350</wp:posOffset>
                </wp:positionV>
                <wp:extent cx="6181725" cy="18415"/>
                <wp:effectExtent l="0" t="0" r="9525" b="19685"/>
                <wp:wrapNone/>
                <wp:docPr id="1" name="直接连接符 1"/>
                <wp:cNvGraphicFramePr/>
                <a:graphic xmlns:a="http://schemas.openxmlformats.org/drawingml/2006/main">
                  <a:graphicData uri="http://schemas.microsoft.com/office/word/2010/wordprocessingShape">
                    <wps:wsp>
                      <wps:cNvCnPr/>
                      <wps:spPr>
                        <a:xfrm flipV="1">
                          <a:off x="0" y="0"/>
                          <a:ext cx="6181725" cy="18415"/>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pt;margin-top:30.5pt;height:1.45pt;width:486.75pt;z-index:251659264;mso-width-relative:page;mso-height-relative:page;" filled="f" stroked="t" coordsize="21600,21600" o:gfxdata="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QkyE1AAAAAcBAAAPAAAAAAAAAAEAIAAAACIAAABkcnMvZG93bnJldi54&#10;bWxQSwECFAAUAAAACACHTuJAPFq1S/4BAADzAwAADgAAAAAAAAABACAAAAAjAQAAZHJzL2Uyb0Rv&#10;Yy54bWxQSwUGAAAAAAYABgBZAQAAkwUAAAAA&#10;">
                <v:fill on="f" focussize="0,0"/>
                <v:stroke weight="3pt" color="#000000" joinstyle="round"/>
                <v:imagedata o:title=""/>
                <o:lock v:ext="edit" aspectratio="f"/>
              </v:line>
            </w:pict>
          </mc:Fallback>
        </mc:AlternateContent>
      </w:r>
      <w:r>
        <w:rPr>
          <w:rFonts w:hint="eastAsia" w:ascii="仿宋_GB2312" w:hAnsi="Calibri" w:eastAsia="仿宋_GB2312" w:cs="Times New Roman"/>
          <w:b w:val="0"/>
          <w:kern w:val="2"/>
          <w:sz w:val="32"/>
          <w:szCs w:val="32"/>
          <w:u w:val="none"/>
          <w:lang w:val="en-US" w:eastAsia="zh-CN" w:bidi="ar-SA"/>
        </w:rPr>
        <w:t>东税二稽税通〔2024〕Z118号</w:t>
      </w:r>
    </w:p>
    <w:p>
      <w:pPr>
        <w:jc w:val="left"/>
        <w:rPr>
          <w:rFonts w:hint="eastAsia" w:ascii="仿宋_GB2312" w:hAnsi="仿宋" w:eastAsia="仿宋_GB2312"/>
          <w:sz w:val="32"/>
          <w:szCs w:val="32"/>
          <w:lang w:val="en-US" w:eastAsia="zh-CN"/>
        </w:rPr>
      </w:pPr>
      <w:bookmarkStart w:id="0" w:name="OLE_LINK1"/>
      <w:r>
        <w:rPr>
          <w:rFonts w:hint="eastAsia" w:ascii="仿宋_GB2312" w:hAnsi="仿宋" w:eastAsia="仿宋_GB2312"/>
          <w:sz w:val="32"/>
          <w:lang w:eastAsia="zh-CN"/>
        </w:rPr>
        <w:t>东莞市福顺针织制衣有限公司</w:t>
      </w:r>
      <w:r>
        <w:rPr>
          <w:rFonts w:hint="eastAsia" w:ascii="仿宋" w:hAnsi="仿宋" w:eastAsia="仿宋"/>
          <w:color w:val="000000"/>
          <w:spacing w:val="-20"/>
          <w:kern w:val="10"/>
          <w:sz w:val="32"/>
          <w:szCs w:val="32"/>
        </w:rPr>
        <w:t>（纳税人识别号：</w:t>
      </w:r>
      <w:r>
        <w:rPr>
          <w:rFonts w:hint="eastAsia" w:ascii="仿宋" w:hAnsi="仿宋" w:eastAsia="仿宋"/>
          <w:color w:val="000000"/>
          <w:spacing w:val="-20"/>
          <w:kern w:val="10"/>
          <w:sz w:val="32"/>
          <w:szCs w:val="32"/>
          <w:lang w:eastAsia="zh-CN"/>
        </w:rPr>
        <w:t>914419003150228889</w:t>
      </w:r>
      <w:r>
        <w:rPr>
          <w:rFonts w:hint="eastAsia" w:ascii="仿宋" w:hAnsi="仿宋" w:eastAsia="仿宋"/>
          <w:color w:val="000000"/>
          <w:spacing w:val="-20"/>
          <w:kern w:val="10"/>
          <w:sz w:val="32"/>
          <w:szCs w:val="32"/>
        </w:rPr>
        <w:t>）</w:t>
      </w:r>
      <w:r>
        <w:rPr>
          <w:rFonts w:hint="eastAsia" w:ascii="仿宋_GB2312" w:hAnsi="仿宋" w:eastAsia="仿宋_GB2312"/>
          <w:sz w:val="32"/>
          <w:lang w:eastAsia="zh-CN"/>
        </w:rPr>
        <w:t>：</w:t>
      </w:r>
      <w:r>
        <w:rPr>
          <w:rFonts w:hint="default" w:ascii="仿宋_GB2312" w:hAnsi="仿宋"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10160</wp:posOffset>
                </wp:positionV>
                <wp:extent cx="6107430" cy="571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6107430" cy="5715"/>
                        </a:xfrm>
                        <a:prstGeom prst="straightConnector1">
                          <a:avLst/>
                        </a:prstGeom>
                        <a:ln w="412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0.35pt;margin-top:0.8pt;height:0.45pt;width:480.9pt;z-index:251660288;mso-width-relative:page;mso-height-relative:page;" filled="f" stroked="t" coordsize="21600,21600" o:gfxdata="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&#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svN0gAAAAQBAAAPAAAAAAAAAAEAIAAAACIAAABk&#10;cnMvZG93bnJldi54bWxQSwECFAAUAAAACACHTuJAdRDZhAwCAAAEBAAADgAAAAAAAAABACAAAAAh&#10;AQAAZHJzL2Uyb0RvYy54bWxQSwUGAAAAAAYABgBZAQAAnwUAAAAA&#10;">
                <v:fill on="f" focussize="0,0"/>
                <v:stroke weight="3.25pt" color="#000000" joinstyle="round"/>
                <v:imagedata o:title=""/>
                <o:lock v:ext="edit" aspectratio="f"/>
              </v:shape>
            </w:pict>
          </mc:Fallback>
        </mc:AlternateContent>
      </w:r>
    </w:p>
    <w:p>
      <w:pPr>
        <w:ind w:firstLine="640" w:firstLineChars="200"/>
        <w:jc w:val="left"/>
        <w:rPr>
          <w:rFonts w:hint="eastAsia" w:ascii="仿宋" w:hAnsi="仿宋" w:eastAsia="仿宋"/>
          <w:color w:val="000000"/>
          <w:spacing w:val="-20"/>
          <w:kern w:val="10"/>
          <w:sz w:val="32"/>
          <w:szCs w:val="32"/>
        </w:rPr>
      </w:pPr>
      <w:r>
        <w:rPr>
          <w:rFonts w:hint="eastAsia" w:ascii="仿宋" w:hAnsi="仿宋" w:eastAsia="仿宋"/>
          <w:color w:val="000000"/>
          <w:sz w:val="32"/>
          <w:szCs w:val="32"/>
        </w:rPr>
        <w:t>事由：</w:t>
      </w:r>
      <w:bookmarkStart w:id="1" w:name="sy"/>
      <w:bookmarkEnd w:id="1"/>
      <w:r>
        <w:rPr>
          <w:rFonts w:hint="eastAsia" w:ascii="仿宋" w:hAnsi="仿宋" w:eastAsia="仿宋"/>
          <w:color w:val="000000"/>
          <w:sz w:val="32"/>
          <w:szCs w:val="32"/>
        </w:rPr>
        <w:t>将你单位确定为重大税收违法失信主体。</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依据：</w:t>
      </w:r>
      <w:bookmarkStart w:id="2" w:name="yj"/>
      <w:bookmarkEnd w:id="2"/>
      <w:r>
        <w:rPr>
          <w:rFonts w:hint="eastAsia" w:ascii="仿宋" w:hAnsi="仿宋" w:eastAsia="仿宋"/>
          <w:color w:val="000000"/>
          <w:sz w:val="32"/>
          <w:szCs w:val="32"/>
        </w:rPr>
        <w:t>《重大税收违法失信主体信息公布管理办法》（国家税务总局令2021年第54号）第十条等规定。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24"/>
          <w:highlight w:val="none"/>
          <w:u w:val="none"/>
          <w:lang w:eastAsia="zh-CN"/>
        </w:rPr>
      </w:pPr>
      <w:r>
        <w:rPr>
          <w:rFonts w:hint="eastAsia" w:ascii="仿宋_GB2312" w:hAnsi="宋体" w:eastAsia="仿宋_GB2312"/>
          <w:color w:val="auto"/>
          <w:sz w:val="32"/>
          <w:szCs w:val="24"/>
          <w:highlight w:val="none"/>
          <w:u w:val="none"/>
          <w:lang w:eastAsia="zh-CN"/>
        </w:rPr>
        <w:t>你单位符合《重大税收违法失信主体信息公布管理办法》（国家税务总局令第54号）第六条相关规定，我局将你单位确定为重大税收违法失信主体，向社会公布失信信息（详细信息见附件），将你单位失信信息在国家公共信用信息中心“信用中国”网站公示，并推送至参与联合惩戒部门依法依规采取惩戒措施，税务机关适用 D 级纳税人管理措施（由税务机关纳税信用管理部门按纳税信用相关制度执行）。</w:t>
      </w:r>
    </w:p>
    <w:p>
      <w:pPr>
        <w:ind w:firstLine="640" w:firstLineChars="200"/>
        <w:jc w:val="left"/>
        <w:rPr>
          <w:rFonts w:hint="eastAsia" w:ascii="仿宋_GB2312" w:hAnsi="仿宋" w:eastAsia="仿宋_GB2312"/>
          <w:sz w:val="32"/>
        </w:rPr>
      </w:pPr>
      <w:r>
        <w:rPr>
          <w:rFonts w:hint="eastAsia" w:ascii="仿宋_GB2312" w:hAnsi="仿宋" w:eastAsia="仿宋_GB2312"/>
          <w:sz w:val="32"/>
        </w:rPr>
        <w:t>你单位如对本通知书不服，可以自收到本通知书之日起六十日内依法向国家税务总局东莞市税务局申请行政复议，或者自收到本通知书之日起六个月内依法向人民法院起诉。</w:t>
      </w:r>
    </w:p>
    <w:p>
      <w:pPr>
        <w:ind w:firstLine="640" w:firstLineChars="200"/>
        <w:jc w:val="left"/>
        <w:rPr>
          <w:rFonts w:hint="eastAsia" w:ascii="仿宋_GB2312" w:hAnsi="仿宋" w:eastAsia="仿宋_GB2312"/>
          <w:sz w:val="32"/>
        </w:rPr>
      </w:pPr>
    </w:p>
    <w:p>
      <w:pPr>
        <w:ind w:firstLine="640" w:firstLineChars="200"/>
        <w:jc w:val="left"/>
        <w:rPr>
          <w:rFonts w:hint="eastAsia" w:ascii="仿宋" w:hAnsi="仿宋" w:eastAsia="仿宋"/>
          <w:color w:val="000000"/>
          <w:sz w:val="32"/>
          <w:szCs w:val="32"/>
        </w:rPr>
      </w:pPr>
      <w:r>
        <w:rPr>
          <w:rFonts w:hint="eastAsia" w:ascii="仿宋_GB2312" w:hAnsi="仿宋" w:eastAsia="仿宋_GB2312"/>
          <w:sz w:val="32"/>
        </w:rPr>
        <w:t>附件：公布的失信信息</w:t>
      </w:r>
      <w:r>
        <w:rPr>
          <w:rFonts w:ascii="仿宋" w:hAnsi="仿宋" w:eastAsia="仿宋"/>
          <w:color w:val="000000"/>
          <w:sz w:val="24"/>
        </w:rPr>
        <w:t xml:space="preserve">          </w:t>
      </w:r>
    </w:p>
    <w:p>
      <w:pPr>
        <w:jc w:val="right"/>
        <w:rPr>
          <w:rFonts w:hint="eastAsia" w:ascii="仿宋" w:hAnsi="仿宋" w:eastAsia="仿宋"/>
          <w:color w:val="000000"/>
          <w:sz w:val="32"/>
          <w:szCs w:val="32"/>
        </w:rPr>
      </w:pPr>
      <w:r>
        <w:rPr>
          <w:rFonts w:hint="eastAsia" w:ascii="仿宋" w:hAnsi="仿宋" w:eastAsia="仿宋"/>
          <w:color w:val="000000"/>
          <w:sz w:val="32"/>
          <w:szCs w:val="32"/>
        </w:rPr>
        <w:t xml:space="preserve">国家税务总局东莞市税务局第二稽查局 </w:t>
      </w:r>
    </w:p>
    <w:p>
      <w:pPr>
        <w:wordWrap w:val="0"/>
        <w:ind w:right="55"/>
        <w:jc w:val="right"/>
        <w:rPr>
          <w:rFonts w:hint="eastAsia" w:ascii="仿宋" w:hAnsi="仿宋" w:eastAsia="仿宋"/>
          <w:color w:val="000000"/>
          <w:sz w:val="32"/>
          <w:szCs w:val="32"/>
        </w:rPr>
      </w:pPr>
      <w:bookmarkStart w:id="3" w:name="qsrq"/>
      <w:bookmarkEnd w:id="3"/>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w:t>
      </w:r>
      <w:r>
        <w:rPr>
          <w:rFonts w:hint="eastAsia" w:ascii="仿宋" w:hAnsi="仿宋" w:eastAsia="仿宋"/>
          <w:color w:val="000000"/>
          <w:sz w:val="32"/>
          <w:szCs w:val="32"/>
          <w:highlight w:val="none"/>
          <w:lang w:val="en-US" w:eastAsia="zh-CN"/>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1</w:t>
      </w:r>
      <w:r>
        <w:rPr>
          <w:rFonts w:hint="eastAsia" w:ascii="仿宋" w:hAnsi="仿宋" w:eastAsia="仿宋"/>
          <w:color w:val="000000"/>
          <w:sz w:val="32"/>
          <w:szCs w:val="32"/>
        </w:rPr>
        <w:t xml:space="preserve">日     </w:t>
      </w:r>
    </w:p>
    <w:p>
      <w:pPr>
        <w:ind w:right="55"/>
        <w:rPr>
          <w:rFonts w:hint="eastAsia" w:ascii="黑体" w:hAnsi="黑体" w:eastAsia="黑体" w:cs="黑体"/>
          <w:color w:val="000000"/>
          <w:sz w:val="30"/>
          <w:szCs w:val="30"/>
        </w:rPr>
      </w:pPr>
      <w:r>
        <w:rPr>
          <w:rFonts w:ascii="仿宋" w:hAnsi="仿宋" w:eastAsia="仿宋"/>
          <w:color w:val="000000"/>
          <w:sz w:val="32"/>
          <w:szCs w:val="32"/>
        </w:rPr>
        <w:br w:type="page"/>
      </w:r>
      <w:r>
        <w:rPr>
          <w:rFonts w:hint="eastAsia" w:ascii="黑体" w:hAnsi="黑体" w:eastAsia="黑体" w:cs="黑体"/>
          <w:color w:val="000000"/>
          <w:sz w:val="30"/>
          <w:szCs w:val="30"/>
        </w:rPr>
        <w:t>附件：</w:t>
      </w:r>
    </w:p>
    <w:p>
      <w:pPr>
        <w:pStyle w:val="2"/>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公布的失信信息</w:t>
      </w:r>
    </w:p>
    <w:p>
      <w:pPr>
        <w:numPr>
          <w:ilvl w:val="0"/>
          <w:numId w:val="0"/>
        </w:numPr>
        <w:wordWrap/>
        <w:ind w:right="55" w:rightChars="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val="en-US" w:eastAsia="zh-CN"/>
        </w:rPr>
        <w:t>一、基本情况</w:t>
      </w:r>
    </w:p>
    <w:p>
      <w:pPr>
        <w:widowControl w:val="0"/>
        <w:numPr>
          <w:ilvl w:val="0"/>
          <w:numId w:val="0"/>
        </w:numPr>
        <w:wordWrap/>
        <w:ind w:right="55" w:rightChars="0" w:firstLine="640" w:firstLineChars="200"/>
        <w:jc w:val="both"/>
        <w:rPr>
          <w:rFonts w:hint="eastAsia" w:ascii="仿宋_GB2312" w:hAnsi="仿宋" w:eastAsia="仿宋_GB2312"/>
          <w:sz w:val="32"/>
          <w:lang w:eastAsia="zh-CN"/>
        </w:rPr>
      </w:pPr>
      <w:r>
        <w:rPr>
          <w:rFonts w:hint="eastAsia" w:ascii="仿宋" w:hAnsi="仿宋" w:eastAsia="仿宋"/>
          <w:color w:val="000000"/>
          <w:sz w:val="32"/>
          <w:szCs w:val="32"/>
          <w:lang w:val="en-US" w:eastAsia="zh-CN"/>
        </w:rPr>
        <w:t>纳税人名称：</w:t>
      </w:r>
      <w:r>
        <w:rPr>
          <w:rFonts w:hint="eastAsia" w:ascii="仿宋_GB2312" w:hAnsi="仿宋" w:eastAsia="仿宋_GB2312"/>
          <w:sz w:val="32"/>
          <w:lang w:eastAsia="zh-CN"/>
        </w:rPr>
        <w:t>东莞市福顺针织制衣有限公司</w:t>
      </w:r>
    </w:p>
    <w:p>
      <w:pPr>
        <w:widowControl w:val="0"/>
        <w:numPr>
          <w:ilvl w:val="0"/>
          <w:numId w:val="0"/>
        </w:numPr>
        <w:wordWrap/>
        <w:ind w:right="55" w:rightChars="0" w:firstLine="640" w:firstLineChars="200"/>
        <w:jc w:val="both"/>
        <w:rPr>
          <w:rFonts w:hint="eastAsia" w:ascii="仿宋" w:hAnsi="仿宋" w:eastAsia="仿宋"/>
          <w:color w:val="000000"/>
          <w:spacing w:val="-20"/>
          <w:kern w:val="10"/>
          <w:sz w:val="32"/>
          <w:szCs w:val="32"/>
          <w:lang w:val="en-US" w:eastAsia="zh-CN"/>
        </w:rPr>
      </w:pPr>
      <w:r>
        <w:rPr>
          <w:rFonts w:hint="eastAsia" w:ascii="仿宋" w:hAnsi="仿宋" w:eastAsia="仿宋"/>
          <w:color w:val="000000"/>
          <w:sz w:val="32"/>
          <w:szCs w:val="32"/>
          <w:lang w:val="en-US" w:eastAsia="zh-CN"/>
        </w:rPr>
        <w:t>统一社会信用代码（纳税人识别号）：</w:t>
      </w:r>
      <w:r>
        <w:rPr>
          <w:rFonts w:hint="eastAsia" w:ascii="仿宋" w:hAnsi="仿宋" w:eastAsia="仿宋"/>
          <w:color w:val="000000"/>
          <w:spacing w:val="-20"/>
          <w:kern w:val="10"/>
          <w:sz w:val="32"/>
          <w:szCs w:val="32"/>
          <w:lang w:eastAsia="zh-CN"/>
        </w:rPr>
        <w:t>914419003150228889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微软雅黑"/>
          <w:i w:val="0"/>
          <w:color w:val="000000"/>
          <w:sz w:val="32"/>
          <w:szCs w:val="32"/>
          <w:lang w:val="en-US" w:eastAsia="zh-CN"/>
        </w:rPr>
      </w:pPr>
      <w:r>
        <w:rPr>
          <w:rFonts w:hint="eastAsia" w:ascii="仿宋" w:hAnsi="仿宋" w:eastAsia="仿宋"/>
          <w:color w:val="000000"/>
          <w:sz w:val="32"/>
          <w:szCs w:val="32"/>
          <w:lang w:val="en-US" w:eastAsia="zh-CN"/>
        </w:rPr>
        <w:t>注册地址：广东省</w:t>
      </w:r>
      <w:r>
        <w:rPr>
          <w:rFonts w:hint="eastAsia" w:ascii="仿宋_GB2312" w:hAnsi="仿宋" w:eastAsia="仿宋_GB2312"/>
          <w:sz w:val="32"/>
          <w:lang w:eastAsia="zh-CN"/>
        </w:rPr>
        <w:t>东莞市大朗镇巷尾社区育民四街28号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 w:hAnsi="仿宋" w:eastAsia="仿宋"/>
          <w:color w:val="000000"/>
          <w:sz w:val="32"/>
          <w:szCs w:val="32"/>
          <w:lang w:val="en-US" w:eastAsia="zh-CN"/>
        </w:rPr>
        <w:t>法定代表人</w:t>
      </w:r>
      <w:r>
        <w:rPr>
          <w:rFonts w:hint="eastAsia" w:ascii="仿宋_GB2312" w:hAnsi="仿宋" w:eastAsia="仿宋_GB2312"/>
          <w:sz w:val="32"/>
          <w:lang w:val="en-US" w:eastAsia="zh-CN"/>
        </w:rPr>
        <w:t>：</w:t>
      </w:r>
      <w:r>
        <w:rPr>
          <w:rFonts w:hint="eastAsia" w:ascii="仿宋_GB2312" w:hAnsi="仿宋" w:eastAsia="仿宋_GB2312"/>
          <w:sz w:val="32"/>
          <w:lang w:eastAsia="zh-CN"/>
        </w:rPr>
        <w:t>钟庆芬</w:t>
      </w:r>
      <w:r>
        <w:rPr>
          <w:rFonts w:hint="eastAsia" w:ascii="仿宋_GB2312" w:hAnsi="仿宋" w:eastAsia="仿宋_GB2312"/>
          <w:sz w:val="32"/>
          <w:lang w:val="en-US" w:eastAsia="zh-CN"/>
        </w:rPr>
        <w:t>，男</w:t>
      </w:r>
      <w:r>
        <w:rPr>
          <w:rFonts w:hint="eastAsia" w:ascii="仿宋" w:hAnsi="仿宋" w:eastAsia="仿宋"/>
          <w:color w:val="000000"/>
          <w:sz w:val="32"/>
          <w:szCs w:val="32"/>
          <w:lang w:val="en-US" w:eastAsia="zh-CN"/>
        </w:rPr>
        <w:t>性</w:t>
      </w:r>
      <w:r>
        <w:rPr>
          <w:rFonts w:hint="eastAsia" w:ascii="仿宋_GB2312" w:hAnsi="仿宋" w:eastAsia="仿宋_GB2312" w:cs="Times New Roman"/>
          <w:sz w:val="32"/>
          <w:lang w:val="en-US" w:eastAsia="zh-CN"/>
        </w:rPr>
        <w:t>，身份证</w:t>
      </w:r>
      <w:r>
        <w:rPr>
          <w:rFonts w:hint="eastAsia" w:ascii="仿宋_GB2312" w:hAnsi="仿宋" w:eastAsia="仿宋_GB2312"/>
          <w:sz w:val="32"/>
          <w:lang w:val="en-US" w:eastAsia="zh-CN"/>
        </w:rPr>
        <w:t>件号码：</w:t>
      </w:r>
      <w:r>
        <w:rPr>
          <w:rFonts w:hint="eastAsia" w:ascii="仿宋_GB2312" w:hAnsi="仿宋" w:eastAsia="仿宋_GB2312"/>
          <w:sz w:val="32"/>
          <w:lang w:eastAsia="zh-CN"/>
        </w:rPr>
        <w:t>442527</w:t>
      </w:r>
      <w:r>
        <w:rPr>
          <w:rFonts w:hint="eastAsia" w:ascii="仿宋_GB2312" w:hAnsi="仿宋" w:eastAsia="仿宋_GB2312"/>
          <w:sz w:val="32"/>
          <w:lang w:val="en-US" w:eastAsia="zh-CN"/>
        </w:rPr>
        <w:t>****</w:t>
      </w:r>
      <w:bookmarkStart w:id="4" w:name="_GoBack"/>
      <w:bookmarkEnd w:id="4"/>
      <w:r>
        <w:rPr>
          <w:rFonts w:hint="eastAsia" w:ascii="仿宋_GB2312" w:hAnsi="仿宋" w:eastAsia="仿宋_GB2312"/>
          <w:sz w:val="32"/>
          <w:lang w:val="en-US" w:eastAsia="zh-CN"/>
        </w:rPr>
        <w:t>****</w:t>
      </w:r>
      <w:r>
        <w:rPr>
          <w:rFonts w:hint="eastAsia" w:ascii="仿宋_GB2312" w:hAnsi="仿宋" w:eastAsia="仿宋_GB2312"/>
          <w:sz w:val="32"/>
          <w:lang w:eastAsia="zh-CN"/>
        </w:rPr>
        <w:t>4315</w:t>
      </w:r>
    </w:p>
    <w:p>
      <w:pPr>
        <w:numPr>
          <w:ilvl w:val="0"/>
          <w:numId w:val="0"/>
        </w:numPr>
        <w:wordWrap/>
        <w:ind w:right="55" w:rightChars="0"/>
        <w:jc w:val="both"/>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highlight w:val="none"/>
          <w:lang w:val="en-US" w:eastAsia="zh-CN"/>
        </w:rPr>
        <w:t>、案件性质</w:t>
      </w:r>
    </w:p>
    <w:p>
      <w:pPr>
        <w:numPr>
          <w:ilvl w:val="0"/>
          <w:numId w:val="0"/>
        </w:numPr>
        <w:wordWrap/>
        <w:ind w:right="55" w:rightChars="0" w:firstLine="64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虚开增值税专用发票或者虚开用于骗取出口退税、抵扣税款的其他发票</w:t>
      </w:r>
    </w:p>
    <w:p>
      <w:pPr>
        <w:numPr>
          <w:ilvl w:val="0"/>
          <w:numId w:val="0"/>
        </w:numPr>
        <w:wordWrap/>
        <w:ind w:right="55" w:rightChars="0" w:firstLine="64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三、主要违法事实</w:t>
      </w:r>
    </w:p>
    <w:p>
      <w:pPr>
        <w:widowControl w:val="0"/>
        <w:numPr>
          <w:ilvl w:val="0"/>
          <w:numId w:val="0"/>
        </w:numPr>
        <w:wordWrap/>
        <w:ind w:right="55" w:rightChars="0"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经国家税务总局东莞市税务局第二稽查局检查，发现你单位在2015年1月1日至2016年12月31日期间，主要存在以下问题：为他人（为自己）开具与实际经营业务情况不符的增值税专用发票608份，金额5,607.82万元，税额983.32万元。</w:t>
      </w:r>
    </w:p>
    <w:p>
      <w:pPr>
        <w:widowControl w:val="0"/>
        <w:numPr>
          <w:ilvl w:val="0"/>
          <w:numId w:val="0"/>
        </w:numPr>
        <w:wordWrap/>
        <w:ind w:right="55" w:rightChars="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四、相关法律依据及税务处理处罚情况</w:t>
      </w:r>
    </w:p>
    <w:p>
      <w:pPr>
        <w:ind w:firstLine="420" w:firstLineChars="200"/>
        <w:rPr>
          <w:rFonts w:hint="eastAsia" w:ascii="仿宋_GB2312" w:hAnsi="仿宋_GB2312" w:eastAsia="仿宋_GB2312" w:cs="仿宋_GB2312"/>
          <w:b w:val="0"/>
          <w:bCs w:val="0"/>
          <w:color w:val="000000"/>
          <w:sz w:val="32"/>
          <w:szCs w:val="32"/>
          <w:highlight w:val="none"/>
          <w:u w:val="none"/>
          <w:lang w:eastAsia="zh-CN"/>
        </w:rPr>
      </w:pPr>
      <w:r>
        <w:rPr>
          <w:lang w:val="en-US"/>
        </w:rPr>
        <w:t xml:space="preserve">  </w:t>
      </w:r>
      <w:r>
        <w:rPr>
          <w:rFonts w:hint="eastAsia" w:ascii="仿宋_GB2312" w:hAnsi="仿宋_GB2312" w:eastAsia="仿宋_GB2312" w:cs="仿宋_GB2312"/>
          <w:b w:val="0"/>
          <w:bCs w:val="0"/>
          <w:color w:val="000000"/>
          <w:sz w:val="32"/>
          <w:szCs w:val="32"/>
          <w:highlight w:val="none"/>
          <w:u w:val="none"/>
          <w:lang w:eastAsia="zh-CN"/>
        </w:rPr>
        <w:t>依照《中华人民共和国税收征收管理法》等相关法律法规的有关规定，依法移送司法机关。</w:t>
      </w:r>
    </w:p>
    <w:p>
      <w:pPr>
        <w:ind w:firstLine="640" w:firstLineChars="200"/>
        <w:rPr>
          <w:rFonts w:hint="eastAsia" w:ascii="仿宋_GB2312" w:hAnsi="仿宋_GB2312" w:eastAsia="仿宋_GB2312" w:cs="仿宋_GB2312"/>
          <w:b w:val="0"/>
          <w:bCs w:val="0"/>
          <w:color w:val="000000"/>
          <w:sz w:val="32"/>
          <w:szCs w:val="32"/>
          <w:highlight w:val="none"/>
          <w:u w:val="none"/>
          <w:lang w:eastAsia="zh-CN"/>
        </w:rPr>
      </w:pPr>
    </w:p>
    <w:p>
      <w:pPr>
        <w:rPr>
          <w:lang w:val="en-US"/>
        </w:rPr>
      </w:pP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PAGE  \* ArabicDash  \* MERGEFORMAT </w:instrText>
    </w:r>
    <w:r>
      <w:rPr>
        <w:rFonts w:ascii="仿宋" w:hAnsi="仿宋" w:eastAsia="仿宋"/>
        <w:sz w:val="32"/>
        <w:szCs w:val="32"/>
      </w:rPr>
      <w:fldChar w:fldCharType="separate"/>
    </w:r>
    <w:r>
      <w:rPr>
        <w:rFonts w:ascii="仿宋" w:hAnsi="仿宋" w:eastAsia="仿宋"/>
        <w:sz w:val="32"/>
        <w:szCs w:val="32"/>
      </w:rPr>
      <w:t>- 1 -</w:t>
    </w:r>
    <w:r>
      <w:rPr>
        <w:rFonts w:ascii="仿宋" w:hAnsi="仿宋" w:eastAsia="仿宋"/>
        <w:sz w:val="32"/>
        <w:szCs w:val="32"/>
      </w:rPr>
      <w:fldChar w:fldCharType="end"/>
    </w:r>
    <w:r>
      <w:rPr>
        <w:rFonts w:hint="eastAsia" w:ascii="仿宋" w:hAnsi="仿宋" w:eastAsia="仿宋"/>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60" w:firstLineChars="5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PAGE  \* ArabicDash  \* MERGEFORMAT </w:instrText>
    </w:r>
    <w:r>
      <w:rPr>
        <w:rFonts w:ascii="仿宋" w:hAnsi="仿宋" w:eastAsia="仿宋"/>
        <w:sz w:val="32"/>
        <w:szCs w:val="32"/>
      </w:rPr>
      <w:fldChar w:fldCharType="separate"/>
    </w:r>
    <w:r>
      <w:rPr>
        <w:rFonts w:ascii="仿宋" w:hAnsi="仿宋" w:eastAsia="仿宋"/>
        <w:sz w:val="32"/>
        <w:szCs w:val="32"/>
      </w:rPr>
      <w:t>- 2 -</w:t>
    </w:r>
    <w:r>
      <w:rPr>
        <w:rFonts w:ascii="仿宋" w:hAnsi="仿宋" w:eastAsia="仿宋"/>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6607"/>
    <w:rsid w:val="000F3AC7"/>
    <w:rsid w:val="01953BC1"/>
    <w:rsid w:val="0198662E"/>
    <w:rsid w:val="022954C5"/>
    <w:rsid w:val="025561B3"/>
    <w:rsid w:val="029A69C9"/>
    <w:rsid w:val="02E826B4"/>
    <w:rsid w:val="03660FD9"/>
    <w:rsid w:val="037D3E44"/>
    <w:rsid w:val="03AB7CCD"/>
    <w:rsid w:val="03DB15C1"/>
    <w:rsid w:val="0486245D"/>
    <w:rsid w:val="04CF30D8"/>
    <w:rsid w:val="04E41065"/>
    <w:rsid w:val="04EB7E92"/>
    <w:rsid w:val="050C1DC9"/>
    <w:rsid w:val="050D53C5"/>
    <w:rsid w:val="05B26BE1"/>
    <w:rsid w:val="05F826AE"/>
    <w:rsid w:val="06696D9A"/>
    <w:rsid w:val="06B171A5"/>
    <w:rsid w:val="06C16F2E"/>
    <w:rsid w:val="071C12EF"/>
    <w:rsid w:val="07375A03"/>
    <w:rsid w:val="07390E64"/>
    <w:rsid w:val="0763782F"/>
    <w:rsid w:val="07915F47"/>
    <w:rsid w:val="079507A7"/>
    <w:rsid w:val="09B30542"/>
    <w:rsid w:val="0A672EA7"/>
    <w:rsid w:val="0A874DDE"/>
    <w:rsid w:val="0A920265"/>
    <w:rsid w:val="0B315018"/>
    <w:rsid w:val="0B602EAB"/>
    <w:rsid w:val="0B633998"/>
    <w:rsid w:val="0B760595"/>
    <w:rsid w:val="0BF35654"/>
    <w:rsid w:val="0C1E5918"/>
    <w:rsid w:val="0C247E15"/>
    <w:rsid w:val="0C445DE3"/>
    <w:rsid w:val="0CB86833"/>
    <w:rsid w:val="0D68579F"/>
    <w:rsid w:val="0F2F11D2"/>
    <w:rsid w:val="0F32269A"/>
    <w:rsid w:val="0F5264B9"/>
    <w:rsid w:val="0F8631E8"/>
    <w:rsid w:val="0FC2416E"/>
    <w:rsid w:val="0FD6621D"/>
    <w:rsid w:val="0FDA6F04"/>
    <w:rsid w:val="0FEB3C39"/>
    <w:rsid w:val="1024055D"/>
    <w:rsid w:val="10BD79BF"/>
    <w:rsid w:val="10DB1FA2"/>
    <w:rsid w:val="11D47BAC"/>
    <w:rsid w:val="11D75932"/>
    <w:rsid w:val="127A050C"/>
    <w:rsid w:val="12B95C1A"/>
    <w:rsid w:val="12F94BE4"/>
    <w:rsid w:val="14312802"/>
    <w:rsid w:val="14D25A70"/>
    <w:rsid w:val="15A4424C"/>
    <w:rsid w:val="15BD4C41"/>
    <w:rsid w:val="15DD136A"/>
    <w:rsid w:val="162A2832"/>
    <w:rsid w:val="16532178"/>
    <w:rsid w:val="166E34F3"/>
    <w:rsid w:val="16717230"/>
    <w:rsid w:val="169D4567"/>
    <w:rsid w:val="16F5127F"/>
    <w:rsid w:val="17362B7D"/>
    <w:rsid w:val="17890909"/>
    <w:rsid w:val="17FE0D19"/>
    <w:rsid w:val="18016709"/>
    <w:rsid w:val="18977A73"/>
    <w:rsid w:val="196F0A21"/>
    <w:rsid w:val="19A32D26"/>
    <w:rsid w:val="19A47509"/>
    <w:rsid w:val="19D03D59"/>
    <w:rsid w:val="19E6285A"/>
    <w:rsid w:val="19F66E02"/>
    <w:rsid w:val="1A6A2B5D"/>
    <w:rsid w:val="1AA57BC2"/>
    <w:rsid w:val="1B2B3C4C"/>
    <w:rsid w:val="1B37670D"/>
    <w:rsid w:val="1BF947B2"/>
    <w:rsid w:val="1C0A0726"/>
    <w:rsid w:val="1C1E25A3"/>
    <w:rsid w:val="1C553C8C"/>
    <w:rsid w:val="1C7E4CBF"/>
    <w:rsid w:val="1CAA4A03"/>
    <w:rsid w:val="1CE53CD1"/>
    <w:rsid w:val="1D8463BE"/>
    <w:rsid w:val="1D86501C"/>
    <w:rsid w:val="1D89007D"/>
    <w:rsid w:val="1DA17FFB"/>
    <w:rsid w:val="1DB52A69"/>
    <w:rsid w:val="1DFB23AB"/>
    <w:rsid w:val="1E626EF3"/>
    <w:rsid w:val="1E700035"/>
    <w:rsid w:val="1EC64B18"/>
    <w:rsid w:val="1F305DFE"/>
    <w:rsid w:val="208D2408"/>
    <w:rsid w:val="20A90950"/>
    <w:rsid w:val="20EB794E"/>
    <w:rsid w:val="21361207"/>
    <w:rsid w:val="213926E4"/>
    <w:rsid w:val="219F6B7D"/>
    <w:rsid w:val="2299584C"/>
    <w:rsid w:val="22A016A8"/>
    <w:rsid w:val="22AF64DD"/>
    <w:rsid w:val="23377450"/>
    <w:rsid w:val="23430921"/>
    <w:rsid w:val="23657690"/>
    <w:rsid w:val="239472E4"/>
    <w:rsid w:val="249A5B85"/>
    <w:rsid w:val="24AC0F35"/>
    <w:rsid w:val="24CA10F6"/>
    <w:rsid w:val="2509703D"/>
    <w:rsid w:val="254E1DEB"/>
    <w:rsid w:val="255B6F69"/>
    <w:rsid w:val="258C4271"/>
    <w:rsid w:val="25B71287"/>
    <w:rsid w:val="25E5429E"/>
    <w:rsid w:val="26A96E3F"/>
    <w:rsid w:val="272419FD"/>
    <w:rsid w:val="27351F75"/>
    <w:rsid w:val="274008C9"/>
    <w:rsid w:val="2777650A"/>
    <w:rsid w:val="27923084"/>
    <w:rsid w:val="27A24021"/>
    <w:rsid w:val="27A33924"/>
    <w:rsid w:val="28553E95"/>
    <w:rsid w:val="2894445C"/>
    <w:rsid w:val="28FD726C"/>
    <w:rsid w:val="299335ED"/>
    <w:rsid w:val="29B14B5E"/>
    <w:rsid w:val="2A192D5E"/>
    <w:rsid w:val="2ADD6977"/>
    <w:rsid w:val="2BE90E6E"/>
    <w:rsid w:val="2BF7523F"/>
    <w:rsid w:val="2C0E51F5"/>
    <w:rsid w:val="2C146F22"/>
    <w:rsid w:val="2CF931B0"/>
    <w:rsid w:val="2D3A490D"/>
    <w:rsid w:val="2D874900"/>
    <w:rsid w:val="2E3B479C"/>
    <w:rsid w:val="2E695468"/>
    <w:rsid w:val="2EE8711C"/>
    <w:rsid w:val="2F276B07"/>
    <w:rsid w:val="2F3A5995"/>
    <w:rsid w:val="2F8752B6"/>
    <w:rsid w:val="30540C7E"/>
    <w:rsid w:val="30586577"/>
    <w:rsid w:val="30781158"/>
    <w:rsid w:val="30914CE1"/>
    <w:rsid w:val="310169F5"/>
    <w:rsid w:val="310B4D8E"/>
    <w:rsid w:val="311B4F1A"/>
    <w:rsid w:val="31A36CDE"/>
    <w:rsid w:val="31A71D82"/>
    <w:rsid w:val="31AB3E36"/>
    <w:rsid w:val="32023B4B"/>
    <w:rsid w:val="320B072C"/>
    <w:rsid w:val="32115B6C"/>
    <w:rsid w:val="323A65E8"/>
    <w:rsid w:val="324C5D2A"/>
    <w:rsid w:val="32683876"/>
    <w:rsid w:val="32853306"/>
    <w:rsid w:val="328A1BB3"/>
    <w:rsid w:val="33411124"/>
    <w:rsid w:val="33520935"/>
    <w:rsid w:val="337C66D5"/>
    <w:rsid w:val="33935F82"/>
    <w:rsid w:val="33E07BA7"/>
    <w:rsid w:val="34221994"/>
    <w:rsid w:val="34376FFF"/>
    <w:rsid w:val="344207B6"/>
    <w:rsid w:val="3442166A"/>
    <w:rsid w:val="344D6707"/>
    <w:rsid w:val="346606F7"/>
    <w:rsid w:val="34B22ECA"/>
    <w:rsid w:val="34C50D79"/>
    <w:rsid w:val="353C377B"/>
    <w:rsid w:val="356F2B6C"/>
    <w:rsid w:val="35A574BD"/>
    <w:rsid w:val="360B373F"/>
    <w:rsid w:val="363714A3"/>
    <w:rsid w:val="364E5275"/>
    <w:rsid w:val="36657E49"/>
    <w:rsid w:val="366958D4"/>
    <w:rsid w:val="37227227"/>
    <w:rsid w:val="37485817"/>
    <w:rsid w:val="392C3686"/>
    <w:rsid w:val="398F2E53"/>
    <w:rsid w:val="39F36C56"/>
    <w:rsid w:val="3A3B7551"/>
    <w:rsid w:val="3A983927"/>
    <w:rsid w:val="3AEB3F22"/>
    <w:rsid w:val="3B3E3A10"/>
    <w:rsid w:val="3B770E3B"/>
    <w:rsid w:val="3C0813C9"/>
    <w:rsid w:val="3CAB4BEC"/>
    <w:rsid w:val="3CB907C6"/>
    <w:rsid w:val="3CC104FF"/>
    <w:rsid w:val="3E3426AB"/>
    <w:rsid w:val="3E7D3A95"/>
    <w:rsid w:val="3F1F0221"/>
    <w:rsid w:val="3F2D57B8"/>
    <w:rsid w:val="3F826BE9"/>
    <w:rsid w:val="3F8771F8"/>
    <w:rsid w:val="3FA142BD"/>
    <w:rsid w:val="40B175B9"/>
    <w:rsid w:val="41114F48"/>
    <w:rsid w:val="41174CE7"/>
    <w:rsid w:val="4145232A"/>
    <w:rsid w:val="415E692E"/>
    <w:rsid w:val="41781A4F"/>
    <w:rsid w:val="41D64413"/>
    <w:rsid w:val="41E73C9A"/>
    <w:rsid w:val="420B5EF6"/>
    <w:rsid w:val="429728CC"/>
    <w:rsid w:val="42E27949"/>
    <w:rsid w:val="431F09D3"/>
    <w:rsid w:val="437A4171"/>
    <w:rsid w:val="43A07617"/>
    <w:rsid w:val="43C81F7E"/>
    <w:rsid w:val="43DA7D15"/>
    <w:rsid w:val="44D37E64"/>
    <w:rsid w:val="44E97913"/>
    <w:rsid w:val="45431DA6"/>
    <w:rsid w:val="45791061"/>
    <w:rsid w:val="460B7FAA"/>
    <w:rsid w:val="46B82289"/>
    <w:rsid w:val="470F7E35"/>
    <w:rsid w:val="471C08E1"/>
    <w:rsid w:val="474B4872"/>
    <w:rsid w:val="48253CBA"/>
    <w:rsid w:val="483223A9"/>
    <w:rsid w:val="4851708A"/>
    <w:rsid w:val="491D4EBE"/>
    <w:rsid w:val="49F43ACF"/>
    <w:rsid w:val="4A317BA6"/>
    <w:rsid w:val="4A537E18"/>
    <w:rsid w:val="4A974569"/>
    <w:rsid w:val="4A9A0879"/>
    <w:rsid w:val="4B133AD3"/>
    <w:rsid w:val="4B2A39BF"/>
    <w:rsid w:val="4B7D2616"/>
    <w:rsid w:val="4BC35724"/>
    <w:rsid w:val="4BE36F86"/>
    <w:rsid w:val="4BEF37DD"/>
    <w:rsid w:val="4C307F90"/>
    <w:rsid w:val="4C715C4C"/>
    <w:rsid w:val="4C875F96"/>
    <w:rsid w:val="4C9D34CA"/>
    <w:rsid w:val="4CE24893"/>
    <w:rsid w:val="4CEC2EA6"/>
    <w:rsid w:val="4D811204"/>
    <w:rsid w:val="4D900305"/>
    <w:rsid w:val="4DD42556"/>
    <w:rsid w:val="4E496187"/>
    <w:rsid w:val="4E6D7FE8"/>
    <w:rsid w:val="4EAF2479"/>
    <w:rsid w:val="4EBB1DBD"/>
    <w:rsid w:val="4ECF0BD2"/>
    <w:rsid w:val="4EE47C84"/>
    <w:rsid w:val="4EF90317"/>
    <w:rsid w:val="4F564BE1"/>
    <w:rsid w:val="4FE45C2A"/>
    <w:rsid w:val="4FE97BB9"/>
    <w:rsid w:val="4FF8280A"/>
    <w:rsid w:val="5054496F"/>
    <w:rsid w:val="50B43A22"/>
    <w:rsid w:val="51542199"/>
    <w:rsid w:val="51701681"/>
    <w:rsid w:val="517D43A6"/>
    <w:rsid w:val="51865581"/>
    <w:rsid w:val="51BB4AB9"/>
    <w:rsid w:val="51FE42C1"/>
    <w:rsid w:val="524C7E23"/>
    <w:rsid w:val="526340A5"/>
    <w:rsid w:val="528A708C"/>
    <w:rsid w:val="52E129B9"/>
    <w:rsid w:val="533B0BB2"/>
    <w:rsid w:val="533C6BDE"/>
    <w:rsid w:val="53AD7192"/>
    <w:rsid w:val="53DF12EF"/>
    <w:rsid w:val="54072797"/>
    <w:rsid w:val="544B06A6"/>
    <w:rsid w:val="5460239F"/>
    <w:rsid w:val="54A63C19"/>
    <w:rsid w:val="54AB6DDB"/>
    <w:rsid w:val="55F21747"/>
    <w:rsid w:val="562F46FD"/>
    <w:rsid w:val="56EF64DD"/>
    <w:rsid w:val="570C2420"/>
    <w:rsid w:val="579035FE"/>
    <w:rsid w:val="589B4E2B"/>
    <w:rsid w:val="58F33CED"/>
    <w:rsid w:val="58F805AC"/>
    <w:rsid w:val="5A631133"/>
    <w:rsid w:val="5AC1056E"/>
    <w:rsid w:val="5AE43F69"/>
    <w:rsid w:val="5B096199"/>
    <w:rsid w:val="5B3033EC"/>
    <w:rsid w:val="5B504359"/>
    <w:rsid w:val="5B676685"/>
    <w:rsid w:val="5B9165EA"/>
    <w:rsid w:val="5BA14D64"/>
    <w:rsid w:val="5BC141BB"/>
    <w:rsid w:val="5C0453AD"/>
    <w:rsid w:val="5C875DF2"/>
    <w:rsid w:val="5CDE43B2"/>
    <w:rsid w:val="5DB51230"/>
    <w:rsid w:val="5DCD0757"/>
    <w:rsid w:val="5E1C0B35"/>
    <w:rsid w:val="5E414096"/>
    <w:rsid w:val="5E524054"/>
    <w:rsid w:val="5E8447F1"/>
    <w:rsid w:val="5E9474D1"/>
    <w:rsid w:val="5ECE2AA6"/>
    <w:rsid w:val="5EDF5092"/>
    <w:rsid w:val="5F6520BB"/>
    <w:rsid w:val="5F7377E2"/>
    <w:rsid w:val="5FC42EAD"/>
    <w:rsid w:val="612528E6"/>
    <w:rsid w:val="6147327E"/>
    <w:rsid w:val="614A6FFF"/>
    <w:rsid w:val="615015FD"/>
    <w:rsid w:val="61890508"/>
    <w:rsid w:val="618A5D0F"/>
    <w:rsid w:val="623C3C97"/>
    <w:rsid w:val="624F52E7"/>
    <w:rsid w:val="630D5A89"/>
    <w:rsid w:val="63FC0DE7"/>
    <w:rsid w:val="641563A0"/>
    <w:rsid w:val="644916F3"/>
    <w:rsid w:val="644D14BE"/>
    <w:rsid w:val="645A56B7"/>
    <w:rsid w:val="64674E55"/>
    <w:rsid w:val="64DB7BB1"/>
    <w:rsid w:val="653B3EA9"/>
    <w:rsid w:val="656B2515"/>
    <w:rsid w:val="656F549E"/>
    <w:rsid w:val="65AC67C0"/>
    <w:rsid w:val="661D19B9"/>
    <w:rsid w:val="667B726B"/>
    <w:rsid w:val="66F60B3A"/>
    <w:rsid w:val="671F2057"/>
    <w:rsid w:val="672B6E18"/>
    <w:rsid w:val="678B0E88"/>
    <w:rsid w:val="67965F52"/>
    <w:rsid w:val="67AC57EA"/>
    <w:rsid w:val="67B53FDB"/>
    <w:rsid w:val="68020DC5"/>
    <w:rsid w:val="683716E4"/>
    <w:rsid w:val="68442840"/>
    <w:rsid w:val="68465B46"/>
    <w:rsid w:val="685D4006"/>
    <w:rsid w:val="6873170F"/>
    <w:rsid w:val="688A5062"/>
    <w:rsid w:val="68D305FC"/>
    <w:rsid w:val="68FD76C8"/>
    <w:rsid w:val="6935404D"/>
    <w:rsid w:val="6A703750"/>
    <w:rsid w:val="6A942A2A"/>
    <w:rsid w:val="6ACE39C4"/>
    <w:rsid w:val="6AF85695"/>
    <w:rsid w:val="6B213F70"/>
    <w:rsid w:val="6B3A1ECA"/>
    <w:rsid w:val="6B3C06B1"/>
    <w:rsid w:val="6B4F0B99"/>
    <w:rsid w:val="6B532F38"/>
    <w:rsid w:val="6B6E438F"/>
    <w:rsid w:val="6B8D7850"/>
    <w:rsid w:val="6BC82AA0"/>
    <w:rsid w:val="6C0F7CC2"/>
    <w:rsid w:val="6C442851"/>
    <w:rsid w:val="6C782814"/>
    <w:rsid w:val="6C7A6EFB"/>
    <w:rsid w:val="6CA356D5"/>
    <w:rsid w:val="6CD75ECB"/>
    <w:rsid w:val="6D310787"/>
    <w:rsid w:val="6DD016DC"/>
    <w:rsid w:val="6DF05EB5"/>
    <w:rsid w:val="6E032F37"/>
    <w:rsid w:val="6E085B00"/>
    <w:rsid w:val="6E207EBF"/>
    <w:rsid w:val="6E7A4CAE"/>
    <w:rsid w:val="6E7E1A53"/>
    <w:rsid w:val="6ED569B0"/>
    <w:rsid w:val="6F262158"/>
    <w:rsid w:val="6F551FCA"/>
    <w:rsid w:val="6F5D3CCF"/>
    <w:rsid w:val="6FD11BBC"/>
    <w:rsid w:val="702763CC"/>
    <w:rsid w:val="705F5B5A"/>
    <w:rsid w:val="70656392"/>
    <w:rsid w:val="70A34551"/>
    <w:rsid w:val="70F001DE"/>
    <w:rsid w:val="70FA0C8A"/>
    <w:rsid w:val="713F774A"/>
    <w:rsid w:val="717B1C49"/>
    <w:rsid w:val="718A72F5"/>
    <w:rsid w:val="71AE2D56"/>
    <w:rsid w:val="72305A9E"/>
    <w:rsid w:val="727175B1"/>
    <w:rsid w:val="72A447E8"/>
    <w:rsid w:val="72CF2E20"/>
    <w:rsid w:val="73754A2C"/>
    <w:rsid w:val="73AD57D3"/>
    <w:rsid w:val="73E9040F"/>
    <w:rsid w:val="74041B32"/>
    <w:rsid w:val="76131DA8"/>
    <w:rsid w:val="76507BDA"/>
    <w:rsid w:val="76690397"/>
    <w:rsid w:val="76942495"/>
    <w:rsid w:val="769E097F"/>
    <w:rsid w:val="76A47B03"/>
    <w:rsid w:val="76B359BC"/>
    <w:rsid w:val="77247EEA"/>
    <w:rsid w:val="778A7760"/>
    <w:rsid w:val="788D6702"/>
    <w:rsid w:val="78BB48D8"/>
    <w:rsid w:val="78DC7735"/>
    <w:rsid w:val="79011FFC"/>
    <w:rsid w:val="794202CB"/>
    <w:rsid w:val="79735F5F"/>
    <w:rsid w:val="7B1301D0"/>
    <w:rsid w:val="7B167B61"/>
    <w:rsid w:val="7BDC2CC6"/>
    <w:rsid w:val="7BE65B33"/>
    <w:rsid w:val="7C447CCA"/>
    <w:rsid w:val="7C512B57"/>
    <w:rsid w:val="7C846908"/>
    <w:rsid w:val="7C917D60"/>
    <w:rsid w:val="7CD12BE0"/>
    <w:rsid w:val="7D451CD8"/>
    <w:rsid w:val="7D5431B4"/>
    <w:rsid w:val="7DA81C2F"/>
    <w:rsid w:val="7DCD7867"/>
    <w:rsid w:val="7E4D4829"/>
    <w:rsid w:val="7E9C2077"/>
    <w:rsid w:val="7F1F44E1"/>
    <w:rsid w:val="7F626833"/>
    <w:rsid w:val="7F8C6E54"/>
    <w:rsid w:val="7FC77195"/>
    <w:rsid w:val="7FD0069C"/>
    <w:rsid w:val="7FE1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表单名称"/>
    <w:basedOn w:val="1"/>
    <w:qFormat/>
    <w:uiPriority w:val="0"/>
    <w:pPr>
      <w:widowControl/>
      <w:spacing w:line="360" w:lineRule="auto"/>
      <w:jc w:val="center"/>
    </w:pPr>
    <w:rPr>
      <w:rFonts w:ascii="宋体" w:hAnsi="宋体"/>
      <w:b/>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2022-03-24T07:13:00Z</dcterms:created>
  <dc:creator>Administrator</dc:creator>
  <cp:lastModifiedBy>马秀峰</cp:lastModifiedBy>
  <cp:lastPrinted>2023-05-30T02:00:00Z</cp:lastPrinted>
  <dcterms:modified xsi:type="dcterms:W3CDTF">2024-07-02T07:54:53Z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