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ascii="方正小标宋简体" w:hAnsi="宋体" w:eastAsia="方正小标宋简体" w:cs="宋体"/>
          <w:b/>
          <w:sz w:val="36"/>
          <w:szCs w:val="36"/>
        </w:rPr>
      </w:pPr>
      <w:r>
        <w:rPr>
          <w:rFonts w:hint="eastAsia" w:ascii="方正小标宋简体" w:hAnsi="宋体" w:eastAsia="方正小标宋简体" w:cs="宋体"/>
          <w:sz w:val="36"/>
          <w:szCs w:val="36"/>
        </w:rPr>
        <w:t>关于《</w:t>
      </w:r>
      <w:r>
        <w:rPr>
          <w:rFonts w:hint="eastAsia" w:ascii="方正小标宋简体" w:hAnsi="宋体" w:eastAsia="方正小标宋简体" w:cs="宋体"/>
          <w:kern w:val="2"/>
          <w:sz w:val="36"/>
          <w:szCs w:val="36"/>
        </w:rPr>
        <w:t>国家税务总局广州市税务局关于公布部分全文失效废止的规范性文件目录的公告</w:t>
      </w:r>
      <w:r>
        <w:rPr>
          <w:rFonts w:hint="eastAsia" w:ascii="方正小标宋简体" w:hAnsi="宋体" w:eastAsia="方正小标宋简体" w:cs="宋体"/>
          <w:sz w:val="36"/>
          <w:szCs w:val="36"/>
        </w:rPr>
        <w:t>》的解读</w:t>
      </w:r>
    </w:p>
    <w:p>
      <w:pPr>
        <w:pStyle w:val="2"/>
        <w:jc w:val="center"/>
        <w:rPr>
          <w:rFonts w:ascii="仿宋_GB2312" w:hAnsi="宋体" w:eastAsia="仿宋_GB2312" w:cs="宋体"/>
          <w:sz w:val="32"/>
          <w:szCs w:val="32"/>
        </w:rPr>
      </w:pPr>
    </w:p>
    <w:p>
      <w:pPr>
        <w:pStyle w:val="2"/>
        <w:keepNext w:val="0"/>
        <w:keepLines w:val="0"/>
        <w:pageBreakBefore w:val="0"/>
        <w:kinsoku/>
        <w:wordWrap/>
        <w:topLinePunct w:val="0"/>
        <w:bidi w:val="0"/>
        <w:snapToGrid/>
        <w:spacing w:line="360" w:lineRule="auto"/>
        <w:ind w:firstLine="640" w:firstLineChars="200"/>
        <w:jc w:val="both"/>
        <w:rPr>
          <w:rFonts w:ascii="仿宋_GB2312" w:hAnsi="仿宋" w:eastAsia="仿宋_GB2312" w:cs="宋体"/>
          <w:sz w:val="32"/>
          <w:szCs w:val="32"/>
        </w:rPr>
      </w:pPr>
      <w:r>
        <w:rPr>
          <w:rFonts w:hint="eastAsia" w:ascii="仿宋_GB2312" w:hAnsi="仿宋" w:eastAsia="仿宋_GB2312" w:cs="宋体"/>
          <w:sz w:val="32"/>
          <w:szCs w:val="32"/>
        </w:rPr>
        <w:t>为进一步规范个人所得税管理，国家税务总局广州市</w:t>
      </w:r>
      <w:r>
        <w:rPr>
          <w:rFonts w:hint="eastAsia" w:ascii="仿宋_GB2312" w:hAnsi="仿宋" w:eastAsia="仿宋_GB2312"/>
          <w:sz w:val="32"/>
          <w:szCs w:val="32"/>
        </w:rPr>
        <w:t>税务</w:t>
      </w:r>
      <w:r>
        <w:rPr>
          <w:rFonts w:hint="eastAsia" w:ascii="仿宋_GB2312" w:hAnsi="仿宋" w:eastAsia="仿宋_GB2312" w:cs="宋体"/>
          <w:sz w:val="32"/>
          <w:szCs w:val="32"/>
        </w:rPr>
        <w:t>局制发《国家税务总局广州市税务局关于公布部分全文失效废止的规范性文件目录的公告》。现解读如下：</w:t>
      </w:r>
    </w:p>
    <w:p>
      <w:pPr>
        <w:pStyle w:val="2"/>
        <w:keepNext w:val="0"/>
        <w:keepLines w:val="0"/>
        <w:pageBreakBefore w:val="0"/>
        <w:kinsoku/>
        <w:wordWrap/>
        <w:topLinePunct w:val="0"/>
        <w:bidi w:val="0"/>
        <w:snapToGrid/>
        <w:spacing w:line="360" w:lineRule="auto"/>
        <w:ind w:firstLine="640" w:firstLineChars="200"/>
        <w:jc w:val="both"/>
        <w:rPr>
          <w:rFonts w:ascii="黑体" w:hAnsi="黑体" w:eastAsia="黑体" w:cs="宋体"/>
          <w:bCs/>
          <w:sz w:val="32"/>
          <w:szCs w:val="32"/>
        </w:rPr>
      </w:pPr>
      <w:r>
        <w:rPr>
          <w:rFonts w:hint="eastAsia" w:ascii="黑体" w:hAnsi="黑体" w:eastAsia="黑体" w:cs="宋体"/>
          <w:bCs/>
          <w:sz w:val="32"/>
          <w:szCs w:val="32"/>
        </w:rPr>
        <w:t>一、《公告》出台背景</w:t>
      </w:r>
    </w:p>
    <w:p>
      <w:pPr>
        <w:pStyle w:val="2"/>
        <w:keepNext w:val="0"/>
        <w:keepLines w:val="0"/>
        <w:pageBreakBefore w:val="0"/>
        <w:kinsoku/>
        <w:wordWrap/>
        <w:topLinePunct w:val="0"/>
        <w:bidi w:val="0"/>
        <w:snapToGrid/>
        <w:spacing w:line="360" w:lineRule="auto"/>
        <w:jc w:val="both"/>
        <w:rPr>
          <w:rFonts w:ascii="仿宋_GB2312" w:hAnsi="仿宋" w:eastAsia="仿宋_GB2312" w:cs="宋体"/>
          <w:sz w:val="32"/>
          <w:szCs w:val="32"/>
        </w:rPr>
      </w:pPr>
      <w:r>
        <w:rPr>
          <w:rFonts w:hint="eastAsia" w:ascii="仿宋_GB2312" w:hAnsi="仿宋" w:eastAsia="仿宋_GB2312" w:cs="宋体"/>
          <w:sz w:val="32"/>
          <w:szCs w:val="32"/>
        </w:rPr>
        <w:t>　　为适应个人所得税管理需要，提升纳税服务和税收执法的规范性、便捷性、精准性，鉴于公告所废止的三份文件所涉及事项、内容在个人所得税法及其实施条例、财政部、税务总局相关规范性文件中均能找到相关政策依据，故予以梳理废止。</w:t>
      </w:r>
      <w:bookmarkStart w:id="0" w:name="_GoBack"/>
      <w:bookmarkEnd w:id="0"/>
    </w:p>
    <w:p>
      <w:pPr>
        <w:pStyle w:val="2"/>
        <w:keepNext w:val="0"/>
        <w:keepLines w:val="0"/>
        <w:pageBreakBefore w:val="0"/>
        <w:kinsoku/>
        <w:wordWrap/>
        <w:topLinePunct w:val="0"/>
        <w:bidi w:val="0"/>
        <w:snapToGrid/>
        <w:spacing w:line="360" w:lineRule="auto"/>
        <w:ind w:firstLine="640" w:firstLineChars="200"/>
        <w:jc w:val="both"/>
        <w:rPr>
          <w:rFonts w:ascii="黑体" w:hAnsi="黑体" w:eastAsia="黑体" w:cs="宋体"/>
          <w:bCs/>
          <w:sz w:val="32"/>
          <w:szCs w:val="32"/>
        </w:rPr>
      </w:pPr>
      <w:r>
        <w:rPr>
          <w:rFonts w:hint="eastAsia" w:ascii="黑体" w:hAnsi="黑体" w:eastAsia="黑体" w:cs="宋体"/>
          <w:bCs/>
          <w:sz w:val="32"/>
          <w:szCs w:val="32"/>
        </w:rPr>
        <w:t>二、《公告》的主要内容</w:t>
      </w:r>
    </w:p>
    <w:p>
      <w:pPr>
        <w:pStyle w:val="2"/>
        <w:keepNext w:val="0"/>
        <w:keepLines w:val="0"/>
        <w:pageBreakBefore w:val="0"/>
        <w:kinsoku/>
        <w:wordWrap/>
        <w:topLinePunct w:val="0"/>
        <w:bidi w:val="0"/>
        <w:snapToGrid/>
        <w:spacing w:line="360" w:lineRule="auto"/>
        <w:ind w:firstLine="640" w:firstLineChars="200"/>
        <w:jc w:val="both"/>
        <w:rPr>
          <w:rFonts w:ascii="仿宋_GB2312" w:hAnsi="仿宋_GB2312" w:eastAsia="仿宋_GB2312" w:cs="仿宋_GB2312"/>
          <w:sz w:val="32"/>
          <w:szCs w:val="32"/>
        </w:rPr>
      </w:pPr>
      <w:r>
        <w:rPr>
          <w:rFonts w:hint="eastAsia" w:ascii="仿宋_GB2312" w:hAnsi="仿宋" w:eastAsia="仿宋_GB2312" w:cs="仿宋"/>
          <w:sz w:val="32"/>
          <w:szCs w:val="32"/>
        </w:rPr>
        <w:t>全文废止《关于个人取得劳务报酬等收入征收个人所得税问题的通知》</w:t>
      </w:r>
      <w:r>
        <w:rPr>
          <w:rFonts w:hint="eastAsia" w:ascii="仿宋_GB2312" w:hAnsi="仿宋_GB2312" w:eastAsia="仿宋_GB2312" w:cs="仿宋_GB2312"/>
          <w:sz w:val="32"/>
          <w:szCs w:val="32"/>
        </w:rPr>
        <w:t>（穗地税发〔2003〕46号）、《关于个人转让房产征收个人所得税问题的补充通知》（穗地税发〔2005〕317号）、《关于印发&lt;个人所得税若干征税业务指引(2009年)&gt;的通知》（穗地税发〔2009〕148号）三份文件。</w:t>
      </w:r>
    </w:p>
    <w:p>
      <w:pPr>
        <w:pStyle w:val="2"/>
        <w:keepNext w:val="0"/>
        <w:keepLines w:val="0"/>
        <w:pageBreakBefore w:val="0"/>
        <w:kinsoku/>
        <w:wordWrap/>
        <w:topLinePunct w:val="0"/>
        <w:bidi w:val="0"/>
        <w:snapToGrid/>
        <w:spacing w:line="360" w:lineRule="auto"/>
        <w:ind w:firstLine="640" w:firstLineChars="200"/>
        <w:jc w:val="both"/>
        <w:rPr>
          <w:rFonts w:ascii="黑体" w:hAnsi="黑体" w:eastAsia="黑体" w:cs="宋体"/>
          <w:sz w:val="32"/>
          <w:szCs w:val="32"/>
        </w:rPr>
      </w:pPr>
      <w:r>
        <w:rPr>
          <w:rFonts w:hint="eastAsia" w:ascii="黑体" w:hAnsi="黑体" w:eastAsia="黑体" w:cs="宋体"/>
          <w:sz w:val="32"/>
          <w:szCs w:val="32"/>
        </w:rPr>
        <w:t>三、《公告》生效时间</w:t>
      </w:r>
    </w:p>
    <w:p>
      <w:pPr>
        <w:keepNext w:val="0"/>
        <w:keepLines w:val="0"/>
        <w:pageBreakBefore w:val="0"/>
        <w:kinsoku/>
        <w:wordWrap/>
        <w:topLinePunct w:val="0"/>
        <w:bidi w:val="0"/>
        <w:snapToGrid/>
        <w:spacing w:line="560" w:lineRule="atLeast"/>
        <w:ind w:firstLine="640" w:firstLineChars="200"/>
        <w:jc w:val="both"/>
        <w:rPr>
          <w:rFonts w:ascii="仿宋_GB2312" w:hAnsi="仿宋" w:eastAsia="仿宋_GB2312"/>
          <w:sz w:val="32"/>
          <w:szCs w:val="32"/>
        </w:rPr>
      </w:pPr>
      <w:r>
        <w:rPr>
          <w:rFonts w:hint="eastAsia" w:ascii="仿宋_GB2312" w:hAnsi="仿宋" w:eastAsia="仿宋_GB2312"/>
          <w:sz w:val="32"/>
          <w:szCs w:val="32"/>
        </w:rPr>
        <w:t>本公告自发布之日起施行。本公告所废止的3份文件自本公告发布之日起停止执行，相关事项按照个人所得税法及其实施条例、总局、省局规范性文件执行。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E3"/>
    <w:rsid w:val="00204D50"/>
    <w:rsid w:val="002B2DF5"/>
    <w:rsid w:val="00FB2CE3"/>
    <w:rsid w:val="00FD2609"/>
    <w:rsid w:val="10A07BA9"/>
    <w:rsid w:val="38B062CC"/>
    <w:rsid w:val="3E0C7C06"/>
    <w:rsid w:val="3E360589"/>
    <w:rsid w:val="4BB96BCA"/>
    <w:rsid w:val="70C002F9"/>
    <w:rsid w:val="7C48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99"/>
    <w:pPr>
      <w:widowControl w:val="0"/>
      <w:overflowPunct/>
      <w:autoSpaceDE/>
      <w:autoSpaceDN/>
      <w:adjustRightInd/>
      <w:textAlignment w:val="auto"/>
    </w:pPr>
    <w:rPr>
      <w:rFonts w:ascii="宋体" w:hAnsi="Courier New" w:cs="Courier New"/>
      <w:kern w:val="2"/>
      <w:szCs w:val="21"/>
    </w:rPr>
  </w:style>
  <w:style w:type="paragraph" w:styleId="3">
    <w:name w:val="footer"/>
    <w:basedOn w:val="1"/>
    <w:link w:val="8"/>
    <w:unhideWhenUsed/>
    <w:qFormat/>
    <w:uiPriority w:val="99"/>
    <w:pPr>
      <w:widowControl w:val="0"/>
      <w:tabs>
        <w:tab w:val="center" w:pos="4153"/>
        <w:tab w:val="right" w:pos="8306"/>
      </w:tabs>
      <w:overflowPunct/>
      <w:autoSpaceDE/>
      <w:autoSpaceDN/>
      <w:adjustRightInd/>
      <w:snapToGrid w:val="0"/>
      <w:jc w:val="left"/>
      <w:textAlignment w:val="auto"/>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Theme="minorHAnsi" w:hAnsiTheme="minorHAnsi" w:eastAsiaTheme="minorEastAsia" w:cstheme="minorBidi"/>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basedOn w:val="6"/>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Words>
  <Characters>392</Characters>
  <Lines>3</Lines>
  <Paragraphs>1</Paragraphs>
  <TotalTime>10</TotalTime>
  <ScaleCrop>false</ScaleCrop>
  <LinksUpToDate>false</LinksUpToDate>
  <CharactersWithSpaces>459</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2023-12-19T06:36:00Z</dcterms:created>
  <dc:creator>STAR</dc:creator>
  <cp:lastModifiedBy>周霍然</cp:lastModifiedBy>
  <dcterms:modified xsi:type="dcterms:W3CDTF">2023-12-26T08:05:00Z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