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52"/>
          <w:szCs w:val="52"/>
        </w:rPr>
      </w:pPr>
      <w:r>
        <w:rPr>
          <w:rFonts w:hint="eastAsia" w:ascii="黑体" w:hAnsi="黑体" w:eastAsia="黑体" w:cs="黑体"/>
          <w:b/>
          <w:sz w:val="52"/>
          <w:szCs w:val="52"/>
        </w:rPr>
        <w:t>境外投资者以分配利润直接投资</w:t>
      </w:r>
    </w:p>
    <w:p>
      <w:pPr>
        <w:jc w:val="center"/>
        <w:rPr>
          <w:rFonts w:hint="eastAsia" w:ascii="黑体" w:hAnsi="黑体" w:eastAsia="黑体" w:cs="黑体"/>
          <w:b/>
          <w:sz w:val="52"/>
          <w:szCs w:val="52"/>
          <w:lang w:eastAsia="zh-CN"/>
        </w:rPr>
      </w:pPr>
      <w:r>
        <w:rPr>
          <w:rFonts w:hint="eastAsia" w:ascii="黑体" w:hAnsi="黑体" w:eastAsia="黑体" w:cs="黑体"/>
          <w:b/>
          <w:sz w:val="52"/>
          <w:szCs w:val="52"/>
        </w:rPr>
        <w:t>暂不征收预提所得税</w:t>
      </w:r>
      <w:r>
        <w:rPr>
          <w:rFonts w:hint="eastAsia" w:ascii="黑体" w:hAnsi="黑体" w:eastAsia="黑体" w:cs="黑体"/>
          <w:b/>
          <w:sz w:val="52"/>
          <w:szCs w:val="52"/>
          <w:lang w:eastAsia="zh-CN"/>
        </w:rPr>
        <w:t>操作指南</w:t>
      </w:r>
    </w:p>
    <w:p>
      <w:pPr>
        <w:ind w:firstLine="640" w:firstLineChars="200"/>
        <w:jc w:val="left"/>
        <w:rPr>
          <w:rFonts w:hint="eastAsia" w:ascii="仿宋_GB2312" w:hAnsi="仿宋_GB2312" w:eastAsia="仿宋_GB2312" w:cs="仿宋_GB2312"/>
          <w:sz w:val="32"/>
          <w:szCs w:val="32"/>
        </w:rPr>
      </w:pPr>
    </w:p>
    <w:p>
      <w:pPr>
        <w:pStyle w:val="2"/>
        <w:rPr>
          <w:rFonts w:hint="eastAsia"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适用主体</w:t>
      </w:r>
      <w:r>
        <w:rPr>
          <w:rFonts w:hint="eastAsia" w:ascii="仿宋_GB2312" w:hAnsi="Times New Roman" w:eastAsia="仿宋_GB2312"/>
          <w:sz w:val="30"/>
          <w:szCs w:val="30"/>
        </w:rPr>
        <w:t>】</w:t>
      </w:r>
    </w:p>
    <w:p>
      <w:pPr>
        <w:spacing w:line="360" w:lineRule="auto"/>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rPr>
        <w:t>境外投资者</w:t>
      </w:r>
      <w:r>
        <w:rPr>
          <w:rFonts w:hint="eastAsia" w:ascii="仿宋_GB2312" w:hAnsi="宋体" w:eastAsia="仿宋_GB2312" w:cs="宋体"/>
          <w:sz w:val="30"/>
          <w:szCs w:val="30"/>
          <w:lang w:val="en-US" w:eastAsia="zh-CN"/>
        </w:rPr>
        <w:t>，即在中国境内未设立机构、场所，或者虽设立机构、场所但取得的所得与所设机构、场所没有实际联系的非居民企业。</w:t>
      </w:r>
    </w:p>
    <w:p>
      <w:pPr>
        <w:pStyle w:val="2"/>
        <w:rPr>
          <w:rFonts w:hint="eastAsia"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适用条件</w:t>
      </w:r>
      <w:r>
        <w:rPr>
          <w:rFonts w:hint="eastAsia" w:ascii="仿宋_GB2312" w:hAnsi="Times New Roman" w:eastAsia="仿宋_GB2312"/>
          <w:sz w:val="30"/>
          <w:szCs w:val="30"/>
        </w:rPr>
        <w:t>】</w:t>
      </w:r>
    </w:p>
    <w:p>
      <w:pPr>
        <w:numPr>
          <w:ilvl w:val="0"/>
          <w:numId w:val="0"/>
        </w:num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境外投资者在2017年期间以实际取得的分配利润直接投资暂不征收预提所得税</w:t>
      </w:r>
      <w:r>
        <w:rPr>
          <w:rFonts w:hint="eastAsia" w:ascii="仿宋_GB2312" w:hAnsi="宋体" w:eastAsia="仿宋_GB2312" w:cs="宋体"/>
          <w:sz w:val="30"/>
          <w:szCs w:val="30"/>
          <w:lang w:eastAsia="zh-CN"/>
        </w:rPr>
        <w:t>，需同时满足以下四个条件</w:t>
      </w:r>
      <w:r>
        <w:rPr>
          <w:rFonts w:hint="eastAsia" w:ascii="仿宋_GB2312" w:hAnsi="宋体" w:eastAsia="仿宋_GB2312" w:cs="宋体"/>
          <w:sz w:val="30"/>
          <w:szCs w:val="30"/>
        </w:rPr>
        <w:t>：</w:t>
      </w:r>
    </w:p>
    <w:p>
      <w:pPr>
        <w:numPr>
          <w:ilvl w:val="0"/>
          <w:numId w:val="0"/>
        </w:numPr>
        <w:spacing w:line="360" w:lineRule="auto"/>
        <w:ind w:firstLine="600" w:firstLineChars="200"/>
        <w:rPr>
          <w:rFonts w:hint="eastAsia" w:ascii="仿宋_GB2312" w:hAnsi="宋体" w:eastAsia="仿宋_GB2312" w:cs="宋体"/>
          <w:sz w:val="30"/>
          <w:szCs w:val="30"/>
          <w:lang w:eastAsia="zh-CN"/>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直接投资的形式，包括境外投资者以分得利润进行的增资、新建、股权收购等权益性投资行为</w:t>
      </w:r>
      <w:r>
        <w:rPr>
          <w:rFonts w:hint="eastAsia" w:ascii="仿宋_GB2312" w:hAnsi="宋体" w:eastAsia="仿宋_GB2312" w:cs="宋体"/>
          <w:sz w:val="30"/>
          <w:szCs w:val="30"/>
          <w:lang w:eastAsia="zh-CN"/>
        </w:rPr>
        <w:t>；</w:t>
      </w:r>
    </w:p>
    <w:p>
      <w:pPr>
        <w:numPr>
          <w:ilvl w:val="0"/>
          <w:numId w:val="0"/>
        </w:numPr>
        <w:spacing w:line="360" w:lineRule="auto"/>
        <w:ind w:firstLine="600" w:firstLineChars="200"/>
        <w:rPr>
          <w:rFonts w:hint="eastAsia" w:ascii="仿宋_GB2312" w:hAnsi="宋体" w:eastAsia="仿宋_GB2312" w:cs="宋体"/>
          <w:sz w:val="30"/>
          <w:szCs w:val="30"/>
          <w:lang w:eastAsia="zh-CN"/>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境外投资者分得利润的性质应为股息、红利等权益性投资收益，来源于居民企业已经实现的留存收益，包括以前年度留存尚未分配的收益</w:t>
      </w:r>
      <w:r>
        <w:rPr>
          <w:rFonts w:hint="eastAsia" w:ascii="仿宋_GB2312" w:hAnsi="宋体" w:eastAsia="仿宋_GB2312" w:cs="宋体"/>
          <w:sz w:val="30"/>
          <w:szCs w:val="30"/>
          <w:lang w:eastAsia="zh-CN"/>
        </w:rPr>
        <w:t>；</w:t>
      </w:r>
    </w:p>
    <w:p>
      <w:pPr>
        <w:numPr>
          <w:ilvl w:val="0"/>
          <w:numId w:val="0"/>
        </w:numPr>
        <w:spacing w:line="360" w:lineRule="auto"/>
        <w:ind w:firstLine="600" w:firstLineChars="200"/>
        <w:rPr>
          <w:rFonts w:hint="eastAsia" w:ascii="仿宋_GB2312" w:hAnsi="宋体" w:eastAsia="仿宋_GB2312" w:cs="宋体"/>
          <w:sz w:val="30"/>
          <w:szCs w:val="30"/>
          <w:lang w:eastAsia="zh-CN"/>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3</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用于投资的资金（资产）必须直接划转到被投资企业或股权转让方账户，不得中间周转</w:t>
      </w:r>
      <w:r>
        <w:rPr>
          <w:rFonts w:hint="eastAsia" w:ascii="仿宋_GB2312" w:hAnsi="宋体" w:eastAsia="仿宋_GB2312" w:cs="宋体"/>
          <w:sz w:val="30"/>
          <w:szCs w:val="30"/>
          <w:lang w:eastAsia="zh-CN"/>
        </w:rPr>
        <w:t>；</w:t>
      </w:r>
    </w:p>
    <w:p>
      <w:pPr>
        <w:numPr>
          <w:ilvl w:val="0"/>
          <w:numId w:val="0"/>
        </w:num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4</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鼓励类项目的范围属于《外商投资产业指导目录》中所列的鼓励外商投资产业目录，或《中西部地区外商投资优势产业目录》。</w:t>
      </w:r>
    </w:p>
    <w:p>
      <w:pPr>
        <w:numPr>
          <w:ilvl w:val="0"/>
          <w:numId w:val="0"/>
        </w:num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rPr>
        <w:t>境外投资者2018年</w:t>
      </w:r>
      <w:r>
        <w:rPr>
          <w:rFonts w:hint="eastAsia" w:ascii="仿宋_GB2312" w:hAnsi="宋体" w:eastAsia="仿宋_GB2312" w:cs="宋体"/>
          <w:sz w:val="30"/>
          <w:szCs w:val="30"/>
          <w:lang w:eastAsia="zh-CN"/>
        </w:rPr>
        <w:t>起</w:t>
      </w:r>
      <w:r>
        <w:rPr>
          <w:rFonts w:hint="eastAsia" w:ascii="仿宋_GB2312" w:hAnsi="宋体" w:eastAsia="仿宋_GB2312" w:cs="宋体"/>
          <w:sz w:val="30"/>
          <w:szCs w:val="30"/>
        </w:rPr>
        <w:t>以实际取得的分配利润直接投资暂不征收预提所得税</w:t>
      </w:r>
      <w:r>
        <w:rPr>
          <w:rFonts w:hint="eastAsia" w:ascii="仿宋_GB2312" w:hAnsi="宋体" w:eastAsia="仿宋_GB2312" w:cs="宋体"/>
          <w:sz w:val="30"/>
          <w:szCs w:val="30"/>
          <w:lang w:eastAsia="zh-CN"/>
        </w:rPr>
        <w:t>，需同时满足以下三个条件</w:t>
      </w:r>
      <w:r>
        <w:rPr>
          <w:rFonts w:hint="eastAsia" w:ascii="仿宋_GB2312" w:hAnsi="宋体" w:eastAsia="仿宋_GB2312" w:cs="宋体"/>
          <w:sz w:val="30"/>
          <w:szCs w:val="30"/>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600" w:firstLineChars="200"/>
        <w:textAlignment w:val="auto"/>
        <w:outlineLvl w:val="9"/>
        <w:rPr>
          <w:rFonts w:hint="eastAsia" w:ascii="仿宋_GB2312" w:hAnsi="宋体" w:eastAsia="仿宋_GB2312" w:cs="宋体"/>
          <w:kern w:val="2"/>
          <w:sz w:val="30"/>
          <w:szCs w:val="30"/>
          <w:lang w:val="en-US" w:eastAsia="zh-CN" w:bidi="ar-SA"/>
        </w:rPr>
      </w:pPr>
      <w:r>
        <w:rPr>
          <w:rFonts w:hint="eastAsia" w:ascii="仿宋_GB2312" w:hAnsi="宋体" w:eastAsia="仿宋_GB2312" w:cs="宋体"/>
          <w:kern w:val="2"/>
          <w:sz w:val="30"/>
          <w:szCs w:val="30"/>
          <w:lang w:val="en-US" w:eastAsia="zh-CN" w:bidi="ar-SA"/>
        </w:rPr>
        <w:t>（</w:t>
      </w:r>
      <w:r>
        <w:rPr>
          <w:rFonts w:hint="eastAsia" w:ascii="仿宋_GB2312" w:eastAsia="仿宋_GB2312" w:cs="宋体"/>
          <w:kern w:val="2"/>
          <w:sz w:val="30"/>
          <w:szCs w:val="30"/>
          <w:lang w:val="en-US" w:eastAsia="zh-CN" w:bidi="ar-SA"/>
        </w:rPr>
        <w:t>1</w:t>
      </w:r>
      <w:r>
        <w:rPr>
          <w:rFonts w:hint="eastAsia" w:ascii="仿宋_GB2312" w:hAnsi="宋体" w:eastAsia="仿宋_GB2312" w:cs="宋体"/>
          <w:kern w:val="2"/>
          <w:sz w:val="30"/>
          <w:szCs w:val="30"/>
          <w:lang w:val="en-US" w:eastAsia="zh-CN" w:bidi="ar-SA"/>
        </w:rPr>
        <w:t>）境外投资者以分得利润进行的直接投资，包括境外投资者以分得利润进行的增资、新建、股权收购等权益性投资行为，但不包括新增、转增、收购上市公司股份（符合条件的战略投资除外）。具体是指：</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_GB2312" w:hAnsi="宋体" w:eastAsia="仿宋_GB2312" w:cs="宋体"/>
          <w:kern w:val="2"/>
          <w:sz w:val="30"/>
          <w:szCs w:val="30"/>
          <w:lang w:val="en-US" w:eastAsia="zh-CN" w:bidi="ar-SA"/>
        </w:rPr>
      </w:pPr>
      <w:r>
        <w:rPr>
          <w:rFonts w:hint="eastAsia" w:ascii="仿宋_GB2312" w:hAnsi="宋体" w:eastAsia="仿宋_GB2312" w:cs="宋体"/>
          <w:kern w:val="2"/>
          <w:sz w:val="30"/>
          <w:szCs w:val="30"/>
          <w:lang w:val="en-US" w:eastAsia="zh-CN" w:bidi="ar-SA"/>
        </w:rPr>
        <w:t>　　</w:t>
      </w:r>
      <w:r>
        <w:rPr>
          <w:rFonts w:hint="eastAsia" w:ascii="仿宋_GB2312" w:eastAsia="仿宋_GB2312" w:cs="宋体"/>
          <w:kern w:val="2"/>
          <w:sz w:val="30"/>
          <w:szCs w:val="30"/>
          <w:lang w:val="en-US" w:eastAsia="zh-CN" w:bidi="ar-SA"/>
        </w:rPr>
        <w:t>①</w:t>
      </w:r>
      <w:r>
        <w:rPr>
          <w:rFonts w:hint="eastAsia" w:ascii="仿宋_GB2312" w:hAnsi="宋体" w:eastAsia="仿宋_GB2312" w:cs="宋体"/>
          <w:kern w:val="2"/>
          <w:sz w:val="30"/>
          <w:szCs w:val="30"/>
          <w:lang w:val="en-US" w:eastAsia="zh-CN" w:bidi="ar-SA"/>
        </w:rPr>
        <w:t>新增或转增中国境内居民企业实收资本或者资本公积；</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_GB2312" w:hAnsi="宋体" w:eastAsia="仿宋_GB2312" w:cs="宋体"/>
          <w:kern w:val="2"/>
          <w:sz w:val="30"/>
          <w:szCs w:val="30"/>
          <w:lang w:val="en-US" w:eastAsia="zh-CN" w:bidi="ar-SA"/>
        </w:rPr>
      </w:pPr>
      <w:r>
        <w:rPr>
          <w:rFonts w:hint="eastAsia" w:ascii="仿宋_GB2312" w:hAnsi="宋体" w:eastAsia="仿宋_GB2312" w:cs="宋体"/>
          <w:kern w:val="2"/>
          <w:sz w:val="30"/>
          <w:szCs w:val="30"/>
          <w:lang w:val="en-US" w:eastAsia="zh-CN" w:bidi="ar-SA"/>
        </w:rPr>
        <w:t>　　</w:t>
      </w:r>
      <w:r>
        <w:rPr>
          <w:rFonts w:hint="eastAsia" w:ascii="仿宋_GB2312" w:eastAsia="仿宋_GB2312" w:cs="宋体"/>
          <w:kern w:val="2"/>
          <w:sz w:val="30"/>
          <w:szCs w:val="30"/>
          <w:lang w:val="en-US" w:eastAsia="zh-CN" w:bidi="ar-SA"/>
        </w:rPr>
        <w:t>②</w:t>
      </w:r>
      <w:r>
        <w:rPr>
          <w:rFonts w:hint="eastAsia" w:ascii="仿宋_GB2312" w:hAnsi="宋体" w:eastAsia="仿宋_GB2312" w:cs="宋体"/>
          <w:kern w:val="2"/>
          <w:sz w:val="30"/>
          <w:szCs w:val="30"/>
          <w:lang w:val="en-US" w:eastAsia="zh-CN" w:bidi="ar-SA"/>
        </w:rPr>
        <w:t>在中国境内投资新建居民企业；</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_GB2312" w:hAnsi="宋体" w:eastAsia="仿宋_GB2312" w:cs="宋体"/>
          <w:kern w:val="2"/>
          <w:sz w:val="30"/>
          <w:szCs w:val="30"/>
          <w:lang w:val="en-US" w:eastAsia="zh-CN" w:bidi="ar-SA"/>
        </w:rPr>
      </w:pPr>
      <w:r>
        <w:rPr>
          <w:rFonts w:hint="eastAsia" w:ascii="仿宋_GB2312" w:hAnsi="宋体" w:eastAsia="仿宋_GB2312" w:cs="宋体"/>
          <w:kern w:val="2"/>
          <w:sz w:val="30"/>
          <w:szCs w:val="30"/>
          <w:lang w:val="en-US" w:eastAsia="zh-CN" w:bidi="ar-SA"/>
        </w:rPr>
        <w:t>　　</w:t>
      </w:r>
      <w:r>
        <w:rPr>
          <w:rFonts w:hint="eastAsia" w:ascii="仿宋_GB2312" w:eastAsia="仿宋_GB2312" w:cs="宋体"/>
          <w:kern w:val="2"/>
          <w:sz w:val="30"/>
          <w:szCs w:val="30"/>
          <w:lang w:val="en-US" w:eastAsia="zh-CN" w:bidi="ar-SA"/>
        </w:rPr>
        <w:t>③</w:t>
      </w:r>
      <w:r>
        <w:rPr>
          <w:rFonts w:hint="eastAsia" w:ascii="仿宋_GB2312" w:hAnsi="宋体" w:eastAsia="仿宋_GB2312" w:cs="宋体"/>
          <w:kern w:val="2"/>
          <w:sz w:val="30"/>
          <w:szCs w:val="30"/>
          <w:lang w:val="en-US" w:eastAsia="zh-CN" w:bidi="ar-SA"/>
        </w:rPr>
        <w:t>从非关联方收购中国境内居民企业股权;</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_GB2312" w:hAnsi="宋体" w:eastAsia="仿宋_GB2312" w:cs="宋体"/>
          <w:kern w:val="2"/>
          <w:sz w:val="30"/>
          <w:szCs w:val="30"/>
          <w:lang w:val="en-US" w:eastAsia="zh-CN" w:bidi="ar-SA"/>
        </w:rPr>
      </w:pPr>
      <w:r>
        <w:rPr>
          <w:rFonts w:hint="eastAsia" w:ascii="仿宋_GB2312" w:hAnsi="宋体" w:eastAsia="仿宋_GB2312" w:cs="宋体"/>
          <w:kern w:val="2"/>
          <w:sz w:val="30"/>
          <w:szCs w:val="30"/>
          <w:lang w:val="en-US" w:eastAsia="zh-CN" w:bidi="ar-SA"/>
        </w:rPr>
        <w:t>　　</w:t>
      </w:r>
      <w:r>
        <w:rPr>
          <w:rFonts w:hint="eastAsia" w:ascii="仿宋_GB2312" w:eastAsia="仿宋_GB2312" w:cs="宋体"/>
          <w:kern w:val="2"/>
          <w:sz w:val="30"/>
          <w:szCs w:val="30"/>
          <w:lang w:val="en-US" w:eastAsia="zh-CN" w:bidi="ar-SA"/>
        </w:rPr>
        <w:t>④</w:t>
      </w:r>
      <w:r>
        <w:rPr>
          <w:rFonts w:hint="eastAsia" w:ascii="仿宋_GB2312" w:hAnsi="宋体" w:eastAsia="仿宋_GB2312" w:cs="宋体"/>
          <w:kern w:val="2"/>
          <w:sz w:val="30"/>
          <w:szCs w:val="30"/>
          <w:lang w:val="en-US" w:eastAsia="zh-CN" w:bidi="ar-SA"/>
        </w:rPr>
        <w:t>财政部、税务总局规定的其他方式。</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_GB2312" w:hAnsi="宋体" w:eastAsia="仿宋_GB2312" w:cs="宋体"/>
          <w:kern w:val="2"/>
          <w:sz w:val="30"/>
          <w:szCs w:val="30"/>
          <w:lang w:val="en-US" w:eastAsia="zh-CN" w:bidi="ar-SA"/>
        </w:rPr>
      </w:pPr>
      <w:r>
        <w:rPr>
          <w:rFonts w:hint="eastAsia" w:ascii="仿宋_GB2312" w:hAnsi="宋体" w:eastAsia="仿宋_GB2312" w:cs="宋体"/>
          <w:kern w:val="2"/>
          <w:sz w:val="30"/>
          <w:szCs w:val="30"/>
          <w:lang w:val="en-US" w:eastAsia="zh-CN" w:bidi="ar-SA"/>
        </w:rPr>
        <w:t>　　（</w:t>
      </w:r>
      <w:r>
        <w:rPr>
          <w:rFonts w:hint="eastAsia" w:ascii="仿宋_GB2312" w:eastAsia="仿宋_GB2312" w:cs="宋体"/>
          <w:kern w:val="2"/>
          <w:sz w:val="30"/>
          <w:szCs w:val="30"/>
          <w:lang w:val="en-US" w:eastAsia="zh-CN" w:bidi="ar-SA"/>
        </w:rPr>
        <w:t>2</w:t>
      </w:r>
      <w:r>
        <w:rPr>
          <w:rFonts w:hint="eastAsia" w:ascii="仿宋_GB2312" w:hAnsi="宋体" w:eastAsia="仿宋_GB2312" w:cs="宋体"/>
          <w:kern w:val="2"/>
          <w:sz w:val="30"/>
          <w:szCs w:val="30"/>
          <w:lang w:val="en-US" w:eastAsia="zh-CN" w:bidi="ar-SA"/>
        </w:rPr>
        <w:t>）境外投资者分得的利润属于中国境内居民企业向投资者实际分配已经实现的留存收益而形成的股息、红利等权益性投资收益。</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_GB2312" w:hAnsi="宋体" w:eastAsia="仿宋_GB2312" w:cs="宋体"/>
          <w:sz w:val="30"/>
          <w:szCs w:val="30"/>
        </w:rPr>
      </w:pPr>
      <w:r>
        <w:rPr>
          <w:rFonts w:hint="eastAsia" w:ascii="仿宋_GB2312" w:hAnsi="宋体" w:eastAsia="仿宋_GB2312" w:cs="宋体"/>
          <w:kern w:val="2"/>
          <w:sz w:val="30"/>
          <w:szCs w:val="30"/>
          <w:lang w:val="en-US" w:eastAsia="zh-CN" w:bidi="ar-SA"/>
        </w:rPr>
        <w:t>　　（</w:t>
      </w:r>
      <w:r>
        <w:rPr>
          <w:rFonts w:hint="eastAsia" w:ascii="仿宋_GB2312" w:eastAsia="仿宋_GB2312" w:cs="宋体"/>
          <w:kern w:val="2"/>
          <w:sz w:val="30"/>
          <w:szCs w:val="30"/>
          <w:lang w:val="en-US" w:eastAsia="zh-CN" w:bidi="ar-SA"/>
        </w:rPr>
        <w:t>3</w:t>
      </w:r>
      <w:r>
        <w:rPr>
          <w:rFonts w:hint="eastAsia" w:ascii="仿宋_GB2312" w:hAnsi="宋体" w:eastAsia="仿宋_GB2312" w:cs="宋体"/>
          <w:kern w:val="2"/>
          <w:sz w:val="30"/>
          <w:szCs w:val="30"/>
          <w:lang w:val="en-US" w:eastAsia="zh-CN" w:bidi="ar-SA"/>
        </w:rPr>
        <w:t>）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pPr>
        <w:pStyle w:val="2"/>
        <w:rPr>
          <w:rFonts w:hint="eastAsia"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办理流程</w:t>
      </w:r>
      <w:r>
        <w:rPr>
          <w:rFonts w:hint="eastAsia" w:ascii="仿宋_GB2312" w:hAnsi="Times New Roman" w:eastAsia="仿宋_GB2312"/>
          <w:sz w:val="30"/>
          <w:szCs w:val="30"/>
        </w:rPr>
        <w:t>】</w:t>
      </w:r>
    </w:p>
    <w:p>
      <w:pPr>
        <w:spacing w:line="360" w:lineRule="auto"/>
        <w:ind w:firstLine="602" w:firstLineChars="200"/>
        <w:rPr>
          <w:rFonts w:hint="eastAsia" w:ascii="仿宋_GB2312" w:hAnsi="宋体" w:eastAsia="仿宋_GB2312" w:cs="宋体"/>
          <w:b/>
          <w:bCs/>
          <w:sz w:val="30"/>
          <w:szCs w:val="30"/>
        </w:rPr>
      </w:pPr>
      <w:bookmarkStart w:id="0" w:name="_Toc19026"/>
      <w:bookmarkStart w:id="1" w:name="_Toc24170"/>
      <w:bookmarkStart w:id="2" w:name="_Toc18541"/>
      <w:bookmarkStart w:id="3" w:name="_Toc12171"/>
      <w:bookmarkStart w:id="4" w:name="_Toc8260"/>
      <w:bookmarkStart w:id="5" w:name="_Toc8826"/>
      <w:bookmarkStart w:id="6" w:name="_Toc27653"/>
      <w:bookmarkStart w:id="7" w:name="_Toc15937"/>
      <w:bookmarkStart w:id="8" w:name="_Toc14671"/>
      <w:bookmarkStart w:id="9" w:name="_Toc531874425"/>
      <w:bookmarkStart w:id="10" w:name="_Toc27247"/>
      <w:bookmarkStart w:id="11" w:name="_Toc4920"/>
      <w:bookmarkStart w:id="12" w:name="_Toc32268"/>
      <w:bookmarkStart w:id="13" w:name="_Toc20704"/>
      <w:bookmarkStart w:id="14" w:name="_Toc2558"/>
      <w:bookmarkStart w:id="15" w:name="_Toc30003"/>
      <w:bookmarkStart w:id="16" w:name="_Toc24056"/>
      <w:bookmarkStart w:id="17" w:name="_Toc14942"/>
      <w:r>
        <w:rPr>
          <w:rFonts w:hint="eastAsia" w:ascii="仿宋_GB2312" w:hAnsi="宋体" w:eastAsia="仿宋_GB2312" w:cs="宋体"/>
          <w:b/>
          <w:bCs/>
          <w:sz w:val="30"/>
          <w:szCs w:val="30"/>
          <w:lang w:val="en-US" w:eastAsia="zh-CN"/>
        </w:rPr>
        <w:t>1</w:t>
      </w:r>
      <w:r>
        <w:rPr>
          <w:rFonts w:hint="eastAsia" w:ascii="仿宋_GB2312" w:hAnsi="宋体" w:eastAsia="仿宋_GB2312" w:cs="宋体"/>
          <w:b/>
          <w:bCs/>
          <w:sz w:val="30"/>
          <w:szCs w:val="30"/>
        </w:rPr>
        <w:t>.</w:t>
      </w:r>
      <w:r>
        <w:rPr>
          <w:rFonts w:hint="eastAsia" w:ascii="仿宋_GB2312" w:hAnsi="宋体" w:eastAsia="仿宋_GB2312" w:cs="宋体"/>
          <w:b/>
          <w:bCs/>
          <w:sz w:val="30"/>
          <w:szCs w:val="30"/>
          <w:lang w:eastAsia="zh-CN"/>
        </w:rPr>
        <w:t>符合条件</w:t>
      </w:r>
      <w:r>
        <w:rPr>
          <w:rFonts w:hint="eastAsia" w:ascii="仿宋_GB2312" w:hAnsi="宋体" w:eastAsia="仿宋_GB2312" w:cs="宋体"/>
          <w:b/>
          <w:bCs/>
          <w:sz w:val="30"/>
          <w:szCs w:val="30"/>
        </w:rPr>
        <w:t>享受优惠备案流程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spacing w:line="360" w:lineRule="auto"/>
        <w:ind w:firstLine="600" w:firstLineChars="200"/>
        <w:rPr>
          <w:rFonts w:hint="eastAsia" w:ascii="仿宋_GB2312" w:hAnsi="宋体" w:eastAsia="仿宋_GB2312" w:cs="宋体"/>
          <w:sz w:val="30"/>
          <w:szCs w:val="30"/>
        </w:rPr>
      </w:pPr>
      <w:bookmarkStart w:id="18" w:name="_Toc4975"/>
      <w:bookmarkStart w:id="19" w:name="_Toc21349"/>
      <w:bookmarkStart w:id="20" w:name="_Toc12577"/>
      <w:bookmarkStart w:id="21" w:name="_Toc10717"/>
      <w:bookmarkStart w:id="22" w:name="_Toc14283"/>
      <w:bookmarkStart w:id="23" w:name="_Toc27173"/>
      <w:bookmarkStart w:id="24" w:name="_Toc6166"/>
      <w:bookmarkStart w:id="25" w:name="_Toc11960"/>
      <w:bookmarkStart w:id="26" w:name="_Toc15805"/>
      <w:bookmarkStart w:id="27" w:name="_Toc24190"/>
      <w:bookmarkStart w:id="28" w:name="_Toc22875"/>
      <w:bookmarkStart w:id="29" w:name="_Toc22297"/>
      <w:bookmarkStart w:id="30" w:name="_Toc3341"/>
      <w:bookmarkStart w:id="31" w:name="_Toc3738"/>
      <w:bookmarkStart w:id="32" w:name="_Toc5544"/>
      <w:bookmarkStart w:id="33" w:name="_Toc24470"/>
      <w:bookmarkStart w:id="34" w:name="_Toc13408"/>
      <w:bookmarkStart w:id="35" w:name="_Toc531874426"/>
      <w:r>
        <w:rPr>
          <w:rFonts w:hint="eastAsia" w:ascii="仿宋_GB2312" w:hAnsi="宋体" w:eastAsia="仿宋_GB2312" w:cs="宋体"/>
          <w:sz w:val="30"/>
          <w:szCs w:val="30"/>
        </w:rPr>
        <w:t>1.1事前备案享受优惠办理流程</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60" w:lineRule="auto"/>
        <w:ind w:firstLine="600" w:firstLineChars="200"/>
        <w:rPr>
          <w:rFonts w:hint="eastAsia" w:ascii="仿宋_GB2312" w:hAnsi="宋体" w:eastAsia="仿宋_GB2312" w:cs="宋体"/>
          <w:sz w:val="30"/>
          <w:szCs w:val="30"/>
        </w:rPr>
      </w:pPr>
      <w:bookmarkStart w:id="36" w:name="_Toc31590"/>
      <w:bookmarkStart w:id="37" w:name="_Toc30068"/>
      <w:bookmarkStart w:id="38" w:name="_Toc17131"/>
      <w:bookmarkStart w:id="39" w:name="_Toc30580"/>
      <w:bookmarkStart w:id="40" w:name="_Toc12827"/>
      <w:bookmarkStart w:id="41" w:name="_Toc12543"/>
      <w:bookmarkStart w:id="42" w:name="_Toc9264"/>
      <w:bookmarkStart w:id="43" w:name="_Toc4844"/>
      <w:bookmarkStart w:id="44" w:name="_Toc28543"/>
      <w:bookmarkStart w:id="45" w:name="_Toc16219"/>
      <w:bookmarkStart w:id="46" w:name="_Toc18502"/>
      <w:bookmarkStart w:id="47" w:name="_Toc24376"/>
      <w:bookmarkStart w:id="48" w:name="_Toc10409"/>
      <w:bookmarkStart w:id="49" w:name="_Toc30109"/>
      <w:bookmarkStart w:id="50" w:name="_Toc16440"/>
      <w:bookmarkStart w:id="51" w:name="_Toc9098"/>
      <w:bookmarkStart w:id="52" w:name="_Toc24017"/>
      <w:bookmarkStart w:id="53" w:name="_Toc531874427"/>
      <w:r>
        <w:rPr>
          <w:rFonts w:hint="eastAsia" w:ascii="仿宋_GB2312" w:hAnsi="宋体" w:eastAsia="仿宋_GB2312" w:cs="宋体"/>
          <w:sz w:val="30"/>
          <w:szCs w:val="30"/>
        </w:rPr>
        <w:t>1.1.1报送资料</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《非居民企业递延缴纳预提所得税信息报告表》；</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《中华人民共和国扣缴企业所得税报告表》。</w:t>
      </w:r>
    </w:p>
    <w:p>
      <w:pPr>
        <w:spacing w:line="360" w:lineRule="auto"/>
        <w:ind w:firstLine="600" w:firstLineChars="200"/>
        <w:rPr>
          <w:rFonts w:hint="eastAsia" w:ascii="仿宋_GB2312" w:hAnsi="宋体" w:eastAsia="仿宋_GB2312" w:cs="宋体"/>
          <w:sz w:val="30"/>
          <w:szCs w:val="30"/>
        </w:rPr>
      </w:pPr>
      <w:bookmarkStart w:id="54" w:name="_Toc14860"/>
      <w:bookmarkStart w:id="55" w:name="_Toc1140"/>
      <w:bookmarkStart w:id="56" w:name="_Toc19122"/>
      <w:bookmarkStart w:id="57" w:name="_Toc25597"/>
      <w:bookmarkStart w:id="58" w:name="_Toc27819"/>
      <w:bookmarkStart w:id="59" w:name="_Toc28237"/>
      <w:bookmarkStart w:id="60" w:name="_Toc1960"/>
      <w:bookmarkStart w:id="61" w:name="_Toc22958"/>
      <w:bookmarkStart w:id="62" w:name="_Toc11339"/>
      <w:bookmarkStart w:id="63" w:name="_Toc17721"/>
      <w:bookmarkStart w:id="64" w:name="_Toc22675"/>
      <w:bookmarkStart w:id="65" w:name="_Toc4696"/>
      <w:bookmarkStart w:id="66" w:name="_Toc2602"/>
      <w:bookmarkStart w:id="67" w:name="_Toc23837"/>
      <w:bookmarkStart w:id="68" w:name="_Toc21500"/>
      <w:bookmarkStart w:id="69" w:name="_Toc6118"/>
      <w:bookmarkStart w:id="70" w:name="_Toc10927"/>
      <w:bookmarkStart w:id="71" w:name="_Toc531874428"/>
      <w:r>
        <w:rPr>
          <w:rFonts w:hint="eastAsia" w:ascii="仿宋_GB2312" w:hAnsi="宋体" w:eastAsia="仿宋_GB2312" w:cs="宋体"/>
          <w:sz w:val="30"/>
          <w:szCs w:val="30"/>
        </w:rPr>
        <w:t>1.1.2办结时限</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即时办结。</w:t>
      </w:r>
    </w:p>
    <w:p>
      <w:pPr>
        <w:spacing w:line="360" w:lineRule="auto"/>
        <w:ind w:firstLine="600" w:firstLineChars="200"/>
        <w:rPr>
          <w:rFonts w:hint="eastAsia" w:ascii="仿宋_GB2312" w:hAnsi="宋体" w:eastAsia="仿宋_GB2312" w:cs="宋体"/>
          <w:sz w:val="30"/>
          <w:szCs w:val="30"/>
        </w:rPr>
      </w:pPr>
      <w:bookmarkStart w:id="72" w:name="_Toc531874429"/>
      <w:bookmarkStart w:id="73" w:name="_Toc15089"/>
      <w:bookmarkStart w:id="74" w:name="_Toc15064"/>
      <w:bookmarkStart w:id="75" w:name="_Toc9161"/>
      <w:bookmarkStart w:id="76" w:name="_Toc28276"/>
      <w:bookmarkStart w:id="77" w:name="_Toc8345"/>
      <w:bookmarkStart w:id="78" w:name="_Toc1709"/>
      <w:bookmarkStart w:id="79" w:name="_Toc14875"/>
      <w:bookmarkStart w:id="80" w:name="_Toc15514"/>
      <w:bookmarkStart w:id="81" w:name="_Toc20222"/>
      <w:bookmarkStart w:id="82" w:name="_Toc13597"/>
      <w:bookmarkStart w:id="83" w:name="_Toc27175"/>
      <w:bookmarkStart w:id="84" w:name="_Toc11358"/>
      <w:bookmarkStart w:id="85" w:name="_Toc21469"/>
      <w:bookmarkStart w:id="86" w:name="_Toc13250"/>
      <w:bookmarkStart w:id="87" w:name="_Toc24225"/>
      <w:bookmarkStart w:id="88" w:name="_Toc20312"/>
      <w:bookmarkStart w:id="89" w:name="_Toc1841"/>
      <w:r>
        <w:rPr>
          <w:rFonts w:hint="eastAsia" w:ascii="仿宋_GB2312" w:hAnsi="宋体" w:eastAsia="仿宋_GB2312" w:cs="宋体"/>
          <w:sz w:val="30"/>
          <w:szCs w:val="30"/>
        </w:rPr>
        <w:t>1.1.3注意事项</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境外投资者自行审核判断符合优惠条件的，应填写《非居民企业递延缴纳预提所得税信息报告表》，并连同证明其符合政策条件的资料提交给利润分配企业审核；</w:t>
      </w:r>
    </w:p>
    <w:p>
      <w:pPr>
        <w:spacing w:line="360" w:lineRule="auto"/>
        <w:ind w:firstLine="600" w:firstLineChars="200"/>
        <w:rPr>
          <w:rFonts w:hint="eastAsia" w:ascii="仿宋_GB2312" w:hAnsi="宋体" w:eastAsia="仿宋_GB2312" w:cs="宋体"/>
          <w:sz w:val="30"/>
          <w:szCs w:val="30"/>
          <w:lang w:eastAsia="zh-CN"/>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利润分配企业按规定审核境外投资者提交的资料，认为符合以下条件的，在实际支付利润之日起7日内，向主管税务机关提交上述资料</w:t>
      </w:r>
      <w:r>
        <w:rPr>
          <w:rFonts w:hint="eastAsia" w:ascii="仿宋_GB2312" w:hAnsi="宋体" w:eastAsia="仿宋_GB2312" w:cs="宋体"/>
          <w:sz w:val="30"/>
          <w:szCs w:val="30"/>
          <w:lang w:eastAsia="zh-CN"/>
        </w:rPr>
        <w:t>：</w:t>
      </w:r>
    </w:p>
    <w:p>
      <w:pPr>
        <w:spacing w:line="360" w:lineRule="auto"/>
        <w:ind w:firstLine="600" w:firstLineChars="200"/>
        <w:rPr>
          <w:rFonts w:hint="eastAsia" w:ascii="仿宋_GB2312" w:hAnsi="宋体" w:eastAsia="仿宋_GB2312" w:cs="宋体"/>
          <w:sz w:val="30"/>
          <w:szCs w:val="30"/>
        </w:rPr>
      </w:pPr>
      <w:r>
        <w:rPr>
          <w:rFonts w:hint="eastAsia" w:ascii="仿宋_GB2312" w:eastAsia="仿宋_GB2312" w:cs="宋体"/>
          <w:kern w:val="2"/>
          <w:sz w:val="30"/>
          <w:szCs w:val="30"/>
          <w:lang w:val="en-US" w:eastAsia="zh-CN" w:bidi="ar-SA"/>
        </w:rPr>
        <w:t>①</w:t>
      </w:r>
      <w:r>
        <w:rPr>
          <w:rFonts w:hint="eastAsia" w:ascii="仿宋_GB2312" w:hAnsi="宋体" w:eastAsia="仿宋_GB2312" w:cs="宋体"/>
          <w:sz w:val="30"/>
          <w:szCs w:val="30"/>
        </w:rPr>
        <w:t>境外投资者填报的信息完整，没有缺项；</w:t>
      </w:r>
    </w:p>
    <w:p>
      <w:pPr>
        <w:spacing w:line="360" w:lineRule="auto"/>
        <w:ind w:firstLine="600" w:firstLineChars="200"/>
        <w:rPr>
          <w:rFonts w:hint="eastAsia" w:ascii="仿宋_GB2312" w:hAnsi="宋体" w:eastAsia="仿宋_GB2312" w:cs="宋体"/>
          <w:sz w:val="30"/>
          <w:szCs w:val="30"/>
        </w:rPr>
      </w:pPr>
      <w:r>
        <w:rPr>
          <w:rFonts w:hint="eastAsia" w:ascii="仿宋_GB2312" w:eastAsia="仿宋_GB2312" w:cs="宋体"/>
          <w:kern w:val="2"/>
          <w:sz w:val="30"/>
          <w:szCs w:val="30"/>
          <w:lang w:val="en-US" w:eastAsia="zh-CN" w:bidi="ar-SA"/>
        </w:rPr>
        <w:t>②</w:t>
      </w:r>
      <w:r>
        <w:rPr>
          <w:rFonts w:hint="eastAsia" w:ascii="仿宋_GB2312" w:hAnsi="宋体" w:eastAsia="仿宋_GB2312" w:cs="宋体"/>
          <w:sz w:val="30"/>
          <w:szCs w:val="30"/>
        </w:rPr>
        <w:t>利润实际支付过程与境外投资者填报信息吻合；</w:t>
      </w:r>
    </w:p>
    <w:p>
      <w:pPr>
        <w:spacing w:line="360" w:lineRule="auto"/>
        <w:ind w:firstLine="600" w:firstLineChars="200"/>
        <w:rPr>
          <w:rFonts w:hint="eastAsia" w:ascii="仿宋_GB2312" w:hAnsi="宋体" w:eastAsia="仿宋_GB2312" w:cs="宋体"/>
          <w:sz w:val="30"/>
          <w:szCs w:val="30"/>
        </w:rPr>
      </w:pPr>
      <w:r>
        <w:rPr>
          <w:rFonts w:hint="eastAsia" w:ascii="仿宋_GB2312" w:eastAsia="仿宋_GB2312" w:cs="宋体"/>
          <w:kern w:val="2"/>
          <w:sz w:val="30"/>
          <w:szCs w:val="30"/>
          <w:lang w:val="en-US" w:eastAsia="zh-CN" w:bidi="ar-SA"/>
        </w:rPr>
        <w:t>③</w:t>
      </w:r>
      <w:r>
        <w:rPr>
          <w:rFonts w:hint="eastAsia" w:ascii="仿宋_GB2312" w:hAnsi="宋体" w:eastAsia="仿宋_GB2312" w:cs="宋体"/>
          <w:sz w:val="30"/>
          <w:szCs w:val="30"/>
        </w:rPr>
        <w:t>境外投资者填报信息涉及利润分配企业的内容真实、准确。</w:t>
      </w:r>
    </w:p>
    <w:p>
      <w:pPr>
        <w:spacing w:line="360" w:lineRule="auto"/>
        <w:ind w:firstLine="600" w:firstLineChars="200"/>
        <w:rPr>
          <w:rFonts w:hint="eastAsia" w:ascii="仿宋_GB2312" w:hAnsi="宋体" w:eastAsia="仿宋_GB2312" w:cs="宋体"/>
          <w:sz w:val="30"/>
          <w:szCs w:val="30"/>
        </w:rPr>
      </w:pPr>
      <w:bookmarkStart w:id="90" w:name="_Toc531874430"/>
      <w:bookmarkStart w:id="91" w:name="_Toc28234"/>
      <w:bookmarkStart w:id="92" w:name="_Toc20448"/>
      <w:bookmarkStart w:id="93" w:name="_Toc713"/>
      <w:bookmarkStart w:id="94" w:name="_Toc19101"/>
      <w:bookmarkStart w:id="95" w:name="_Toc25772"/>
      <w:bookmarkStart w:id="96" w:name="_Toc28673"/>
      <w:bookmarkStart w:id="97" w:name="_Toc6981"/>
      <w:bookmarkStart w:id="98" w:name="_Toc19110"/>
      <w:bookmarkStart w:id="99" w:name="_Toc9965"/>
      <w:bookmarkStart w:id="100" w:name="_Toc31415"/>
      <w:bookmarkStart w:id="101" w:name="_Toc14264"/>
      <w:bookmarkStart w:id="102" w:name="_Toc21656"/>
      <w:bookmarkStart w:id="103" w:name="_Toc13638"/>
      <w:bookmarkStart w:id="104" w:name="_Toc11855"/>
      <w:bookmarkStart w:id="105" w:name="_Toc25766"/>
      <w:bookmarkStart w:id="106" w:name="_Toc16563"/>
      <w:bookmarkStart w:id="107" w:name="_Toc30195"/>
      <w:r>
        <w:rPr>
          <w:rFonts w:hint="eastAsia" w:ascii="仿宋_GB2312" w:hAnsi="宋体" w:eastAsia="仿宋_GB2312" w:cs="宋体"/>
          <w:sz w:val="30"/>
          <w:szCs w:val="30"/>
        </w:rPr>
        <w:t>1.2追补享受优惠备案流程</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spacing w:line="360" w:lineRule="auto"/>
        <w:ind w:firstLine="600" w:firstLineChars="200"/>
        <w:rPr>
          <w:rFonts w:hint="eastAsia" w:ascii="仿宋_GB2312" w:hAnsi="宋体" w:eastAsia="仿宋_GB2312" w:cs="宋体"/>
          <w:sz w:val="30"/>
          <w:szCs w:val="30"/>
        </w:rPr>
      </w:pPr>
      <w:bookmarkStart w:id="108" w:name="_Toc531874431"/>
      <w:bookmarkStart w:id="109" w:name="_Toc3534"/>
      <w:bookmarkStart w:id="110" w:name="_Toc23909"/>
      <w:bookmarkStart w:id="111" w:name="_Toc27522"/>
      <w:bookmarkStart w:id="112" w:name="_Toc3721"/>
      <w:bookmarkStart w:id="113" w:name="_Toc6597"/>
      <w:bookmarkStart w:id="114" w:name="_Toc21186"/>
      <w:bookmarkStart w:id="115" w:name="_Toc28487"/>
      <w:bookmarkStart w:id="116" w:name="_Toc22152"/>
      <w:bookmarkStart w:id="117" w:name="_Toc15645"/>
      <w:bookmarkStart w:id="118" w:name="_Toc11564"/>
      <w:bookmarkStart w:id="119" w:name="_Toc23704"/>
      <w:bookmarkStart w:id="120" w:name="_Toc10122"/>
      <w:bookmarkStart w:id="121" w:name="_Toc31003"/>
      <w:bookmarkStart w:id="122" w:name="_Toc17180"/>
      <w:bookmarkStart w:id="123" w:name="_Toc567"/>
      <w:bookmarkStart w:id="124" w:name="_Toc2428"/>
      <w:bookmarkStart w:id="125" w:name="_Toc4803"/>
      <w:r>
        <w:rPr>
          <w:rFonts w:hint="eastAsia" w:ascii="仿宋_GB2312" w:hAnsi="宋体" w:eastAsia="仿宋_GB2312" w:cs="宋体"/>
          <w:sz w:val="30"/>
          <w:szCs w:val="30"/>
        </w:rPr>
        <w:t>1.2.1报送资料</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《非居民企业递延缴纳预提所得税信息报告表》；</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相关合同、支付凭证等办理退税的其他资料；</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3</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如果境外投资者申请退还的税款是2017年期间入库的，还应提交与鼓励类投资项目活动相关的资料以及省税务机关规定要求报送的其他资料。</w:t>
      </w:r>
    </w:p>
    <w:p>
      <w:pPr>
        <w:spacing w:line="360" w:lineRule="auto"/>
        <w:ind w:firstLine="600" w:firstLineChars="200"/>
        <w:rPr>
          <w:rFonts w:hint="eastAsia" w:ascii="仿宋_GB2312" w:hAnsi="宋体" w:eastAsia="仿宋_GB2312" w:cs="宋体"/>
          <w:sz w:val="30"/>
          <w:szCs w:val="30"/>
        </w:rPr>
      </w:pPr>
      <w:bookmarkStart w:id="126" w:name="_Toc531874432"/>
      <w:bookmarkStart w:id="127" w:name="_Toc4296"/>
      <w:bookmarkStart w:id="128" w:name="_Toc15472"/>
      <w:bookmarkStart w:id="129" w:name="_Toc3418"/>
      <w:bookmarkStart w:id="130" w:name="_Toc24253"/>
      <w:bookmarkStart w:id="131" w:name="_Toc28720"/>
      <w:bookmarkStart w:id="132" w:name="_Toc14644"/>
      <w:bookmarkStart w:id="133" w:name="_Toc15283"/>
      <w:bookmarkStart w:id="134" w:name="_Toc22465"/>
      <w:bookmarkStart w:id="135" w:name="_Toc4235"/>
      <w:bookmarkStart w:id="136" w:name="_Toc1137"/>
      <w:bookmarkStart w:id="137" w:name="_Toc4721"/>
      <w:bookmarkStart w:id="138" w:name="_Toc26757"/>
      <w:bookmarkStart w:id="139" w:name="_Toc10121"/>
      <w:bookmarkStart w:id="140" w:name="_Toc12936"/>
      <w:bookmarkStart w:id="141" w:name="_Toc14810"/>
      <w:bookmarkStart w:id="142" w:name="_Toc24521"/>
      <w:bookmarkStart w:id="143" w:name="_Toc2750"/>
      <w:r>
        <w:rPr>
          <w:rFonts w:hint="eastAsia" w:ascii="仿宋_GB2312" w:hAnsi="宋体" w:eastAsia="仿宋_GB2312" w:cs="宋体"/>
          <w:sz w:val="30"/>
          <w:szCs w:val="30"/>
        </w:rPr>
        <w:t>1.2.2办结时限</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即时受理，30日内查实并办结。</w:t>
      </w:r>
    </w:p>
    <w:p>
      <w:pPr>
        <w:spacing w:line="360" w:lineRule="auto"/>
        <w:ind w:firstLine="600" w:firstLineChars="200"/>
        <w:rPr>
          <w:rFonts w:hint="eastAsia" w:ascii="仿宋_GB2312" w:hAnsi="宋体" w:eastAsia="仿宋_GB2312" w:cs="宋体"/>
          <w:sz w:val="30"/>
          <w:szCs w:val="30"/>
        </w:rPr>
      </w:pPr>
      <w:bookmarkStart w:id="144" w:name="_Toc23524"/>
      <w:bookmarkStart w:id="145" w:name="_Toc27302"/>
      <w:bookmarkStart w:id="146" w:name="_Toc25104"/>
      <w:bookmarkStart w:id="147" w:name="_Toc17525"/>
      <w:bookmarkStart w:id="148" w:name="_Toc2401"/>
      <w:bookmarkStart w:id="149" w:name="_Toc12359"/>
      <w:bookmarkStart w:id="150" w:name="_Toc20644"/>
      <w:bookmarkStart w:id="151" w:name="_Toc22763"/>
      <w:bookmarkStart w:id="152" w:name="_Toc24248"/>
      <w:bookmarkStart w:id="153" w:name="_Toc47"/>
      <w:bookmarkStart w:id="154" w:name="_Toc3128"/>
      <w:bookmarkStart w:id="155" w:name="_Toc531874433"/>
      <w:bookmarkStart w:id="156" w:name="_Toc30902"/>
      <w:bookmarkStart w:id="157" w:name="_Toc26944"/>
      <w:bookmarkStart w:id="158" w:name="_Toc30042"/>
      <w:bookmarkStart w:id="159" w:name="_Toc17504"/>
      <w:bookmarkStart w:id="160" w:name="_Toc23161"/>
      <w:bookmarkStart w:id="161" w:name="_Toc27932"/>
      <w:r>
        <w:rPr>
          <w:rFonts w:hint="eastAsia" w:ascii="仿宋_GB2312" w:hAnsi="宋体" w:eastAsia="仿宋_GB2312" w:cs="宋体"/>
          <w:sz w:val="30"/>
          <w:szCs w:val="30"/>
        </w:rPr>
        <w:t>1.2.3注意事项</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境外投资者按规定可以享受暂不征税政策但未实际享受的，可在实际缴纳相关税款之日起三年内申请追补享受该政策，退还已缴纳的税款。</w:t>
      </w:r>
    </w:p>
    <w:p>
      <w:pPr>
        <w:spacing w:line="360" w:lineRule="auto"/>
        <w:ind w:firstLine="602" w:firstLineChars="200"/>
        <w:rPr>
          <w:rFonts w:hint="eastAsia" w:ascii="仿宋_GB2312" w:hAnsi="宋体" w:eastAsia="仿宋_GB2312" w:cs="宋体"/>
          <w:b/>
          <w:bCs/>
          <w:sz w:val="30"/>
          <w:szCs w:val="30"/>
        </w:rPr>
      </w:pPr>
      <w:bookmarkStart w:id="162" w:name="_Toc531874434"/>
      <w:bookmarkStart w:id="163" w:name="_Toc28169"/>
      <w:bookmarkStart w:id="164" w:name="_Toc27453"/>
      <w:bookmarkStart w:id="165" w:name="_Toc14622"/>
      <w:bookmarkStart w:id="166" w:name="_Toc8207"/>
      <w:bookmarkStart w:id="167" w:name="_Toc1273"/>
      <w:bookmarkStart w:id="168" w:name="_Toc17165"/>
      <w:bookmarkStart w:id="169" w:name="_Toc27509"/>
      <w:bookmarkStart w:id="170" w:name="_Toc28357"/>
      <w:bookmarkStart w:id="171" w:name="_Toc3464"/>
      <w:bookmarkStart w:id="172" w:name="_Toc5703"/>
      <w:bookmarkStart w:id="173" w:name="_Toc30017"/>
      <w:bookmarkStart w:id="174" w:name="_Toc16941"/>
      <w:bookmarkStart w:id="175" w:name="_Toc21837"/>
      <w:bookmarkStart w:id="176" w:name="_Toc19151"/>
      <w:bookmarkStart w:id="177" w:name="_Toc10546"/>
      <w:bookmarkStart w:id="178" w:name="_Toc11245"/>
      <w:bookmarkStart w:id="179" w:name="_Toc7028"/>
      <w:r>
        <w:rPr>
          <w:rFonts w:hint="eastAsia" w:ascii="仿宋_GB2312" w:hAnsi="宋体" w:eastAsia="仿宋_GB2312" w:cs="宋体"/>
          <w:b/>
          <w:bCs/>
          <w:sz w:val="30"/>
          <w:szCs w:val="30"/>
          <w:lang w:val="en-US" w:eastAsia="zh-CN"/>
        </w:rPr>
        <w:t>2</w:t>
      </w:r>
      <w:r>
        <w:rPr>
          <w:rFonts w:hint="eastAsia" w:ascii="仿宋_GB2312" w:hAnsi="宋体" w:eastAsia="仿宋_GB2312" w:cs="宋体"/>
          <w:b/>
          <w:bCs/>
          <w:sz w:val="30"/>
          <w:szCs w:val="30"/>
        </w:rPr>
        <w:t>.</w:t>
      </w:r>
      <w:r>
        <w:rPr>
          <w:rFonts w:hint="eastAsia" w:ascii="仿宋_GB2312" w:hAnsi="宋体" w:eastAsia="仿宋_GB2312" w:cs="宋体"/>
          <w:b/>
          <w:bCs/>
          <w:sz w:val="30"/>
          <w:szCs w:val="30"/>
          <w:lang w:eastAsia="zh-CN"/>
        </w:rPr>
        <w:t>不符合条件不能享受优惠</w:t>
      </w:r>
      <w:r>
        <w:rPr>
          <w:rFonts w:hint="eastAsia" w:ascii="仿宋_GB2312" w:hAnsi="宋体" w:eastAsia="仿宋_GB2312" w:cs="宋体"/>
          <w:b/>
          <w:bCs/>
          <w:sz w:val="30"/>
          <w:szCs w:val="30"/>
        </w:rPr>
        <w:t>办理流程</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不符合条件不能享受</w:t>
      </w:r>
      <w:r>
        <w:rPr>
          <w:rFonts w:hint="eastAsia" w:ascii="仿宋_GB2312" w:hAnsi="宋体" w:eastAsia="仿宋_GB2312" w:cs="宋体"/>
          <w:sz w:val="30"/>
          <w:szCs w:val="30"/>
        </w:rPr>
        <w:t>暂不税政策优惠情形包括：境外投资者实际收回</w:t>
      </w:r>
      <w:r>
        <w:rPr>
          <w:rFonts w:hint="eastAsia" w:ascii="仿宋_GB2312" w:hAnsi="宋体" w:eastAsia="仿宋_GB2312" w:cs="宋体"/>
          <w:sz w:val="30"/>
          <w:szCs w:val="30"/>
          <w:lang w:eastAsia="zh-CN"/>
        </w:rPr>
        <w:t>已</w:t>
      </w:r>
      <w:r>
        <w:rPr>
          <w:rFonts w:hint="eastAsia" w:ascii="仿宋_GB2312" w:hAnsi="宋体" w:eastAsia="仿宋_GB2312" w:cs="宋体"/>
          <w:sz w:val="30"/>
          <w:szCs w:val="30"/>
        </w:rPr>
        <w:t>享受暂不征税政策的投资和税务机关后续管理发现境外投资者</w:t>
      </w:r>
      <w:r>
        <w:rPr>
          <w:rFonts w:hint="eastAsia" w:ascii="仿宋_GB2312" w:hAnsi="宋体" w:eastAsia="仿宋_GB2312" w:cs="宋体"/>
          <w:sz w:val="30"/>
          <w:szCs w:val="30"/>
          <w:lang w:eastAsia="zh-CN"/>
        </w:rPr>
        <w:t>不当享受</w:t>
      </w:r>
      <w:r>
        <w:rPr>
          <w:rFonts w:hint="eastAsia" w:ascii="仿宋_GB2312" w:hAnsi="宋体" w:eastAsia="仿宋_GB2312" w:cs="宋体"/>
          <w:sz w:val="30"/>
          <w:szCs w:val="30"/>
        </w:rPr>
        <w:t>暂不税政策优惠两种情形。</w:t>
      </w:r>
    </w:p>
    <w:p>
      <w:pPr>
        <w:spacing w:line="360" w:lineRule="auto"/>
        <w:ind w:firstLine="600" w:firstLineChars="200"/>
        <w:rPr>
          <w:rFonts w:hint="eastAsia" w:ascii="仿宋_GB2312" w:hAnsi="宋体" w:eastAsia="仿宋_GB2312" w:cs="宋体"/>
          <w:sz w:val="30"/>
          <w:szCs w:val="30"/>
        </w:rPr>
      </w:pPr>
      <w:bookmarkStart w:id="180" w:name="_Toc531874435"/>
      <w:bookmarkStart w:id="181" w:name="_Toc18348"/>
      <w:bookmarkStart w:id="182" w:name="_Toc15456"/>
      <w:bookmarkStart w:id="183" w:name="_Toc29153"/>
      <w:bookmarkStart w:id="184" w:name="_Toc18520"/>
      <w:bookmarkStart w:id="185" w:name="_Toc10013"/>
      <w:bookmarkStart w:id="186" w:name="_Toc8581"/>
      <w:bookmarkStart w:id="187" w:name="_Toc15321"/>
      <w:bookmarkStart w:id="188" w:name="_Toc16054"/>
      <w:bookmarkStart w:id="189" w:name="_Toc30092"/>
      <w:bookmarkStart w:id="190" w:name="_Toc10406"/>
      <w:bookmarkStart w:id="191" w:name="_Toc25592"/>
      <w:bookmarkStart w:id="192" w:name="_Toc29960"/>
      <w:bookmarkStart w:id="193" w:name="_Toc14640"/>
      <w:bookmarkStart w:id="194" w:name="_Toc5867"/>
      <w:bookmarkStart w:id="195" w:name="_Toc25468"/>
      <w:bookmarkStart w:id="196" w:name="_Toc8272"/>
      <w:bookmarkStart w:id="197" w:name="_Toc624"/>
      <w:r>
        <w:rPr>
          <w:rFonts w:hint="eastAsia" w:ascii="仿宋_GB2312" w:hAnsi="宋体" w:eastAsia="仿宋_GB2312" w:cs="宋体"/>
          <w:sz w:val="30"/>
          <w:szCs w:val="30"/>
          <w:lang w:val="en-US" w:eastAsia="zh-CN"/>
        </w:rPr>
        <w:t>2.1</w:t>
      </w:r>
      <w:r>
        <w:rPr>
          <w:rFonts w:hint="eastAsia" w:ascii="仿宋_GB2312" w:hAnsi="宋体" w:eastAsia="仿宋_GB2312" w:cs="宋体"/>
          <w:sz w:val="30"/>
          <w:szCs w:val="30"/>
        </w:rPr>
        <w:t>境外投资者收回享受暂不征税政策的投资</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2.1</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报送资料</w:t>
      </w:r>
    </w:p>
    <w:p>
      <w:pPr>
        <w:spacing w:line="360" w:lineRule="auto"/>
        <w:ind w:firstLine="600" w:firstLineChars="200"/>
        <w:rPr>
          <w:rFonts w:hint="eastAsia" w:ascii="仿宋_GB2312" w:hAnsi="宋体" w:eastAsia="仿宋_GB2312" w:cs="宋体"/>
          <w:sz w:val="30"/>
          <w:szCs w:val="30"/>
          <w:lang w:eastAsia="zh-CN"/>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境外投资者应向利润分配企业主管税务机关提供被投资企业从事符合规定的经营活动的交易证据、财务会计核算数据等资料</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提供时间可以选择在收回享受暂不征税政策的投资前或者申报补缴税款时</w:t>
      </w:r>
      <w:r>
        <w:rPr>
          <w:rFonts w:hint="eastAsia" w:ascii="仿宋_GB2312" w:hAnsi="宋体" w:eastAsia="仿宋_GB2312" w:cs="宋体"/>
          <w:sz w:val="30"/>
          <w:szCs w:val="30"/>
          <w:lang w:eastAsia="zh-CN"/>
        </w:rPr>
        <w:t>）；</w:t>
      </w:r>
    </w:p>
    <w:p>
      <w:pPr>
        <w:spacing w:line="360" w:lineRule="auto"/>
        <w:ind w:firstLine="600" w:firstLineChars="200"/>
        <w:rPr>
          <w:rFonts w:hint="eastAsia" w:ascii="仿宋_GB2312" w:hAnsi="宋体" w:eastAsia="仿宋_GB2312" w:cs="宋体"/>
          <w:sz w:val="30"/>
          <w:szCs w:val="30"/>
          <w:lang w:eastAsia="zh-CN"/>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《中华人民共和国扣缴企业所得税报告表》</w:t>
      </w:r>
      <w:r>
        <w:rPr>
          <w:rFonts w:hint="eastAsia" w:ascii="仿宋_GB2312" w:hAnsi="宋体" w:eastAsia="仿宋_GB2312" w:cs="宋体"/>
          <w:sz w:val="30"/>
          <w:szCs w:val="30"/>
          <w:lang w:eastAsia="zh-CN"/>
        </w:rPr>
        <w:t>。</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2.</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2办结时限</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即时办结。</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2.</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3注意事项</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境外投资者应在实际收取相应款项后7日内，向利润分配企业主管税务机关申报补缴递延的税款,报送《中华人民共和国扣缴企业所得税报告表》。</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境外投资者未按照规定补缴递延税款的，利润分配企业主管税务机关追究境外投资者延迟缴纳税款责任，税款延迟缴纳期限自实际收取相关款项后第8日（含当日）起计算。</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val="en-US" w:eastAsia="zh-CN"/>
        </w:rPr>
        <w:t>2.2</w:t>
      </w:r>
      <w:r>
        <w:rPr>
          <w:rFonts w:hint="eastAsia" w:ascii="仿宋_GB2312" w:hAnsi="宋体" w:eastAsia="仿宋_GB2312" w:cs="宋体"/>
          <w:sz w:val="30"/>
          <w:szCs w:val="30"/>
        </w:rPr>
        <w:t>境外投资者不当享受暂不征税政策</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2.</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rPr>
        <w:t>1报送资料</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《中华人民共和国扣缴企业所得税报告表》</w:t>
      </w:r>
    </w:p>
    <w:p>
      <w:pPr>
        <w:spacing w:line="360" w:lineRule="auto"/>
        <w:ind w:firstLine="600" w:firstLineChars="200"/>
        <w:rPr>
          <w:rFonts w:hint="eastAsia" w:ascii="仿宋_GB2312" w:hAnsi="宋体" w:eastAsia="仿宋_GB2312" w:cs="宋体"/>
          <w:sz w:val="30"/>
          <w:szCs w:val="30"/>
        </w:rPr>
      </w:pPr>
      <w:bookmarkStart w:id="198" w:name="_Toc531874436"/>
      <w:bookmarkStart w:id="199" w:name="_Toc2845"/>
      <w:bookmarkStart w:id="200" w:name="_Toc12927"/>
      <w:bookmarkStart w:id="201" w:name="_Toc5478"/>
      <w:bookmarkStart w:id="202" w:name="_Toc14883"/>
      <w:bookmarkStart w:id="203" w:name="_Toc7891"/>
      <w:bookmarkStart w:id="204" w:name="_Toc679"/>
      <w:bookmarkStart w:id="205" w:name="_Toc1400"/>
      <w:bookmarkStart w:id="206" w:name="_Toc16854"/>
      <w:bookmarkStart w:id="207" w:name="_Toc24246"/>
      <w:bookmarkStart w:id="208" w:name="_Toc25031"/>
      <w:bookmarkStart w:id="209" w:name="_Toc21404"/>
      <w:bookmarkStart w:id="210" w:name="_Toc30356"/>
      <w:bookmarkStart w:id="211" w:name="_Toc8848"/>
      <w:bookmarkStart w:id="212" w:name="_Toc6766"/>
      <w:bookmarkStart w:id="213" w:name="_Toc22666"/>
      <w:bookmarkStart w:id="214" w:name="_Toc16643"/>
      <w:bookmarkStart w:id="215" w:name="_Toc24679"/>
      <w:r>
        <w:rPr>
          <w:rFonts w:hint="eastAsia" w:ascii="仿宋_GB2312" w:hAnsi="宋体" w:eastAsia="仿宋_GB2312" w:cs="宋体"/>
          <w:sz w:val="30"/>
          <w:szCs w:val="30"/>
        </w:rPr>
        <w:t>2.2</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rPr>
        <w:t>办结时限</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即时办结。</w:t>
      </w:r>
    </w:p>
    <w:p>
      <w:pPr>
        <w:spacing w:line="360" w:lineRule="auto"/>
        <w:ind w:firstLine="600" w:firstLineChars="200"/>
        <w:rPr>
          <w:rFonts w:hint="eastAsia" w:ascii="仿宋_GB2312" w:hAnsi="宋体" w:eastAsia="仿宋_GB2312" w:cs="宋体"/>
          <w:sz w:val="30"/>
          <w:szCs w:val="30"/>
        </w:rPr>
      </w:pPr>
      <w:bookmarkStart w:id="216" w:name="_Toc531874437"/>
      <w:bookmarkStart w:id="217" w:name="_Toc6195"/>
      <w:bookmarkStart w:id="218" w:name="_Toc29243"/>
      <w:bookmarkStart w:id="219" w:name="_Toc23766"/>
      <w:bookmarkStart w:id="220" w:name="_Toc6206"/>
      <w:bookmarkStart w:id="221" w:name="_Toc26645"/>
      <w:bookmarkStart w:id="222" w:name="_Toc6593"/>
      <w:bookmarkStart w:id="223" w:name="_Toc11170"/>
      <w:bookmarkStart w:id="224" w:name="_Toc18889"/>
      <w:bookmarkStart w:id="225" w:name="_Toc16069"/>
      <w:bookmarkStart w:id="226" w:name="_Toc21335"/>
      <w:bookmarkStart w:id="227" w:name="_Toc19656"/>
      <w:bookmarkStart w:id="228" w:name="_Toc10376"/>
      <w:bookmarkStart w:id="229" w:name="_Toc10248"/>
      <w:bookmarkStart w:id="230" w:name="_Toc27091"/>
      <w:bookmarkStart w:id="231" w:name="_Toc13071"/>
      <w:bookmarkStart w:id="232" w:name="_Toc21188"/>
      <w:bookmarkStart w:id="233" w:name="_Toc7089"/>
      <w:r>
        <w:rPr>
          <w:rFonts w:hint="eastAsia" w:ascii="仿宋_GB2312" w:hAnsi="宋体" w:eastAsia="仿宋_GB2312" w:cs="宋体"/>
          <w:sz w:val="30"/>
          <w:szCs w:val="30"/>
        </w:rPr>
        <w:t>2.</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rPr>
        <w:t>3注意事项</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境外投资者实际收回投资的，应在实际收取相应款项后7日内，按规定程序向利润分配企业主管税务机关申报补缴递延的税款。</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2</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境外投资者在补缴税款时，可按照有关规定享受税收协定待遇，但是仅可适用相关利润支付时有效的税收协定。后续税收协定另有规定的，按后续税收协定执行。</w:t>
      </w:r>
      <w:r>
        <w:rPr>
          <w:rFonts w:hint="eastAsia" w:ascii="仿宋_GB2312" w:hAnsi="宋体" w:eastAsia="仿宋_GB2312" w:cs="宋体"/>
          <w:sz w:val="30"/>
          <w:szCs w:val="30"/>
        </w:rPr>
        <w:br w:type="textWrapping"/>
      </w:r>
      <w:r>
        <w:rPr>
          <w:rFonts w:hint="eastAsia" w:ascii="仿宋_GB2312" w:hAnsi="宋体" w:eastAsia="仿宋_GB2312" w:cs="宋体"/>
          <w:sz w:val="30"/>
          <w:szCs w:val="30"/>
        </w:rPr>
        <w:t xml:space="preserve">    </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3</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境外投资者持有的同一项中国境内居民企业投资包含已享受暂不征税政策和未享受暂不征税政策的投资，境外投资者部分处置该项投资的，应视为先行处置已享受暂不征税政策的投资。</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4</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利润分配企业未按照规定审核确认境外投资者提交的资料信息，致使不应享受暂不征税政策的境外投资者实际享受了暂不征税政策的，利润分配企业主管税务机关依照有关规定追究利润分配企业应扣未扣税款的责任，并依法向境外投资者追缴应该缴纳的税款。</w:t>
      </w:r>
    </w:p>
    <w:p>
      <w:pPr>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eastAsia="zh-CN"/>
        </w:rPr>
        <w:t>（</w:t>
      </w:r>
      <w:r>
        <w:rPr>
          <w:rFonts w:hint="eastAsia" w:ascii="仿宋_GB2312" w:hAnsi="宋体" w:eastAsia="仿宋_GB2312" w:cs="宋体"/>
          <w:sz w:val="30"/>
          <w:szCs w:val="30"/>
          <w:lang w:val="en-US" w:eastAsia="zh-CN"/>
        </w:rPr>
        <w:t>5</w:t>
      </w:r>
      <w:r>
        <w:rPr>
          <w:rFonts w:hint="eastAsia" w:ascii="仿宋_GB2312" w:hAnsi="宋体" w:eastAsia="仿宋_GB2312" w:cs="宋体"/>
          <w:sz w:val="30"/>
          <w:szCs w:val="30"/>
          <w:lang w:eastAsia="zh-CN"/>
        </w:rPr>
        <w:t>）</w:t>
      </w:r>
      <w:r>
        <w:rPr>
          <w:rFonts w:hint="eastAsia" w:ascii="仿宋_GB2312" w:hAnsi="宋体" w:eastAsia="仿宋_GB2312" w:cs="宋体"/>
          <w:sz w:val="30"/>
          <w:szCs w:val="30"/>
        </w:rPr>
        <w:t>境外投资者填报信息有误，致使其本不应享受暂不征税政策，但实际享受暂不征税政策的，视为境外投资者未按照规定申报缴纳企业所得税，利润分配企业主管税务机关应依法追究其延迟纳税责任，税款延迟缴纳期限自相关利润支付之日起计算。</w:t>
      </w:r>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Pr>
        <w:pStyle w:val="2"/>
        <w:rPr>
          <w:rFonts w:hint="eastAsia"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政策依据</w:t>
      </w:r>
      <w:r>
        <w:rPr>
          <w:rFonts w:hint="eastAsia" w:ascii="仿宋_GB2312" w:hAnsi="Times New Roman" w:eastAsia="仿宋_GB2312"/>
          <w:sz w:val="30"/>
          <w:szCs w:val="30"/>
        </w:rPr>
        <w:t>】</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HYPERLINK "../Microsoft/Windows/Microsoft/政策依据/财税〔2018〕102号 财政部 税务总局 国家发展改革委 商务部关于扩大境外投资者以分配利润直接投资暂不征收 预提所得税政策适用范围的通知.doc"</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color w:val="auto"/>
          <w:sz w:val="32"/>
          <w:szCs w:val="32"/>
          <w:u w:val="none"/>
        </w:rPr>
        <w:t>财政部 税务总局 国家发展改革委 商务部 关于扩大境外投资者以分配利润直接投资暂不征收预提所得税政策适用范围的通知》（财税〔2018〕102号）</w:t>
      </w:r>
      <w:r>
        <w:rPr>
          <w:rFonts w:hint="eastAsia" w:ascii="仿宋_GB2312" w:hAnsi="仿宋_GB2312" w:eastAsia="仿宋_GB2312" w:cs="仿宋_GB2312"/>
          <w:sz w:val="32"/>
          <w:szCs w:val="32"/>
        </w:rPr>
        <w:fldChar w:fldCharType="end"/>
      </w:r>
    </w:p>
    <w:p>
      <w:pPr>
        <w:ind w:firstLine="640" w:firstLineChars="200"/>
        <w:jc w:val="left"/>
        <w:rPr>
          <w:rStyle w:val="8"/>
          <w:rFonts w:hint="eastAsia" w:ascii="仿宋_GB2312" w:hAnsi="仿宋_GB2312" w:eastAsia="仿宋_GB2312" w:cs="仿宋_GB2312"/>
          <w:color w:val="auto"/>
          <w:u w:val="non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HYPERLINK "../Microsoft/Windows/Microsoft/政策依据/2018年53号公告国家税务总局关于扩大境外投资者以分配利润直接投资暂不征收预提所得税政策适用范围有关问题的公告.doc"</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color w:val="auto"/>
          <w:sz w:val="32"/>
          <w:szCs w:val="32"/>
          <w:u w:val="none"/>
        </w:rPr>
        <w:t>《国家税务总局关于扩大境外投资者以分配利润直接投资暂不征收</w:t>
      </w:r>
      <w:r>
        <w:rPr>
          <w:rStyle w:val="9"/>
          <w:rFonts w:hint="eastAsia" w:ascii="仿宋_GB2312" w:hAnsi="仿宋_GB2312" w:eastAsia="仿宋_GB2312" w:cs="仿宋_GB2312"/>
          <w:color w:val="auto"/>
          <w:sz w:val="32"/>
          <w:szCs w:val="32"/>
          <w:u w:val="none"/>
          <w:lang w:eastAsia="zh-CN"/>
        </w:rPr>
        <w:t>预</w:t>
      </w:r>
      <w:bookmarkStart w:id="239" w:name="_GoBack"/>
      <w:bookmarkEnd w:id="239"/>
      <w:r>
        <w:rPr>
          <w:rStyle w:val="9"/>
          <w:rFonts w:hint="eastAsia" w:ascii="仿宋_GB2312" w:hAnsi="仿宋_GB2312" w:eastAsia="仿宋_GB2312" w:cs="仿宋_GB2312"/>
          <w:color w:val="auto"/>
          <w:sz w:val="32"/>
          <w:szCs w:val="32"/>
          <w:u w:val="none"/>
        </w:rPr>
        <w:t>提所得税政策适用范围有关问题的通知》（国家税务总局公告2018年第53号）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HYPERLINK "../Microsoft/Windows/Microsoft/政策依据/财税〔2017〕88号财政部 税务总局 国家发展改革委 商务部关于境外投资者以分配利润直接投资暂不征收预提所得税政策问题的通知.doc"</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sz w:val="32"/>
          <w:szCs w:val="32"/>
        </w:rPr>
        <w:fldChar w:fldCharType="end"/>
      </w:r>
    </w:p>
    <w:p>
      <w:pPr>
        <w:numPr>
          <w:ilvl w:val="0"/>
          <w:numId w:val="0"/>
        </w:numPr>
        <w:ind w:firstLine="640" w:firstLineChars="200"/>
        <w:jc w:val="left"/>
        <w:rPr>
          <w:rStyle w:val="9"/>
          <w:rFonts w:hint="eastAsia" w:ascii="仿宋_GB2312" w:hAnsi="仿宋_GB2312" w:eastAsia="仿宋_GB2312" w:cs="仿宋_GB2312"/>
          <w:color w:val="auto"/>
          <w:sz w:val="32"/>
          <w:szCs w:val="32"/>
          <w:u w:val="none"/>
        </w:rPr>
      </w:pPr>
      <w:r>
        <w:rPr>
          <w:rStyle w:val="9"/>
          <w:rFonts w:hint="eastAsia" w:ascii="仿宋_GB2312" w:hAnsi="仿宋_GB2312" w:eastAsia="仿宋_GB2312" w:cs="仿宋_GB2312"/>
          <w:color w:val="auto"/>
          <w:sz w:val="32"/>
          <w:szCs w:val="32"/>
          <w:u w:val="none"/>
          <w:lang w:val="en-US" w:eastAsia="zh-CN"/>
        </w:rPr>
        <w:t>3.</w:t>
      </w:r>
      <w:r>
        <w:rPr>
          <w:rStyle w:val="9"/>
          <w:rFonts w:hint="eastAsia" w:ascii="仿宋_GB2312" w:hAnsi="仿宋_GB2312" w:eastAsia="仿宋_GB2312" w:cs="仿宋_GB2312"/>
          <w:color w:val="auto"/>
          <w:sz w:val="32"/>
          <w:szCs w:val="32"/>
          <w:u w:val="none"/>
        </w:rPr>
        <w:t>《</w:t>
      </w:r>
      <w:r>
        <w:rPr>
          <w:rStyle w:val="9"/>
          <w:rFonts w:hint="eastAsia" w:ascii="仿宋_GB2312" w:hAnsi="仿宋_GB2312" w:eastAsia="仿宋_GB2312" w:cs="仿宋_GB2312"/>
          <w:bCs/>
          <w:color w:val="auto"/>
          <w:sz w:val="32"/>
          <w:szCs w:val="32"/>
          <w:u w:val="none"/>
        </w:rPr>
        <w:t>财政部 税务总局 国家发展改革委 商务部</w:t>
      </w:r>
      <w:r>
        <w:rPr>
          <w:rStyle w:val="9"/>
          <w:rFonts w:hint="eastAsia" w:ascii="仿宋_GB2312" w:hAnsi="仿宋_GB2312" w:eastAsia="仿宋_GB2312" w:cs="仿宋_GB2312"/>
          <w:color w:val="auto"/>
          <w:sz w:val="32"/>
          <w:szCs w:val="32"/>
          <w:u w:val="none"/>
        </w:rPr>
        <w:t>关于境外投资者以分配利润直接投资暂不征收预提所得税政策问题的通知》（财税〔2017〕88号）（2018年1月1日起废止）</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HYPERLINK "../Microsoft/Windows/Microsoft/政策依据/2018年3号公告国家税务总局关于境外投资者以分配利润直接投资暂不征收预提所得税政策有关执行问题的公告.doc"</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color w:val="auto"/>
          <w:sz w:val="32"/>
          <w:szCs w:val="32"/>
          <w:u w:val="none"/>
        </w:rPr>
        <w:t>《国家税务总局关于境外投资者以分配利润直接投资暂不征收预提所得税政策有关执行问题的公告》（国家税务总局公告2018年第3号）（2018年1月1日起废止）</w:t>
      </w:r>
      <w:r>
        <w:rPr>
          <w:rFonts w:hint="eastAsia" w:ascii="仿宋_GB2312" w:hAnsi="仿宋_GB2312" w:eastAsia="仿宋_GB2312" w:cs="仿宋_GB2312"/>
          <w:sz w:val="32"/>
          <w:szCs w:val="32"/>
        </w:rPr>
        <w:fldChar w:fldCharType="end"/>
      </w:r>
    </w:p>
    <w:p>
      <w:pPr>
        <w:numPr>
          <w:ilvl w:val="0"/>
          <w:numId w:val="0"/>
        </w:numPr>
        <w:ind w:firstLine="640" w:firstLineChars="200"/>
        <w:jc w:val="left"/>
        <w:rPr>
          <w:rStyle w:val="9"/>
          <w:rFonts w:hint="eastAsia" w:ascii="仿宋_GB2312" w:hAnsi="仿宋_GB2312" w:eastAsia="仿宋_GB2312" w:cs="仿宋_GB2312"/>
          <w:b w:val="0"/>
          <w:bCs w:val="0"/>
          <w:color w:val="auto"/>
          <w:kern w:val="2"/>
          <w:sz w:val="32"/>
          <w:szCs w:val="32"/>
          <w:u w:val="none"/>
          <w:lang w:val="en-US" w:eastAsia="zh-CN" w:bidi="ar-SA"/>
        </w:rPr>
      </w:pPr>
      <w:bookmarkStart w:id="234" w:name="OLE_LINK1"/>
      <w:r>
        <w:rPr>
          <w:rStyle w:val="9"/>
          <w:rFonts w:hint="eastAsia" w:ascii="仿宋_GB2312" w:hAnsi="仿宋_GB2312" w:eastAsia="仿宋_GB2312" w:cs="仿宋_GB2312"/>
          <w:b w:val="0"/>
          <w:bCs w:val="0"/>
          <w:color w:val="auto"/>
          <w:kern w:val="2"/>
          <w:sz w:val="32"/>
          <w:szCs w:val="32"/>
          <w:u w:val="none"/>
          <w:lang w:val="en-US" w:eastAsia="zh-CN" w:bidi="ar-SA"/>
        </w:rPr>
        <w:t>5.</w:t>
      </w:r>
      <w:r>
        <w:rPr>
          <w:rStyle w:val="9"/>
          <w:rFonts w:hint="eastAsia" w:ascii="仿宋_GB2312" w:hAnsi="仿宋_GB2312" w:eastAsia="仿宋_GB2312" w:cs="仿宋_GB2312"/>
          <w:b w:val="0"/>
          <w:bCs w:val="0"/>
          <w:color w:val="auto"/>
          <w:kern w:val="2"/>
          <w:sz w:val="32"/>
          <w:szCs w:val="32"/>
          <w:u w:val="none"/>
          <w:lang w:val="en-US" w:eastAsia="zh-CN" w:bidi="ar-SA"/>
        </w:rPr>
        <w:fldChar w:fldCharType="begin"/>
      </w:r>
      <w:r>
        <w:rPr>
          <w:rStyle w:val="9"/>
          <w:rFonts w:hint="eastAsia" w:ascii="仿宋_GB2312" w:hAnsi="仿宋_GB2312" w:eastAsia="仿宋_GB2312" w:cs="仿宋_GB2312"/>
          <w:b w:val="0"/>
          <w:bCs w:val="0"/>
          <w:color w:val="auto"/>
          <w:kern w:val="2"/>
          <w:sz w:val="32"/>
          <w:szCs w:val="32"/>
          <w:u w:val="none"/>
          <w:lang w:val="en-US" w:eastAsia="zh-CN" w:bidi="ar-SA"/>
        </w:rPr>
        <w:instrText xml:space="preserve">HYPERLINK "../Microsoft/Windows/Microsoft/政策依据/国发〔2017〕39号国务院关于促进外资增长若干措施的通知.doc"</w:instrText>
      </w:r>
      <w:r>
        <w:rPr>
          <w:rStyle w:val="9"/>
          <w:rFonts w:hint="eastAsia" w:ascii="仿宋_GB2312" w:hAnsi="仿宋_GB2312" w:eastAsia="仿宋_GB2312" w:cs="仿宋_GB2312"/>
          <w:b w:val="0"/>
          <w:bCs w:val="0"/>
          <w:color w:val="auto"/>
          <w:kern w:val="2"/>
          <w:sz w:val="32"/>
          <w:szCs w:val="32"/>
          <w:u w:val="none"/>
          <w:lang w:val="en-US" w:eastAsia="zh-CN" w:bidi="ar-SA"/>
        </w:rPr>
        <w:fldChar w:fldCharType="separate"/>
      </w:r>
      <w:r>
        <w:rPr>
          <w:rStyle w:val="9"/>
          <w:rFonts w:hint="eastAsia" w:ascii="仿宋_GB2312" w:hAnsi="仿宋_GB2312" w:eastAsia="仿宋_GB2312" w:cs="仿宋_GB2312"/>
          <w:b w:val="0"/>
          <w:bCs w:val="0"/>
          <w:color w:val="auto"/>
          <w:kern w:val="2"/>
          <w:sz w:val="32"/>
          <w:szCs w:val="32"/>
          <w:u w:val="none"/>
          <w:lang w:val="en-US" w:eastAsia="zh-CN" w:bidi="ar-SA"/>
        </w:rPr>
        <w:t>《国务院关于促进外资增长若干措施的通知》（国发〔2017〕39号）</w:t>
      </w:r>
      <w:r>
        <w:rPr>
          <w:rStyle w:val="9"/>
          <w:rFonts w:hint="eastAsia" w:ascii="仿宋_GB2312" w:hAnsi="仿宋_GB2312" w:eastAsia="仿宋_GB2312" w:cs="仿宋_GB2312"/>
          <w:b w:val="0"/>
          <w:bCs w:val="0"/>
          <w:color w:val="auto"/>
          <w:kern w:val="2"/>
          <w:sz w:val="32"/>
          <w:szCs w:val="32"/>
          <w:u w:val="none"/>
          <w:lang w:val="en-US" w:eastAsia="zh-CN" w:bidi="ar-SA"/>
        </w:rPr>
        <w:fldChar w:fldCharType="end"/>
      </w:r>
      <w:bookmarkEnd w:id="234"/>
      <w:r>
        <w:rPr>
          <w:rStyle w:val="9"/>
          <w:rFonts w:hint="eastAsia" w:ascii="仿宋_GB2312" w:hAnsi="仿宋_GB2312" w:eastAsia="仿宋_GB2312" w:cs="仿宋_GB2312"/>
          <w:b w:val="0"/>
          <w:bCs w:val="0"/>
          <w:color w:val="auto"/>
          <w:kern w:val="2"/>
          <w:sz w:val="32"/>
          <w:szCs w:val="32"/>
          <w:u w:val="none"/>
          <w:lang w:val="en-US" w:eastAsia="zh-CN" w:bidi="ar-SA"/>
        </w:rPr>
        <w:t xml:space="preserve"> </w:t>
      </w:r>
    </w:p>
    <w:p>
      <w:pPr>
        <w:pStyle w:val="2"/>
        <w:rPr>
          <w:rFonts w:hint="eastAsia"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典型案例</w:t>
      </w:r>
      <w:r>
        <w:rPr>
          <w:rFonts w:hint="eastAsia" w:ascii="仿宋_GB2312" w:hAnsi="Times New Roman" w:eastAsia="仿宋_GB2312"/>
          <w:sz w:val="30"/>
          <w:szCs w:val="30"/>
        </w:rPr>
        <w:t>】</w:t>
      </w:r>
    </w:p>
    <w:p>
      <w:pPr>
        <w:numPr>
          <w:ilvl w:val="0"/>
          <w:numId w:val="0"/>
        </w:numPr>
        <w:ind w:firstLine="600" w:firstLineChars="200"/>
        <w:jc w:val="left"/>
        <w:rPr>
          <w:rFonts w:hint="eastAsia" w:ascii="仿宋_GB2312" w:hAnsi="宋体" w:eastAsia="仿宋_GB2312" w:cs="宋体"/>
          <w:sz w:val="30"/>
          <w:szCs w:val="30"/>
        </w:rPr>
      </w:pPr>
      <w:bookmarkStart w:id="235" w:name="_Toc530424920"/>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案例概要</w:t>
      </w:r>
      <w:bookmarkEnd w:id="235"/>
    </w:p>
    <w:p>
      <w:pPr>
        <w:numPr>
          <w:ilvl w:val="0"/>
          <w:numId w:val="0"/>
        </w:numPr>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HK公司为中国香港企业，在我国境内设有全资子公司A公司。A公司主要从事线路板及线路板模具的生产和销售。2018年3月8日，A公司召开董事会，决定对其唯一股东分配股息9,997万元，并以全部股息转增注册资本。2018年3月28日，HK公司对A公司增资，共增加注册资本12,400万港元。2018年5月，A公司到商务部门办理相关变更备案手续，并向主管税务机关办理享受递延纳税优惠政策，涉及预提所得税税款约人民币999.7万元。</w:t>
      </w:r>
    </w:p>
    <w:p>
      <w:pPr>
        <w:numPr>
          <w:ilvl w:val="0"/>
          <w:numId w:val="0"/>
        </w:numPr>
        <w:ind w:firstLine="600" w:firstLineChars="200"/>
        <w:jc w:val="left"/>
        <w:rPr>
          <w:rFonts w:hint="eastAsia" w:ascii="仿宋_GB2312" w:hAnsi="宋体" w:eastAsia="仿宋_GB2312" w:cs="宋体"/>
          <w:sz w:val="30"/>
          <w:szCs w:val="30"/>
        </w:rPr>
      </w:pPr>
      <w:bookmarkStart w:id="236" w:name="_Toc530424921"/>
      <w:r>
        <w:rPr>
          <w:rFonts w:hint="eastAsia" w:ascii="仿宋_GB2312" w:hAnsi="宋体" w:eastAsia="仿宋_GB2312" w:cs="宋体"/>
          <w:sz w:val="30"/>
          <w:szCs w:val="30"/>
        </w:rPr>
        <w:t>2.相关事实</w:t>
      </w:r>
      <w:bookmarkEnd w:id="236"/>
    </w:p>
    <w:p>
      <w:pPr>
        <w:numPr>
          <w:ilvl w:val="0"/>
          <w:numId w:val="0"/>
        </w:numPr>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在对HK公司享受递延纳税政策的后续管理中，主管税务机关发现HK公司在享受递延纳税政策后，母公司将其股权转让给了非关联的第三方公司，从而间接转让了境内被投资A公司的股权。</w:t>
      </w:r>
    </w:p>
    <w:p>
      <w:pPr>
        <w:numPr>
          <w:ilvl w:val="0"/>
          <w:numId w:val="0"/>
        </w:numPr>
        <w:ind w:firstLine="600" w:firstLineChars="200"/>
        <w:jc w:val="left"/>
        <w:rPr>
          <w:rFonts w:hint="eastAsia" w:ascii="仿宋_GB2312" w:hAnsi="宋体" w:eastAsia="仿宋_GB2312" w:cs="宋体"/>
          <w:sz w:val="30"/>
          <w:szCs w:val="30"/>
        </w:rPr>
      </w:pPr>
      <w:bookmarkStart w:id="237" w:name="_Toc530424922"/>
      <w:r>
        <w:rPr>
          <w:rFonts w:hint="eastAsia" w:ascii="仿宋_GB2312" w:hAnsi="宋体" w:eastAsia="仿宋_GB2312" w:cs="宋体"/>
          <w:sz w:val="30"/>
          <w:szCs w:val="30"/>
          <w:lang w:val="en-US" w:eastAsia="zh-CN"/>
        </w:rPr>
        <w:t>3</w:t>
      </w:r>
      <w:r>
        <w:rPr>
          <w:rFonts w:hint="eastAsia" w:ascii="仿宋_GB2312" w:hAnsi="宋体" w:eastAsia="仿宋_GB2312" w:cs="宋体"/>
          <w:sz w:val="30"/>
          <w:szCs w:val="30"/>
        </w:rPr>
        <w:t>.处理经过</w:t>
      </w:r>
      <w:bookmarkEnd w:id="237"/>
    </w:p>
    <w:p>
      <w:pPr>
        <w:numPr>
          <w:ilvl w:val="0"/>
          <w:numId w:val="0"/>
        </w:numPr>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在HK公司被穿透、交易被视为非居民直接转让中国应税财产的情况下，主管税务机关把握交易实质，最终认定本案例中的直接股权转让交易不属于“境外投资者收回享受暂不征税政策的投资”的情况，可继续享受递延纳税政策。</w:t>
      </w:r>
    </w:p>
    <w:p>
      <w:pPr>
        <w:numPr>
          <w:ilvl w:val="0"/>
          <w:numId w:val="0"/>
        </w:numPr>
        <w:ind w:firstLine="600" w:firstLineChars="200"/>
        <w:jc w:val="left"/>
        <w:rPr>
          <w:rFonts w:hint="eastAsia" w:ascii="仿宋_GB2312" w:hAnsi="宋体" w:eastAsia="仿宋_GB2312" w:cs="宋体"/>
          <w:sz w:val="30"/>
          <w:szCs w:val="30"/>
        </w:rPr>
      </w:pPr>
      <w:bookmarkStart w:id="238" w:name="_Toc530424923"/>
      <w:r>
        <w:rPr>
          <w:rFonts w:hint="eastAsia" w:ascii="仿宋_GB2312" w:hAnsi="宋体" w:eastAsia="仿宋_GB2312" w:cs="宋体"/>
          <w:sz w:val="30"/>
          <w:szCs w:val="30"/>
          <w:lang w:val="en-US" w:eastAsia="zh-CN"/>
        </w:rPr>
        <w:t>4</w:t>
      </w:r>
      <w:r>
        <w:rPr>
          <w:rFonts w:hint="eastAsia" w:ascii="仿宋_GB2312" w:hAnsi="宋体" w:eastAsia="仿宋_GB2312" w:cs="宋体"/>
          <w:sz w:val="30"/>
          <w:szCs w:val="30"/>
        </w:rPr>
        <w:t>.案例启示</w:t>
      </w:r>
      <w:bookmarkEnd w:id="238"/>
    </w:p>
    <w:p>
      <w:pPr>
        <w:numPr>
          <w:ilvl w:val="0"/>
          <w:numId w:val="0"/>
        </w:numPr>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利润分配企业和被投资企业的主管税务机关应加强沟通合作，强化递延纳税的后续跟踪管理工作，如果发现存在实际收回投资或其他不符合条件不应继续享受暂不征税政策优惠情形的，应及时采取措施追缴税款。</w:t>
      </w:r>
    </w:p>
    <w:p>
      <w:pPr>
        <w:numPr>
          <w:ilvl w:val="0"/>
          <w:numId w:val="0"/>
        </w:numPr>
        <w:ind w:firstLine="600" w:firstLineChars="200"/>
        <w:jc w:val="left"/>
        <w:rPr>
          <w:rFonts w:hint="eastAsia" w:ascii="仿宋_GB2312" w:hAnsi="宋体" w:eastAsia="仿宋_GB2312" w:cs="宋体"/>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D03E6"/>
    <w:rsid w:val="00E1064B"/>
    <w:rsid w:val="11763D3E"/>
    <w:rsid w:val="147B4BDE"/>
    <w:rsid w:val="16486679"/>
    <w:rsid w:val="18100C5E"/>
    <w:rsid w:val="225319B0"/>
    <w:rsid w:val="322F2677"/>
    <w:rsid w:val="3ACB053E"/>
    <w:rsid w:val="3EED03E6"/>
    <w:rsid w:val="41EF55FB"/>
    <w:rsid w:val="426A2540"/>
    <w:rsid w:val="443D200B"/>
    <w:rsid w:val="4B6324F1"/>
    <w:rsid w:val="4F8541A2"/>
    <w:rsid w:val="578460A9"/>
    <w:rsid w:val="58600062"/>
    <w:rsid w:val="5B686931"/>
    <w:rsid w:val="5CF4230B"/>
    <w:rsid w:val="629D2FD5"/>
    <w:rsid w:val="67A66F01"/>
    <w:rsid w:val="6B3B14BA"/>
    <w:rsid w:val="6C074ACD"/>
    <w:rsid w:val="6D33202F"/>
    <w:rsid w:val="6DB54778"/>
    <w:rsid w:val="6E356C1D"/>
    <w:rsid w:val="799E057D"/>
    <w:rsid w:val="7F4E3B6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qFormat/>
    <w:uiPriority w:val="0"/>
    <w:rPr>
      <w:color w:val="800080"/>
      <w:u w:val="single"/>
    </w:rPr>
  </w:style>
  <w:style w:type="character" w:styleId="9">
    <w:name w:val="Hyperlink"/>
    <w:qFormat/>
    <w:uiPriority w:val="0"/>
    <w:rPr>
      <w:color w:val="0000FF"/>
      <w:u w:val="single"/>
    </w:rPr>
  </w:style>
  <w:style w:type="paragraph" w:customStyle="1" w:styleId="11">
    <w:name w:val="样式3"/>
    <w:basedOn w:val="1"/>
    <w:qFormat/>
    <w:uiPriority w:val="0"/>
    <w:pPr>
      <w:ind w:firstLine="200" w:firstLineChars="200"/>
      <w:jc w:val="left"/>
    </w:pPr>
    <w:rPr>
      <w:rFonts w:ascii="宋体" w:hAnsi="宋体" w:eastAsia="宋体" w:cs="Times New Roman"/>
      <w:b/>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2020-06-01T01:32:00Z</dcterms:created>
  <dc:creator>丁奕丹</dc:creator>
  <cp:lastModifiedBy>黄健</cp:lastModifiedBy>
  <cp:lastPrinted>2020-06-02T07:31:00Z</cp:lastPrinted>
  <dcterms:modified xsi:type="dcterms:W3CDTF">2020-07-23T04:28:28Z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