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4B9" w:rsidRDefault="00485616" w:rsidP="00485616">
      <w:pPr>
        <w:spacing w:line="0" w:lineRule="atLeast"/>
        <w:rPr>
          <w:rFonts w:ascii="仿宋_GB2312" w:eastAsia="仿宋_GB2312" w:hAnsi="微软雅黑" w:hint="eastAsia"/>
          <w:sz w:val="32"/>
          <w:szCs w:val="32"/>
        </w:rPr>
      </w:pPr>
      <w:r w:rsidRPr="00705F27">
        <w:rPr>
          <w:rFonts w:ascii="仿宋_GB2312" w:eastAsia="仿宋_GB2312" w:hAnsi="微软雅黑" w:hint="eastAsia"/>
          <w:sz w:val="32"/>
          <w:szCs w:val="32"/>
        </w:rPr>
        <w:t xml:space="preserve">附件2　　</w:t>
      </w:r>
    </w:p>
    <w:p w:rsidR="00D244B9" w:rsidRDefault="00D244B9" w:rsidP="00485616">
      <w:pPr>
        <w:spacing w:line="0" w:lineRule="atLeast"/>
        <w:rPr>
          <w:rFonts w:ascii="仿宋_GB2312" w:eastAsia="仿宋_GB2312" w:hAnsi="微软雅黑" w:hint="eastAsia"/>
          <w:sz w:val="32"/>
          <w:szCs w:val="32"/>
        </w:rPr>
      </w:pPr>
    </w:p>
    <w:p w:rsidR="00485616" w:rsidRPr="00485616" w:rsidRDefault="00485616" w:rsidP="00D244B9">
      <w:pPr>
        <w:spacing w:line="0" w:lineRule="atLeast"/>
        <w:jc w:val="center"/>
        <w:rPr>
          <w:rFonts w:ascii="仿宋_GB2312" w:eastAsia="仿宋_GB2312" w:hAnsi="微软雅黑"/>
          <w:sz w:val="32"/>
          <w:szCs w:val="32"/>
        </w:rPr>
      </w:pPr>
      <w:r w:rsidRPr="00705F27">
        <w:rPr>
          <w:rFonts w:ascii="仿宋_GB2312" w:eastAsia="仿宋_GB2312" w:hAnsi="微软雅黑" w:hint="eastAsia"/>
          <w:sz w:val="32"/>
          <w:szCs w:val="32"/>
        </w:rPr>
        <w:t>需要进一步改革和规范的其他权力事项目录</w:t>
      </w:r>
    </w:p>
    <w:tbl>
      <w:tblPr>
        <w:tblW w:w="8290" w:type="dxa"/>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65"/>
        <w:gridCol w:w="1129"/>
        <w:gridCol w:w="3886"/>
        <w:gridCol w:w="750"/>
        <w:gridCol w:w="1837"/>
      </w:tblGrid>
      <w:tr w:rsidR="00485616" w:rsidRPr="00705F27" w:rsidTr="00747FA8">
        <w:trPr>
          <w:tblCellSpacing w:w="7" w:type="dxa"/>
        </w:trPr>
        <w:tc>
          <w:tcPr>
            <w:tcW w:w="714"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序号</w:t>
            </w:r>
          </w:p>
        </w:tc>
        <w:tc>
          <w:tcPr>
            <w:tcW w:w="1085"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负责部门</w:t>
            </w:r>
          </w:p>
        </w:tc>
        <w:tc>
          <w:tcPr>
            <w:tcW w:w="3842"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项目名称</w:t>
            </w:r>
          </w:p>
        </w:tc>
        <w:tc>
          <w:tcPr>
            <w:tcW w:w="779"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原项目编码</w:t>
            </w:r>
          </w:p>
        </w:tc>
        <w:tc>
          <w:tcPr>
            <w:tcW w:w="1786"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事项性质</w:t>
            </w:r>
          </w:p>
        </w:tc>
      </w:tr>
      <w:tr w:rsidR="00485616" w:rsidRPr="00705F27" w:rsidTr="00747FA8">
        <w:trPr>
          <w:tblCellSpacing w:w="7" w:type="dxa"/>
        </w:trPr>
        <w:tc>
          <w:tcPr>
            <w:tcW w:w="714"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1</w:t>
            </w:r>
          </w:p>
        </w:tc>
        <w:tc>
          <w:tcPr>
            <w:tcW w:w="1085"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主管税务机关</w:t>
            </w:r>
          </w:p>
        </w:tc>
        <w:tc>
          <w:tcPr>
            <w:tcW w:w="3842"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“对办理税务登记（注销、外出经营报验）的核准”中的“对办理</w:t>
            </w:r>
            <w:r>
              <w:rPr>
                <w:rFonts w:hint="eastAsia"/>
                <w:kern w:val="2"/>
                <w:sz w:val="21"/>
                <w:szCs w:val="21"/>
              </w:rPr>
              <w:t>注销</w:t>
            </w:r>
            <w:r w:rsidRPr="00705F27">
              <w:rPr>
                <w:rFonts w:hint="eastAsia"/>
                <w:kern w:val="2"/>
                <w:sz w:val="21"/>
                <w:szCs w:val="21"/>
              </w:rPr>
              <w:t>税务登记（</w:t>
            </w:r>
            <w:r>
              <w:rPr>
                <w:rFonts w:hint="eastAsia"/>
                <w:kern w:val="2"/>
                <w:sz w:val="21"/>
                <w:szCs w:val="21"/>
              </w:rPr>
              <w:t>含清税申报</w:t>
            </w:r>
            <w:r w:rsidRPr="00705F27">
              <w:rPr>
                <w:rFonts w:hint="eastAsia"/>
                <w:kern w:val="2"/>
                <w:sz w:val="21"/>
                <w:szCs w:val="21"/>
              </w:rPr>
              <w:t>）的核准”</w:t>
            </w:r>
          </w:p>
        </w:tc>
        <w:tc>
          <w:tcPr>
            <w:tcW w:w="779"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24008</w:t>
            </w:r>
          </w:p>
        </w:tc>
        <w:tc>
          <w:tcPr>
            <w:tcW w:w="1786"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具有行政登记性质</w:t>
            </w:r>
          </w:p>
        </w:tc>
      </w:tr>
      <w:tr w:rsidR="00485616" w:rsidRPr="00705F27" w:rsidTr="00747FA8">
        <w:trPr>
          <w:tblCellSpacing w:w="7" w:type="dxa"/>
        </w:trPr>
        <w:tc>
          <w:tcPr>
            <w:tcW w:w="714"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2</w:t>
            </w:r>
          </w:p>
        </w:tc>
        <w:tc>
          <w:tcPr>
            <w:tcW w:w="1085"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主管税务机关上级机关</w:t>
            </w:r>
          </w:p>
        </w:tc>
        <w:tc>
          <w:tcPr>
            <w:tcW w:w="3842"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对企业汇总缴纳增值税的审批</w:t>
            </w:r>
          </w:p>
        </w:tc>
        <w:tc>
          <w:tcPr>
            <w:tcW w:w="779"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24014</w:t>
            </w:r>
          </w:p>
        </w:tc>
        <w:tc>
          <w:tcPr>
            <w:tcW w:w="1786"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具有行政征收性质</w:t>
            </w:r>
          </w:p>
        </w:tc>
      </w:tr>
      <w:tr w:rsidR="00485616" w:rsidRPr="00705F27" w:rsidTr="00747FA8">
        <w:trPr>
          <w:tblCellSpacing w:w="7" w:type="dxa"/>
        </w:trPr>
        <w:tc>
          <w:tcPr>
            <w:tcW w:w="714"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3</w:t>
            </w:r>
          </w:p>
        </w:tc>
        <w:tc>
          <w:tcPr>
            <w:tcW w:w="1085"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税务总局</w:t>
            </w:r>
          </w:p>
        </w:tc>
        <w:tc>
          <w:tcPr>
            <w:tcW w:w="3842"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两个或两个以上纳税人合并缴纳增值税审批</w:t>
            </w:r>
          </w:p>
        </w:tc>
        <w:tc>
          <w:tcPr>
            <w:tcW w:w="779"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24015</w:t>
            </w:r>
          </w:p>
        </w:tc>
        <w:tc>
          <w:tcPr>
            <w:tcW w:w="1786"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具有行政征收性质</w:t>
            </w:r>
          </w:p>
        </w:tc>
      </w:tr>
      <w:tr w:rsidR="00485616" w:rsidRPr="00705F27" w:rsidTr="00747FA8">
        <w:trPr>
          <w:tblCellSpacing w:w="7" w:type="dxa"/>
        </w:trPr>
        <w:tc>
          <w:tcPr>
            <w:tcW w:w="714"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4</w:t>
            </w:r>
          </w:p>
        </w:tc>
        <w:tc>
          <w:tcPr>
            <w:tcW w:w="1085"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税务总局</w:t>
            </w:r>
          </w:p>
        </w:tc>
        <w:tc>
          <w:tcPr>
            <w:tcW w:w="3842"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逾期增值税扣税凭证继续抵扣审批</w:t>
            </w:r>
          </w:p>
        </w:tc>
        <w:tc>
          <w:tcPr>
            <w:tcW w:w="779"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24016</w:t>
            </w:r>
          </w:p>
        </w:tc>
        <w:tc>
          <w:tcPr>
            <w:tcW w:w="1786"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具有行政征收性质</w:t>
            </w:r>
          </w:p>
        </w:tc>
      </w:tr>
      <w:tr w:rsidR="00485616" w:rsidRPr="00705F27" w:rsidTr="00747FA8">
        <w:trPr>
          <w:tblCellSpacing w:w="7" w:type="dxa"/>
        </w:trPr>
        <w:tc>
          <w:tcPr>
            <w:tcW w:w="714"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5</w:t>
            </w:r>
          </w:p>
        </w:tc>
        <w:tc>
          <w:tcPr>
            <w:tcW w:w="1085"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主管税务机关</w:t>
            </w:r>
          </w:p>
        </w:tc>
        <w:tc>
          <w:tcPr>
            <w:tcW w:w="3842"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未按期申报抵扣增值税扣税凭证申请继续抵扣的审批</w:t>
            </w:r>
          </w:p>
        </w:tc>
        <w:tc>
          <w:tcPr>
            <w:tcW w:w="779"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24017</w:t>
            </w:r>
          </w:p>
        </w:tc>
        <w:tc>
          <w:tcPr>
            <w:tcW w:w="1786"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具有行政征收性质</w:t>
            </w:r>
          </w:p>
        </w:tc>
      </w:tr>
      <w:tr w:rsidR="00485616" w:rsidRPr="00705F27" w:rsidTr="00747FA8">
        <w:trPr>
          <w:tblCellSpacing w:w="7" w:type="dxa"/>
        </w:trPr>
        <w:tc>
          <w:tcPr>
            <w:tcW w:w="714"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6</w:t>
            </w:r>
          </w:p>
        </w:tc>
        <w:tc>
          <w:tcPr>
            <w:tcW w:w="1085"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省级税务机关</w:t>
            </w:r>
          </w:p>
        </w:tc>
        <w:tc>
          <w:tcPr>
            <w:tcW w:w="3842"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农产品增值税进项税额核定扣除标准的核准</w:t>
            </w:r>
          </w:p>
        </w:tc>
        <w:tc>
          <w:tcPr>
            <w:tcW w:w="779"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24018</w:t>
            </w:r>
          </w:p>
        </w:tc>
        <w:tc>
          <w:tcPr>
            <w:tcW w:w="1786"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具有行政征收性质</w:t>
            </w:r>
          </w:p>
        </w:tc>
      </w:tr>
      <w:tr w:rsidR="00485616" w:rsidRPr="00705F27" w:rsidTr="00747FA8">
        <w:trPr>
          <w:tblCellSpacing w:w="7" w:type="dxa"/>
        </w:trPr>
        <w:tc>
          <w:tcPr>
            <w:tcW w:w="714"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7</w:t>
            </w:r>
          </w:p>
        </w:tc>
        <w:tc>
          <w:tcPr>
            <w:tcW w:w="1085"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主管税务机关</w:t>
            </w:r>
          </w:p>
        </w:tc>
        <w:tc>
          <w:tcPr>
            <w:tcW w:w="3842"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退还集成电路企业采购设备留抵税额审批</w:t>
            </w:r>
          </w:p>
        </w:tc>
        <w:tc>
          <w:tcPr>
            <w:tcW w:w="779"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24019</w:t>
            </w:r>
          </w:p>
        </w:tc>
        <w:tc>
          <w:tcPr>
            <w:tcW w:w="1786"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具有政策扶持和资金扶持性质</w:t>
            </w:r>
          </w:p>
        </w:tc>
      </w:tr>
      <w:tr w:rsidR="00485616" w:rsidRPr="00705F27" w:rsidTr="00747FA8">
        <w:trPr>
          <w:tblCellSpacing w:w="7" w:type="dxa"/>
        </w:trPr>
        <w:tc>
          <w:tcPr>
            <w:tcW w:w="714"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8</w:t>
            </w:r>
          </w:p>
        </w:tc>
        <w:tc>
          <w:tcPr>
            <w:tcW w:w="1085"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主管税务机关</w:t>
            </w:r>
          </w:p>
        </w:tc>
        <w:tc>
          <w:tcPr>
            <w:tcW w:w="3842"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增值税即征即退审批</w:t>
            </w:r>
          </w:p>
        </w:tc>
        <w:tc>
          <w:tcPr>
            <w:tcW w:w="779"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24020</w:t>
            </w:r>
          </w:p>
        </w:tc>
        <w:tc>
          <w:tcPr>
            <w:tcW w:w="1786"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具有政策扶持和资金扶持性质</w:t>
            </w:r>
          </w:p>
        </w:tc>
      </w:tr>
      <w:tr w:rsidR="00485616" w:rsidRPr="00705F27" w:rsidTr="00747FA8">
        <w:trPr>
          <w:tblCellSpacing w:w="7" w:type="dxa"/>
        </w:trPr>
        <w:tc>
          <w:tcPr>
            <w:tcW w:w="714"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9</w:t>
            </w:r>
          </w:p>
        </w:tc>
        <w:tc>
          <w:tcPr>
            <w:tcW w:w="1085"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税务总局</w:t>
            </w:r>
          </w:p>
        </w:tc>
        <w:tc>
          <w:tcPr>
            <w:tcW w:w="3842"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外国政府和国际组织无偿援助项目在华采购物资免税审批</w:t>
            </w:r>
          </w:p>
        </w:tc>
        <w:tc>
          <w:tcPr>
            <w:tcW w:w="779"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24021</w:t>
            </w:r>
          </w:p>
        </w:tc>
        <w:tc>
          <w:tcPr>
            <w:tcW w:w="1786"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具有政策扶持和资金扶持性质</w:t>
            </w:r>
          </w:p>
        </w:tc>
      </w:tr>
      <w:tr w:rsidR="00485616" w:rsidRPr="00705F27" w:rsidTr="00747FA8">
        <w:trPr>
          <w:tblCellSpacing w:w="7" w:type="dxa"/>
        </w:trPr>
        <w:tc>
          <w:tcPr>
            <w:tcW w:w="714"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10</w:t>
            </w:r>
          </w:p>
        </w:tc>
        <w:tc>
          <w:tcPr>
            <w:tcW w:w="1085"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主管税务机关</w:t>
            </w:r>
          </w:p>
        </w:tc>
        <w:tc>
          <w:tcPr>
            <w:tcW w:w="3842"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促进残疾人就业企业增值税退税审批</w:t>
            </w:r>
          </w:p>
        </w:tc>
        <w:tc>
          <w:tcPr>
            <w:tcW w:w="779"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24022</w:t>
            </w:r>
          </w:p>
        </w:tc>
        <w:tc>
          <w:tcPr>
            <w:tcW w:w="1786"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具有政策扶持和资金扶持性质</w:t>
            </w:r>
          </w:p>
        </w:tc>
      </w:tr>
      <w:tr w:rsidR="00485616" w:rsidRPr="00705F27" w:rsidTr="00747FA8">
        <w:trPr>
          <w:tblCellSpacing w:w="7" w:type="dxa"/>
        </w:trPr>
        <w:tc>
          <w:tcPr>
            <w:tcW w:w="714"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11</w:t>
            </w:r>
          </w:p>
        </w:tc>
        <w:tc>
          <w:tcPr>
            <w:tcW w:w="1085"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主管税务机关</w:t>
            </w:r>
          </w:p>
        </w:tc>
        <w:tc>
          <w:tcPr>
            <w:tcW w:w="3842"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软件产品增值税退税审核</w:t>
            </w:r>
          </w:p>
        </w:tc>
        <w:tc>
          <w:tcPr>
            <w:tcW w:w="779"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24026</w:t>
            </w:r>
          </w:p>
        </w:tc>
        <w:tc>
          <w:tcPr>
            <w:tcW w:w="1786"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具有政策扶持和资金扶持性质</w:t>
            </w:r>
          </w:p>
        </w:tc>
      </w:tr>
      <w:tr w:rsidR="00485616" w:rsidRPr="00705F27" w:rsidTr="00747FA8">
        <w:trPr>
          <w:tblCellSpacing w:w="7" w:type="dxa"/>
        </w:trPr>
        <w:tc>
          <w:tcPr>
            <w:tcW w:w="714"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12</w:t>
            </w:r>
          </w:p>
        </w:tc>
        <w:tc>
          <w:tcPr>
            <w:tcW w:w="1085"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主管税务机关</w:t>
            </w:r>
          </w:p>
        </w:tc>
        <w:tc>
          <w:tcPr>
            <w:tcW w:w="3842"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“出口货物劳务退（免）税审批”的子项1“外贸企业免退税审批”、子项2“生产企业免抵退税审批”、子项3“出口企业视同出口货物退（免）税审批”、子项4“营</w:t>
            </w:r>
            <w:r w:rsidRPr="00705F27">
              <w:rPr>
                <w:rFonts w:hint="eastAsia"/>
                <w:kern w:val="2"/>
                <w:sz w:val="21"/>
                <w:szCs w:val="21"/>
              </w:rPr>
              <w:lastRenderedPageBreak/>
              <w:t>业税改征增值税适用增值税零税率应税服务免抵退税审批”、子项10“逾期申报退（免）税批准”、子项12“生产企业出口的船舶、大型成套机电设备免抵退税审核、审批”、子项13“免税卷烟核销”、子项14“出具出口货物退（免）税相关证明核准”、子项15“融资租赁船舶出口退（免）税审批”、子项16“天津东疆保税港区融资租赁货物退税审批”、子项17“中国免税品（集团）总公司经营的国产商品退税审核”以及子项9“研发机构采构国产设备退税资格的认定、审核审批”中的“研发机构采购国产设备退税审批”</w:t>
            </w:r>
          </w:p>
        </w:tc>
        <w:tc>
          <w:tcPr>
            <w:tcW w:w="779"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lastRenderedPageBreak/>
              <w:t>24030</w:t>
            </w:r>
          </w:p>
        </w:tc>
        <w:tc>
          <w:tcPr>
            <w:tcW w:w="1786"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具有行政征收性质</w:t>
            </w:r>
          </w:p>
        </w:tc>
      </w:tr>
      <w:tr w:rsidR="00485616" w:rsidRPr="00705F27" w:rsidTr="00747FA8">
        <w:trPr>
          <w:tblCellSpacing w:w="7" w:type="dxa"/>
        </w:trPr>
        <w:tc>
          <w:tcPr>
            <w:tcW w:w="714"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lastRenderedPageBreak/>
              <w:t>13</w:t>
            </w:r>
          </w:p>
        </w:tc>
        <w:tc>
          <w:tcPr>
            <w:tcW w:w="1085"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主管税务机关</w:t>
            </w:r>
          </w:p>
        </w:tc>
        <w:tc>
          <w:tcPr>
            <w:tcW w:w="3842"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车辆购置税完税车辆退车的退税审核</w:t>
            </w:r>
          </w:p>
        </w:tc>
        <w:tc>
          <w:tcPr>
            <w:tcW w:w="779"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24033</w:t>
            </w:r>
          </w:p>
        </w:tc>
        <w:tc>
          <w:tcPr>
            <w:tcW w:w="1786"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具有政策扶持和资金扶持性质</w:t>
            </w:r>
          </w:p>
        </w:tc>
      </w:tr>
      <w:tr w:rsidR="00485616" w:rsidRPr="00705F27" w:rsidTr="00747FA8">
        <w:trPr>
          <w:tblCellSpacing w:w="7" w:type="dxa"/>
        </w:trPr>
        <w:tc>
          <w:tcPr>
            <w:tcW w:w="714"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14</w:t>
            </w:r>
          </w:p>
        </w:tc>
        <w:tc>
          <w:tcPr>
            <w:tcW w:w="1085"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主管税务机关</w:t>
            </w:r>
          </w:p>
        </w:tc>
        <w:tc>
          <w:tcPr>
            <w:tcW w:w="3842"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车辆购置税已完税设有固定装置非运输车辆退税审核</w:t>
            </w:r>
          </w:p>
        </w:tc>
        <w:tc>
          <w:tcPr>
            <w:tcW w:w="779"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24035</w:t>
            </w:r>
          </w:p>
        </w:tc>
        <w:tc>
          <w:tcPr>
            <w:tcW w:w="1786"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具有政策扶持和资金扶持性质</w:t>
            </w:r>
          </w:p>
        </w:tc>
      </w:tr>
      <w:tr w:rsidR="00485616" w:rsidRPr="00705F27" w:rsidTr="00747FA8">
        <w:trPr>
          <w:tblCellSpacing w:w="7" w:type="dxa"/>
        </w:trPr>
        <w:tc>
          <w:tcPr>
            <w:tcW w:w="714"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15</w:t>
            </w:r>
          </w:p>
        </w:tc>
        <w:tc>
          <w:tcPr>
            <w:tcW w:w="1085"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省级税务机关</w:t>
            </w:r>
          </w:p>
        </w:tc>
        <w:tc>
          <w:tcPr>
            <w:tcW w:w="3842"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对企业汇总缴纳消费税的审批</w:t>
            </w:r>
          </w:p>
        </w:tc>
        <w:tc>
          <w:tcPr>
            <w:tcW w:w="779"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24039</w:t>
            </w:r>
          </w:p>
        </w:tc>
        <w:tc>
          <w:tcPr>
            <w:tcW w:w="1786"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具有行政征收性质</w:t>
            </w:r>
          </w:p>
        </w:tc>
      </w:tr>
      <w:tr w:rsidR="00485616" w:rsidRPr="00705F27" w:rsidTr="00747FA8">
        <w:trPr>
          <w:tblCellSpacing w:w="7" w:type="dxa"/>
        </w:trPr>
        <w:tc>
          <w:tcPr>
            <w:tcW w:w="714"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16</w:t>
            </w:r>
          </w:p>
        </w:tc>
        <w:tc>
          <w:tcPr>
            <w:tcW w:w="1085"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税务总局</w:t>
            </w:r>
          </w:p>
        </w:tc>
        <w:tc>
          <w:tcPr>
            <w:tcW w:w="3842"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卷烟消费税计税价格的核定审批</w:t>
            </w:r>
          </w:p>
        </w:tc>
        <w:tc>
          <w:tcPr>
            <w:tcW w:w="779"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24040</w:t>
            </w:r>
          </w:p>
        </w:tc>
        <w:tc>
          <w:tcPr>
            <w:tcW w:w="1786"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具有行政征收性质</w:t>
            </w:r>
          </w:p>
        </w:tc>
      </w:tr>
      <w:tr w:rsidR="00485616" w:rsidRPr="00705F27" w:rsidTr="00747FA8">
        <w:trPr>
          <w:tblCellSpacing w:w="7" w:type="dxa"/>
        </w:trPr>
        <w:tc>
          <w:tcPr>
            <w:tcW w:w="714"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17</w:t>
            </w:r>
          </w:p>
        </w:tc>
        <w:tc>
          <w:tcPr>
            <w:tcW w:w="1085"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税务总局、省级税务机关</w:t>
            </w:r>
          </w:p>
        </w:tc>
        <w:tc>
          <w:tcPr>
            <w:tcW w:w="3842"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白酒消费税计税价格的核定审批</w:t>
            </w:r>
          </w:p>
        </w:tc>
        <w:tc>
          <w:tcPr>
            <w:tcW w:w="779"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24041</w:t>
            </w:r>
          </w:p>
        </w:tc>
        <w:tc>
          <w:tcPr>
            <w:tcW w:w="1786"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具有行政征收性质</w:t>
            </w:r>
          </w:p>
        </w:tc>
      </w:tr>
      <w:tr w:rsidR="00485616" w:rsidRPr="00705F27" w:rsidTr="00747FA8">
        <w:trPr>
          <w:tblCellSpacing w:w="7" w:type="dxa"/>
        </w:trPr>
        <w:tc>
          <w:tcPr>
            <w:tcW w:w="714"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18</w:t>
            </w:r>
          </w:p>
        </w:tc>
        <w:tc>
          <w:tcPr>
            <w:tcW w:w="1085"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主管税务机关</w:t>
            </w:r>
          </w:p>
        </w:tc>
        <w:tc>
          <w:tcPr>
            <w:tcW w:w="3842"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“石脑油、燃料油消费税退税审批”的子项2“定点直供石脑油、燃料油免税数量审批”、子项3“乙烯、芳烃生产企业石脑油、燃料油消费税退税”</w:t>
            </w:r>
          </w:p>
        </w:tc>
        <w:tc>
          <w:tcPr>
            <w:tcW w:w="779"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24043</w:t>
            </w:r>
          </w:p>
        </w:tc>
        <w:tc>
          <w:tcPr>
            <w:tcW w:w="1786"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具有政策扶持和资金扶持性质</w:t>
            </w:r>
          </w:p>
        </w:tc>
      </w:tr>
      <w:tr w:rsidR="00485616" w:rsidRPr="00705F27" w:rsidTr="00747FA8">
        <w:trPr>
          <w:tblCellSpacing w:w="7" w:type="dxa"/>
        </w:trPr>
        <w:tc>
          <w:tcPr>
            <w:tcW w:w="714"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19</w:t>
            </w:r>
          </w:p>
        </w:tc>
        <w:tc>
          <w:tcPr>
            <w:tcW w:w="1085"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地（市）级税务机关</w:t>
            </w:r>
          </w:p>
        </w:tc>
        <w:tc>
          <w:tcPr>
            <w:tcW w:w="3842"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中国税收居民身份的认定</w:t>
            </w:r>
          </w:p>
        </w:tc>
        <w:tc>
          <w:tcPr>
            <w:tcW w:w="779"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24049</w:t>
            </w:r>
          </w:p>
        </w:tc>
        <w:tc>
          <w:tcPr>
            <w:tcW w:w="1786"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具有行政确认性质</w:t>
            </w:r>
          </w:p>
        </w:tc>
      </w:tr>
      <w:tr w:rsidR="00485616" w:rsidRPr="00705F27" w:rsidTr="00747FA8">
        <w:trPr>
          <w:tblCellSpacing w:w="7" w:type="dxa"/>
        </w:trPr>
        <w:tc>
          <w:tcPr>
            <w:tcW w:w="714"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20</w:t>
            </w:r>
          </w:p>
        </w:tc>
        <w:tc>
          <w:tcPr>
            <w:tcW w:w="1085"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税务总局</w:t>
            </w:r>
          </w:p>
        </w:tc>
        <w:tc>
          <w:tcPr>
            <w:tcW w:w="3842"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预约定价期满后对需要续签的企业核准</w:t>
            </w:r>
          </w:p>
        </w:tc>
        <w:tc>
          <w:tcPr>
            <w:tcW w:w="779"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24050</w:t>
            </w:r>
          </w:p>
        </w:tc>
        <w:tc>
          <w:tcPr>
            <w:tcW w:w="1786"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具有行政征收性质</w:t>
            </w:r>
          </w:p>
        </w:tc>
      </w:tr>
      <w:tr w:rsidR="00485616" w:rsidRPr="00705F27" w:rsidTr="00747FA8">
        <w:trPr>
          <w:tblCellSpacing w:w="7" w:type="dxa"/>
        </w:trPr>
        <w:tc>
          <w:tcPr>
            <w:tcW w:w="714"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21</w:t>
            </w:r>
          </w:p>
        </w:tc>
        <w:tc>
          <w:tcPr>
            <w:tcW w:w="1085" w:type="dxa"/>
            <w:tcBorders>
              <w:top w:val="outset" w:sz="6" w:space="0" w:color="auto"/>
              <w:left w:val="outset" w:sz="6" w:space="0" w:color="auto"/>
              <w:bottom w:val="outset" w:sz="6" w:space="0" w:color="auto"/>
              <w:right w:val="outset" w:sz="6" w:space="0" w:color="auto"/>
            </w:tcBorders>
            <w:noWrap/>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省级税务机关</w:t>
            </w:r>
          </w:p>
        </w:tc>
        <w:tc>
          <w:tcPr>
            <w:tcW w:w="3842"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境外注册的中资控股企业依据实际管理机构标准判定为中国居民企业审批</w:t>
            </w:r>
          </w:p>
        </w:tc>
        <w:tc>
          <w:tcPr>
            <w:tcW w:w="779"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24055</w:t>
            </w:r>
          </w:p>
        </w:tc>
        <w:tc>
          <w:tcPr>
            <w:tcW w:w="1786" w:type="dxa"/>
            <w:tcBorders>
              <w:top w:val="outset" w:sz="6" w:space="0" w:color="auto"/>
              <w:left w:val="outset" w:sz="6" w:space="0" w:color="auto"/>
              <w:bottom w:val="outset" w:sz="6" w:space="0" w:color="auto"/>
              <w:right w:val="outset" w:sz="6" w:space="0" w:color="auto"/>
            </w:tcBorders>
            <w:vAlign w:val="center"/>
            <w:hideMark/>
          </w:tcPr>
          <w:p w:rsidR="00485616" w:rsidRPr="00705F27" w:rsidRDefault="00485616" w:rsidP="00747FA8">
            <w:pPr>
              <w:pStyle w:val="a5"/>
              <w:spacing w:line="0" w:lineRule="atLeast"/>
              <w:jc w:val="center"/>
              <w:rPr>
                <w:kern w:val="2"/>
                <w:sz w:val="21"/>
                <w:szCs w:val="21"/>
              </w:rPr>
            </w:pPr>
            <w:r w:rsidRPr="00705F27">
              <w:rPr>
                <w:rFonts w:hint="eastAsia"/>
                <w:kern w:val="2"/>
                <w:sz w:val="21"/>
                <w:szCs w:val="21"/>
              </w:rPr>
              <w:t>具有行政确认性质</w:t>
            </w:r>
          </w:p>
        </w:tc>
      </w:tr>
    </w:tbl>
    <w:p w:rsidR="00485616" w:rsidRDefault="00485616"/>
    <w:sectPr w:rsidR="00485616" w:rsidSect="00611C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E2D" w:rsidRDefault="00AD1E2D" w:rsidP="00485616">
      <w:r>
        <w:separator/>
      </w:r>
    </w:p>
  </w:endnote>
  <w:endnote w:type="continuationSeparator" w:id="1">
    <w:p w:rsidR="00AD1E2D" w:rsidRDefault="00AD1E2D" w:rsidP="004856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E2D" w:rsidRDefault="00AD1E2D" w:rsidP="00485616">
      <w:r>
        <w:separator/>
      </w:r>
    </w:p>
  </w:footnote>
  <w:footnote w:type="continuationSeparator" w:id="1">
    <w:p w:rsidR="00AD1E2D" w:rsidRDefault="00AD1E2D" w:rsidP="004856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5616"/>
    <w:rsid w:val="003E15DE"/>
    <w:rsid w:val="00485616"/>
    <w:rsid w:val="00611C72"/>
    <w:rsid w:val="00AD1E2D"/>
    <w:rsid w:val="00D244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6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56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5616"/>
    <w:rPr>
      <w:sz w:val="18"/>
      <w:szCs w:val="18"/>
    </w:rPr>
  </w:style>
  <w:style w:type="paragraph" w:styleId="a4">
    <w:name w:val="footer"/>
    <w:basedOn w:val="a"/>
    <w:link w:val="Char0"/>
    <w:uiPriority w:val="99"/>
    <w:semiHidden/>
    <w:unhideWhenUsed/>
    <w:rsid w:val="0048561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5616"/>
    <w:rPr>
      <w:sz w:val="18"/>
      <w:szCs w:val="18"/>
    </w:rPr>
  </w:style>
  <w:style w:type="paragraph" w:styleId="a5">
    <w:name w:val="Normal (Web)"/>
    <w:basedOn w:val="a"/>
    <w:uiPriority w:val="99"/>
    <w:unhideWhenUsed/>
    <w:rsid w:val="00485616"/>
    <w:pPr>
      <w:widowControl/>
      <w:jc w:val="left"/>
    </w:pPr>
    <w:rPr>
      <w:rFonts w:ascii="微软雅黑" w:eastAsia="微软雅黑" w:hAnsi="微软雅黑"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钟凯</dc:creator>
  <cp:keywords/>
  <dc:description/>
  <cp:lastModifiedBy>钟凯</cp:lastModifiedBy>
  <cp:revision>3</cp:revision>
  <dcterms:created xsi:type="dcterms:W3CDTF">2018-07-03T13:53:00Z</dcterms:created>
  <dcterms:modified xsi:type="dcterms:W3CDTF">2018-07-04T08:08:00Z</dcterms:modified>
</cp:coreProperties>
</file>