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 w:bidi="ar-SA"/>
        </w:rPr>
        <w:t>国家税务总局云浮市税务局可受理同城通办业务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 w:bidi="ar-SA"/>
        </w:rPr>
        <w:t>的办税服务厅信息表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 w:bidi="ar-SA"/>
        </w:rPr>
      </w:pPr>
    </w:p>
    <w:tbl>
      <w:tblPr>
        <w:tblStyle w:val="4"/>
        <w:tblW w:w="14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24"/>
        <w:gridCol w:w="4911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地区</w:t>
            </w:r>
          </w:p>
        </w:tc>
        <w:tc>
          <w:tcPr>
            <w:tcW w:w="491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办理缴费服务场所</w:t>
            </w:r>
          </w:p>
        </w:tc>
        <w:tc>
          <w:tcPr>
            <w:tcW w:w="75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 w:bidi="ar-SA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60" w:hRule="atLeast"/>
          <w:jc w:val="center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云城区</w:t>
            </w:r>
          </w:p>
        </w:tc>
        <w:tc>
          <w:tcPr>
            <w:tcW w:w="491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国家税务总局云浮市云城区税务局第一税务分局办税服务厅（环市路）</w:t>
            </w:r>
          </w:p>
        </w:tc>
        <w:tc>
          <w:tcPr>
            <w:tcW w:w="75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云浮市云城区环市中路168号（云浮金山客运站对面）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云城区</w:t>
            </w:r>
          </w:p>
        </w:tc>
        <w:tc>
          <w:tcPr>
            <w:tcW w:w="491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国家税务总局云浮市云城区税务局驻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云浮市行政服务中心办税服务厅</w:t>
            </w:r>
          </w:p>
        </w:tc>
        <w:tc>
          <w:tcPr>
            <w:tcW w:w="75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云浮市云城区城中路111号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云安区</w:t>
            </w:r>
          </w:p>
        </w:tc>
        <w:tc>
          <w:tcPr>
            <w:tcW w:w="491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国家税务总局云浮市云安区税务局第一税务分局办税服务厅（富云路）</w:t>
            </w:r>
          </w:p>
        </w:tc>
        <w:tc>
          <w:tcPr>
            <w:tcW w:w="75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云浮市云安区白沙塘行政区富云路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0" w:hRule="atLeast"/>
          <w:jc w:val="center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云安区</w:t>
            </w:r>
          </w:p>
        </w:tc>
        <w:tc>
          <w:tcPr>
            <w:tcW w:w="491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国家税务总局云浮市云安区税务局驻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云安区行政服务中心办税服务厅</w:t>
            </w:r>
          </w:p>
        </w:tc>
        <w:tc>
          <w:tcPr>
            <w:tcW w:w="75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云浮市云安区都杨镇新区翠宁8号新区行政中心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罗定市</w:t>
            </w:r>
          </w:p>
        </w:tc>
        <w:tc>
          <w:tcPr>
            <w:tcW w:w="491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国家税务总局罗定市税务局第一税务分局第一办税服务厅（龙华西路）</w:t>
            </w:r>
          </w:p>
        </w:tc>
        <w:tc>
          <w:tcPr>
            <w:tcW w:w="75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云浮市罗定市龙华西路190号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罗定市</w:t>
            </w:r>
          </w:p>
        </w:tc>
        <w:tc>
          <w:tcPr>
            <w:tcW w:w="491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国家税务总局罗定市税务局驻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罗定市行政服务中心办税服务厅</w:t>
            </w:r>
          </w:p>
        </w:tc>
        <w:tc>
          <w:tcPr>
            <w:tcW w:w="75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罗定市龙华东路万汇广场E、F座二、三楼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新兴县</w:t>
            </w:r>
          </w:p>
        </w:tc>
        <w:tc>
          <w:tcPr>
            <w:tcW w:w="491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国家税务总局新兴县税务局第一税务分局办税服务厅</w:t>
            </w:r>
          </w:p>
        </w:tc>
        <w:tc>
          <w:tcPr>
            <w:tcW w:w="75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云浮市新兴县新城镇新洲大道南35号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新兴县</w:t>
            </w:r>
          </w:p>
        </w:tc>
        <w:tc>
          <w:tcPr>
            <w:tcW w:w="491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国家税务总局新兴县税务局驻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新兴县行政服务中心办税服务厅（新洲大道）</w:t>
            </w:r>
          </w:p>
        </w:tc>
        <w:tc>
          <w:tcPr>
            <w:tcW w:w="75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云浮市新兴县新城镇新洲大道南38号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>郁南县</w:t>
            </w:r>
          </w:p>
        </w:tc>
        <w:tc>
          <w:tcPr>
            <w:tcW w:w="491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国家税务总局郁南县税务局驻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郁南县行政服务中心</w:t>
            </w:r>
          </w:p>
        </w:tc>
        <w:tc>
          <w:tcPr>
            <w:tcW w:w="75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云浮市郁南县都城镇二环西路45号（即县工商联大楼）二楼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A2ACF"/>
    <w:rsid w:val="66786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李园蓉</dc:creator>
  <cp:lastModifiedBy>傅柳媚</cp:lastModifiedBy>
  <dcterms:modified xsi:type="dcterms:W3CDTF">2023-10-20T03:05:08Z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