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s>
        <w:snapToGrid w:val="0"/>
        <w:jc w:val="center"/>
        <w:rPr>
          <w:rFonts w:hint="eastAsia" w:ascii="方正小标宋简体" w:eastAsia="方正小标宋简体"/>
          <w:sz w:val="44"/>
          <w:szCs w:val="44"/>
        </w:rPr>
      </w:pPr>
    </w:p>
    <w:p>
      <w:pPr>
        <w:tabs>
          <w:tab w:val="left" w:pos="630"/>
        </w:tabs>
        <w:snapToGrid w:val="0"/>
        <w:jc w:val="center"/>
        <w:rPr>
          <w:rFonts w:hint="eastAsia" w:ascii="方正小标宋简体" w:eastAsia="方正小标宋简体"/>
          <w:sz w:val="44"/>
          <w:szCs w:val="44"/>
        </w:rPr>
      </w:pPr>
      <w:r>
        <w:rPr>
          <w:rFonts w:hint="eastAsia" w:ascii="方正小标宋简体" w:eastAsia="方正小标宋简体"/>
          <w:sz w:val="44"/>
          <w:szCs w:val="44"/>
        </w:rPr>
        <w:t>关于《国家税务总局阳江市税务局 阳江市住房和</w:t>
      </w:r>
    </w:p>
    <w:p>
      <w:pPr>
        <w:tabs>
          <w:tab w:val="left" w:pos="630"/>
        </w:tabs>
        <w:snapToGrid w:val="0"/>
        <w:ind w:firstLine="440" w:firstLineChars="100"/>
        <w:jc w:val="both"/>
        <w:rPr>
          <w:rFonts w:hint="eastAsia" w:ascii="方正小标宋简体" w:eastAsia="方正小标宋简体"/>
          <w:sz w:val="44"/>
          <w:szCs w:val="44"/>
        </w:rPr>
      </w:pPr>
      <w:r>
        <w:rPr>
          <w:rFonts w:hint="eastAsia" w:ascii="方正小标宋简体" w:eastAsia="方正小标宋简体"/>
          <w:sz w:val="44"/>
          <w:szCs w:val="44"/>
        </w:rPr>
        <w:t>城乡建设局关于发布阳江</w:t>
      </w:r>
      <w:r>
        <w:rPr>
          <w:rFonts w:hint="eastAsia" w:ascii="方正小标宋简体" w:eastAsia="方正小标宋简体"/>
          <w:sz w:val="44"/>
          <w:szCs w:val="44"/>
          <w:lang w:eastAsia="zh-CN"/>
        </w:rPr>
        <w:t>市</w:t>
      </w: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年土地增值</w:t>
      </w:r>
    </w:p>
    <w:p>
      <w:pPr>
        <w:tabs>
          <w:tab w:val="left" w:pos="630"/>
        </w:tabs>
        <w:snapToGrid w:val="0"/>
        <w:ind w:firstLine="1320" w:firstLineChars="300"/>
        <w:jc w:val="both"/>
        <w:rPr>
          <w:rFonts w:hint="eastAsia" w:ascii="方正小标宋简体" w:eastAsia="方正小标宋简体"/>
          <w:sz w:val="44"/>
          <w:szCs w:val="44"/>
        </w:rPr>
      </w:pPr>
      <w:r>
        <w:rPr>
          <w:rFonts w:hint="eastAsia" w:ascii="方正小标宋简体" w:eastAsia="方正小标宋简体"/>
          <w:sz w:val="44"/>
          <w:szCs w:val="44"/>
        </w:rPr>
        <w:t>税扣除项目金额标准的公告》的解读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（征求意见稿）</w:t>
      </w:r>
      <w:bookmarkStart w:id="0" w:name="_GoBack"/>
      <w:bookmarkEnd w:id="0"/>
    </w:p>
    <w:p>
      <w:pPr>
        <w:spacing w:line="600" w:lineRule="exact"/>
        <w:ind w:firstLine="640" w:firstLineChars="200"/>
        <w:jc w:val="center"/>
        <w:rPr>
          <w:rFonts w:hint="eastAsia" w:ascii="仿宋_GB2312" w:hAnsi="仿宋_GB2312" w:eastAsia="仿宋_GB2312" w:cs="仿宋_GB2312"/>
          <w:kern w:val="0"/>
          <w:sz w:val="32"/>
          <w:szCs w:val="32"/>
          <w:lang w:val="en-US" w:eastAsia="zh-CN"/>
        </w:rPr>
      </w:pPr>
    </w:p>
    <w:p>
      <w:pPr>
        <w:pStyle w:val="11"/>
        <w:spacing w:line="600" w:lineRule="exact"/>
        <w:ind w:firstLine="640" w:firstLineChars="200"/>
        <w:rPr>
          <w:rFonts w:hint="eastAsia"/>
        </w:rPr>
      </w:pPr>
      <w:r>
        <w:rPr>
          <w:rFonts w:hint="eastAsia"/>
        </w:rPr>
        <w:t>为进一步做好我市土地增值税清算管理工作，促进我市房地产业持续健康发展，国家税务总局阳江市税务局和阳江市住房和城乡建设局联合制发《国家税务总局阳江市税务局 阳江市住房和城乡建设局关于发布阳江市20</w:t>
      </w:r>
      <w:r>
        <w:rPr>
          <w:rFonts w:hint="eastAsia"/>
          <w:lang w:val="en-US" w:eastAsia="zh-CN"/>
        </w:rPr>
        <w:t>20</w:t>
      </w:r>
      <w:r>
        <w:rPr>
          <w:rFonts w:hint="eastAsia"/>
        </w:rPr>
        <w:t>年土地增值税扣除项目金额标准的公告》（以下简称《公告》）。现解读如下：</w:t>
      </w:r>
    </w:p>
    <w:p>
      <w:pPr>
        <w:widowControl/>
        <w:spacing w:line="600" w:lineRule="exact"/>
        <w:ind w:firstLine="640" w:firstLineChars="200"/>
        <w:rPr>
          <w:rFonts w:hint="eastAsia" w:ascii="黑体" w:hAnsi="宋体" w:eastAsia="黑体"/>
          <w:kern w:val="0"/>
          <w:sz w:val="32"/>
          <w:szCs w:val="32"/>
        </w:rPr>
      </w:pPr>
      <w:r>
        <w:rPr>
          <w:rFonts w:hint="eastAsia" w:ascii="黑体" w:hAnsi="宋体" w:eastAsia="黑体"/>
          <w:kern w:val="0"/>
          <w:sz w:val="32"/>
          <w:szCs w:val="32"/>
        </w:rPr>
        <w:t>一、《公告》出台背景</w:t>
      </w:r>
    </w:p>
    <w:p>
      <w:pPr>
        <w:widowControl/>
        <w:spacing w:line="60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近年来房地产开发行业发展迅速，与房地产密切相关的土地增值税的征收管理日显重要,尤其是在成本扣除项目方面，由于房地产业具有受地质条件影响大、建筑风格多种多样、开发档次定位差异大等行业特性，不同房地产项目的开发成本造价相差甚大，房地产项目的建筑安装工程造价已成为土地增值税清算征纳双方关注的焦点。为进一步规范提</w:t>
      </w:r>
      <w:r>
        <w:rPr>
          <w:rFonts w:hint="eastAsia" w:ascii="仿宋_GB2312" w:hAnsi="宋体" w:eastAsia="仿宋_GB2312"/>
          <w:color w:val="auto"/>
          <w:kern w:val="0"/>
          <w:sz w:val="32"/>
          <w:szCs w:val="32"/>
        </w:rPr>
        <w:t>升土地增值税清算工作质效，根据《国家税务总局 建设部关于土地增值税征收管理有关问题的通知》（国税发〔1996〕48号）第二条规定“各级房地产管理部门……按照有关规定严格核算房地产的开发成本和费用，配合税务部门做好土地增值税扣除项目金额的审查工作，防止由于成本费用不实等原因造成土地增值税的流失”</w:t>
      </w:r>
      <w:r>
        <w:rPr>
          <w:rFonts w:hint="eastAsia" w:ascii="仿宋_GB2312" w:hAnsi="宋体" w:eastAsia="仿宋_GB2312"/>
          <w:color w:val="auto"/>
          <w:kern w:val="0"/>
          <w:sz w:val="32"/>
          <w:szCs w:val="32"/>
          <w:lang w:eastAsia="zh-CN"/>
        </w:rPr>
        <w:t>和</w:t>
      </w:r>
      <w:r>
        <w:rPr>
          <w:rFonts w:hint="eastAsia" w:ascii="仿宋_GB2312" w:hAnsi="宋体" w:eastAsia="仿宋_GB2312"/>
          <w:color w:val="auto"/>
          <w:kern w:val="0"/>
          <w:sz w:val="32"/>
          <w:szCs w:val="32"/>
        </w:rPr>
        <w:t>根据《国家税务总局广东省税务局关于发布〈国家税务总局广东省税务局土地增值税清算管理规程〉的公告》（2019年第5号）第五条</w:t>
      </w:r>
      <w:r>
        <w:rPr>
          <w:rFonts w:hint="eastAsia" w:ascii="仿宋_GB2312" w:hAnsi="宋体" w:eastAsia="仿宋_GB2312"/>
          <w:color w:val="auto"/>
          <w:kern w:val="0"/>
          <w:sz w:val="32"/>
          <w:szCs w:val="32"/>
          <w:lang w:eastAsia="zh-CN"/>
        </w:rPr>
        <w:t>第三款</w:t>
      </w:r>
      <w:r>
        <w:rPr>
          <w:rFonts w:hint="eastAsia" w:ascii="仿宋_GB2312" w:hAnsi="宋体" w:eastAsia="仿宋_GB2312"/>
          <w:color w:val="auto"/>
          <w:kern w:val="0"/>
          <w:sz w:val="32"/>
          <w:szCs w:val="32"/>
        </w:rPr>
        <w:t>规定“税务机关可参照当地工程造价指标，结合市场因素，确定前期工程</w:t>
      </w:r>
      <w:r>
        <w:rPr>
          <w:rFonts w:hint="eastAsia" w:ascii="仿宋_GB2312" w:hAnsi="宋体" w:eastAsia="仿宋_GB2312"/>
          <w:kern w:val="0"/>
          <w:sz w:val="32"/>
          <w:szCs w:val="32"/>
        </w:rPr>
        <w:t>费、建筑安装工程费、基础设施费、开发间接费用的土地增值税扣除项目金额标准”，国家税务总局阳江市税务局和阳江市住房和城乡规划建设局联合制发了《公告》。</w:t>
      </w:r>
    </w:p>
    <w:p>
      <w:pPr>
        <w:widowControl/>
        <w:spacing w:line="600" w:lineRule="exact"/>
        <w:ind w:firstLine="640" w:firstLineChars="200"/>
        <w:rPr>
          <w:rFonts w:hint="eastAsia" w:ascii="黑体" w:hAnsi="宋体" w:eastAsia="黑体"/>
          <w:kern w:val="0"/>
          <w:sz w:val="32"/>
          <w:szCs w:val="32"/>
        </w:rPr>
      </w:pPr>
      <w:r>
        <w:rPr>
          <w:rFonts w:hint="eastAsia" w:ascii="黑体" w:hAnsi="宋体" w:eastAsia="黑体"/>
          <w:kern w:val="0"/>
          <w:sz w:val="32"/>
          <w:szCs w:val="32"/>
        </w:rPr>
        <w:t>二、《公告》的主要内容</w:t>
      </w:r>
    </w:p>
    <w:p>
      <w:pPr>
        <w:widowControl/>
        <w:spacing w:line="600" w:lineRule="exact"/>
        <w:ind w:firstLine="643" w:firstLineChars="200"/>
        <w:rPr>
          <w:rFonts w:hint="eastAsia" w:ascii="楷体_GB2312" w:hAnsi="宋体" w:eastAsia="楷体_GB2312"/>
          <w:b/>
          <w:kern w:val="0"/>
          <w:sz w:val="32"/>
          <w:szCs w:val="32"/>
        </w:rPr>
      </w:pPr>
      <w:r>
        <w:rPr>
          <w:rFonts w:hint="eastAsia" w:ascii="楷体_GB2312" w:hAnsi="宋体" w:eastAsia="楷体_GB2312"/>
          <w:b/>
          <w:kern w:val="0"/>
          <w:sz w:val="32"/>
          <w:szCs w:val="32"/>
        </w:rPr>
        <w:t>（一）扣除标准的适用范围</w:t>
      </w:r>
    </w:p>
    <w:p>
      <w:pPr>
        <w:widowControl/>
        <w:spacing w:line="600" w:lineRule="exact"/>
        <w:ind w:firstLine="640" w:firstLineChars="200"/>
        <w:rPr>
          <w:rFonts w:hint="eastAsia" w:ascii="仿宋_GB2312" w:hAnsi="宋体" w:eastAsia="仿宋_GB2312"/>
          <w:color w:val="FF0000"/>
          <w:kern w:val="0"/>
          <w:sz w:val="32"/>
          <w:szCs w:val="32"/>
          <w:lang w:val="en-US" w:eastAsia="zh-CN"/>
        </w:rPr>
      </w:pPr>
      <w:r>
        <w:rPr>
          <w:rFonts w:hint="eastAsia" w:ascii="仿宋_GB2312" w:hAnsi="宋体" w:eastAsia="仿宋_GB2312"/>
          <w:kern w:val="0"/>
          <w:sz w:val="32"/>
          <w:szCs w:val="32"/>
        </w:rPr>
        <w:t>在土地增值税清算过程中，纳税人符合《中华人民共和国税收征收管</w:t>
      </w:r>
      <w:r>
        <w:rPr>
          <w:rFonts w:hint="eastAsia" w:ascii="仿宋_GB2312" w:hAnsi="宋体" w:eastAsia="仿宋_GB2312"/>
          <w:color w:val="auto"/>
          <w:kern w:val="0"/>
          <w:sz w:val="32"/>
          <w:szCs w:val="32"/>
        </w:rPr>
        <w:t>理法》第三十五条</w:t>
      </w:r>
      <w:r>
        <w:rPr>
          <w:rFonts w:hint="eastAsia" w:ascii="仿宋_GB2312" w:hAnsi="宋体" w:eastAsia="仿宋_GB2312"/>
          <w:color w:val="auto"/>
          <w:kern w:val="0"/>
          <w:sz w:val="32"/>
          <w:szCs w:val="32"/>
          <w:lang w:eastAsia="zh-CN"/>
        </w:rPr>
        <w:t>、</w:t>
      </w:r>
      <w:r>
        <w:rPr>
          <w:rFonts w:hint="eastAsia" w:ascii="仿宋_GB2312" w:hAnsi="宋体" w:eastAsia="仿宋_GB2312"/>
          <w:color w:val="auto"/>
          <w:kern w:val="0"/>
          <w:sz w:val="32"/>
          <w:szCs w:val="32"/>
        </w:rPr>
        <w:t>《国家税务总局广东省税务局关于发布&lt;国家税务总局广东省税务局土地增值税清算管理规程&gt;的公告》（2019年第5号）第二十七条</w:t>
      </w:r>
      <w:r>
        <w:rPr>
          <w:rFonts w:hint="eastAsia" w:ascii="仿宋_GB2312" w:hAnsi="宋体" w:eastAsia="仿宋_GB2312"/>
          <w:color w:val="auto"/>
          <w:kern w:val="0"/>
          <w:sz w:val="32"/>
          <w:szCs w:val="32"/>
          <w:lang w:eastAsia="zh-CN"/>
        </w:rPr>
        <w:t>、第四十条有关规定的</w:t>
      </w:r>
      <w:r>
        <w:rPr>
          <w:rFonts w:hint="eastAsia" w:ascii="仿宋_GB2312" w:hAnsi="宋体" w:eastAsia="仿宋_GB2312"/>
          <w:color w:val="auto"/>
          <w:kern w:val="0"/>
          <w:sz w:val="32"/>
          <w:szCs w:val="32"/>
        </w:rPr>
        <w:t>，税</w:t>
      </w:r>
      <w:r>
        <w:rPr>
          <w:rFonts w:hint="eastAsia" w:ascii="仿宋_GB2312" w:hAnsi="宋体" w:eastAsia="仿宋_GB2312"/>
          <w:kern w:val="0"/>
          <w:sz w:val="32"/>
          <w:szCs w:val="32"/>
        </w:rPr>
        <w:t>务机关按照《标准》核定其“土建、安装、装饰装修、市政设施、园林绿化”工程造价，并据以计算扣除成本。</w:t>
      </w:r>
    </w:p>
    <w:p>
      <w:pPr>
        <w:widowControl/>
        <w:spacing w:line="600" w:lineRule="exact"/>
        <w:ind w:firstLine="643" w:firstLineChars="200"/>
        <w:rPr>
          <w:rFonts w:hint="eastAsia" w:ascii="楷体_GB2312" w:hAnsi="宋体" w:eastAsia="楷体_GB2312"/>
          <w:b/>
          <w:kern w:val="0"/>
          <w:sz w:val="32"/>
          <w:szCs w:val="32"/>
        </w:rPr>
      </w:pPr>
      <w:r>
        <w:rPr>
          <w:rFonts w:hint="eastAsia" w:ascii="楷体_GB2312" w:hAnsi="宋体" w:eastAsia="楷体_GB2312"/>
          <w:b/>
          <w:kern w:val="0"/>
          <w:sz w:val="32"/>
          <w:szCs w:val="32"/>
        </w:rPr>
        <w:t>（二）扣除标准的适用时间</w:t>
      </w:r>
    </w:p>
    <w:p>
      <w:pPr>
        <w:widowControl/>
        <w:spacing w:line="60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税务机关通过《公告》扣除标准测算“土建、安装、装饰装修、市政设施、园林绿化”工程造价时，适用房产工程开工至竣工期间所对应年度的《标准》数值。如房产工程开工至竣工期间跨多个年度的，适用所跨年度《标准》数值的加权平均值。例如：某楼栋工程开工时间为2018年7月10日，竣工时间为2019年12月20日，其适用扣除标准计算为：（6÷18）×2018年扣除标准+（12÷18）×2019年扣除标准。</w:t>
      </w:r>
    </w:p>
    <w:p>
      <w:pPr>
        <w:widowControl/>
        <w:spacing w:line="600" w:lineRule="exact"/>
        <w:ind w:firstLine="643" w:firstLineChars="200"/>
        <w:rPr>
          <w:rFonts w:hint="eastAsia" w:ascii="楷体_GB2312" w:hAnsi="宋体" w:eastAsia="楷体_GB2312"/>
          <w:b/>
          <w:kern w:val="0"/>
          <w:sz w:val="32"/>
          <w:szCs w:val="32"/>
        </w:rPr>
      </w:pPr>
      <w:r>
        <w:rPr>
          <w:rFonts w:hint="eastAsia" w:ascii="楷体_GB2312" w:hAnsi="宋体" w:eastAsia="楷体_GB2312"/>
          <w:b/>
          <w:kern w:val="0"/>
          <w:sz w:val="32"/>
          <w:szCs w:val="32"/>
        </w:rPr>
        <w:t>（三）争议解决机制</w:t>
      </w:r>
    </w:p>
    <w:p>
      <w:pPr>
        <w:widowControl/>
        <w:spacing w:line="600" w:lineRule="exact"/>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纳税人对税务机关按照《标准》核定工程造价金额计算扣除有异议的，应当提供相关证据材料，经税务机关认定后，予以调整。上述相关证据材料包括但不限于设计（施工）图、工程量清单、装饰材料清单、绿化苗木清单等。</w:t>
      </w:r>
    </w:p>
    <w:p>
      <w:pPr>
        <w:widowControl/>
        <w:spacing w:line="600" w:lineRule="exact"/>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2.如相关证据材料不齐全或缺失，纳税人可以提供有资质的工程造价咨询企业出具符合要求的工程造价成果文件作为补充证据材料，经税务机关认定后，予以调整。</w:t>
      </w:r>
    </w:p>
    <w:p>
      <w:pPr>
        <w:widowControl/>
        <w:spacing w:line="600" w:lineRule="exact"/>
        <w:ind w:firstLine="640" w:firstLineChars="200"/>
        <w:rPr>
          <w:rFonts w:hint="eastAsia" w:ascii="黑体" w:hAnsi="宋体" w:eastAsia="黑体"/>
          <w:kern w:val="0"/>
          <w:sz w:val="32"/>
          <w:szCs w:val="32"/>
        </w:rPr>
      </w:pPr>
      <w:r>
        <w:rPr>
          <w:rFonts w:hint="eastAsia" w:ascii="黑体" w:hAnsi="宋体" w:eastAsia="黑体"/>
          <w:kern w:val="0"/>
          <w:sz w:val="32"/>
          <w:szCs w:val="32"/>
        </w:rPr>
        <w:t>三、《公告》生效时间</w:t>
      </w:r>
    </w:p>
    <w:p>
      <w:pPr>
        <w:widowControl/>
        <w:spacing w:line="60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本公告自发布之日起施行。</w:t>
      </w:r>
    </w:p>
    <w:p>
      <w:pPr>
        <w:widowControl/>
        <w:spacing w:line="600" w:lineRule="exact"/>
        <w:ind w:firstLine="640" w:firstLineChars="200"/>
        <w:rPr>
          <w:rFonts w:hint="eastAsia" w:ascii="黑体" w:hAnsi="宋体" w:eastAsia="黑体"/>
          <w:kern w:val="0"/>
          <w:sz w:val="32"/>
          <w:szCs w:val="32"/>
        </w:rPr>
      </w:pPr>
      <w:r>
        <w:rPr>
          <w:rFonts w:hint="eastAsia" w:ascii="黑体" w:hAnsi="宋体" w:eastAsia="黑体"/>
          <w:kern w:val="0"/>
          <w:sz w:val="32"/>
          <w:szCs w:val="32"/>
        </w:rPr>
        <w:t>四、其它事项</w:t>
      </w:r>
    </w:p>
    <w:p>
      <w:pPr>
        <w:widowControl/>
        <w:spacing w:line="60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本《公告》标准由国家税务总局阳江市税务局负责解释。</w:t>
      </w:r>
    </w:p>
    <w:p/>
    <w:sectPr>
      <w:pgSz w:w="11906" w:h="16838"/>
      <w:pgMar w:top="935" w:right="1287" w:bottom="1440"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41D3C"/>
    <w:rsid w:val="0D477707"/>
    <w:rsid w:val="0E4431C3"/>
    <w:rsid w:val="27C4014C"/>
    <w:rsid w:val="306B7830"/>
    <w:rsid w:val="31635BDF"/>
    <w:rsid w:val="38F10DB2"/>
    <w:rsid w:val="394C2FE4"/>
    <w:rsid w:val="396E3EF4"/>
    <w:rsid w:val="3BF54EC2"/>
    <w:rsid w:val="470D1EAB"/>
    <w:rsid w:val="483962AE"/>
    <w:rsid w:val="4E5347A8"/>
    <w:rsid w:val="51F57C80"/>
    <w:rsid w:val="58441D3C"/>
    <w:rsid w:val="5AC97F37"/>
    <w:rsid w:val="604A794B"/>
    <w:rsid w:val="618934DC"/>
    <w:rsid w:val="63F23913"/>
    <w:rsid w:val="700B5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TML Definition"/>
    <w:basedOn w:val="4"/>
    <w:qFormat/>
    <w:uiPriority w:val="0"/>
  </w:style>
  <w:style w:type="character" w:styleId="7">
    <w:name w:val="HTML Variable"/>
    <w:basedOn w:val="4"/>
    <w:qFormat/>
    <w:uiPriority w:val="0"/>
  </w:style>
  <w:style w:type="character" w:styleId="8">
    <w:name w:val="Hyperlink"/>
    <w:basedOn w:val="4"/>
    <w:qFormat/>
    <w:uiPriority w:val="0"/>
    <w:rPr>
      <w:color w:val="333333"/>
      <w:u w:val="none"/>
    </w:rPr>
  </w:style>
  <w:style w:type="character" w:styleId="9">
    <w:name w:val="HTML Code"/>
    <w:basedOn w:val="4"/>
    <w:qFormat/>
    <w:uiPriority w:val="0"/>
    <w:rPr>
      <w:rFonts w:ascii="Courier New" w:hAnsi="Courier New"/>
      <w:sz w:val="20"/>
    </w:rPr>
  </w:style>
  <w:style w:type="character" w:styleId="10">
    <w:name w:val="HTML Cite"/>
    <w:basedOn w:val="4"/>
    <w:qFormat/>
    <w:uiPriority w:val="0"/>
  </w:style>
  <w:style w:type="paragraph" w:customStyle="1" w:styleId="11">
    <w:name w:val="p0"/>
    <w:basedOn w:val="1"/>
    <w:qFormat/>
    <w:uiPriority w:val="0"/>
    <w:pPr>
      <w:widowControl/>
    </w:pPr>
    <w:rPr>
      <w:rFonts w:ascii="仿宋_GB2312" w:hAnsi="宋体" w:eastAsia="仿宋_GB2312" w:cs="宋体"/>
      <w:kern w:val="0"/>
      <w:sz w:val="32"/>
      <w:szCs w:val="32"/>
    </w:rPr>
  </w:style>
  <w:style w:type="character" w:customStyle="1" w:styleId="12">
    <w:name w:val="sharebtn_m"/>
    <w:basedOn w:val="4"/>
    <w:uiPriority w:val="0"/>
    <w:rPr>
      <w:vanish/>
    </w:rPr>
  </w:style>
  <w:style w:type="character" w:customStyle="1" w:styleId="13">
    <w:name w:val="txt"/>
    <w:basedOn w:val="4"/>
    <w:uiPriority w:val="0"/>
    <w:rPr>
      <w:color w:val="F1F1F1"/>
    </w:rPr>
  </w:style>
  <w:style w:type="character" w:customStyle="1" w:styleId="14">
    <w:name w:val="txt1"/>
    <w:basedOn w:val="4"/>
    <w:qFormat/>
    <w:uiPriority w:val="0"/>
    <w:rPr>
      <w:color w:val="F1F1F1"/>
    </w:rPr>
  </w:style>
  <w:style w:type="character" w:customStyle="1" w:styleId="15">
    <w:name w:val="txtbg"/>
    <w:basedOn w:val="4"/>
    <w:qFormat/>
    <w:uiPriority w:val="0"/>
    <w:rPr>
      <w:shd w:val="clear" w:fill="000000"/>
    </w:rPr>
  </w:style>
  <w:style w:type="character" w:customStyle="1" w:styleId="16">
    <w:name w:val="txtbg1"/>
    <w:basedOn w:val="4"/>
    <w:uiPriority w:val="0"/>
    <w:rPr>
      <w:shd w:val="clear" w:fill="000000"/>
    </w:rPr>
  </w:style>
  <w:style w:type="character" w:customStyle="1" w:styleId="17">
    <w:name w:val="llcs4"/>
    <w:basedOn w:val="4"/>
    <w:qFormat/>
    <w:uiPriority w:val="0"/>
    <w:rPr>
      <w:vanish/>
    </w:rPr>
  </w:style>
  <w:style w:type="character" w:customStyle="1" w:styleId="18">
    <w:name w:val="llcs_lm"/>
    <w:basedOn w:val="4"/>
    <w:uiPriority w:val="0"/>
    <w:rPr>
      <w:vanish/>
    </w:rPr>
  </w:style>
  <w:style w:type="character" w:customStyle="1" w:styleId="19">
    <w:name w:val="llcs"/>
    <w:basedOn w:val="4"/>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2022-05-20T06:34:00Z</dcterms:created>
  <dc:creator>谭学超</dc:creator>
  <cp:lastModifiedBy>阮雄健</cp:lastModifiedBy>
  <dcterms:modified xsi:type="dcterms:W3CDTF">2023-08-21T02:24:43Z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