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40" w:lineRule="exact"/>
        <w:rPr>
          <w:rFonts w:hint="eastAsia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度—202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广东省获得公益性捐赠税前扣除资格群众团体名单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（阳江地区）</w:t>
      </w:r>
    </w:p>
    <w:bookmarkEnd w:id="0"/>
    <w:p>
      <w:pPr>
        <w:spacing w:line="64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共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家</w:t>
      </w:r>
    </w:p>
    <w:p>
      <w:pPr>
        <w:spacing w:line="640" w:lineRule="exact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spacing w:line="640" w:lineRule="exact"/>
        <w:rPr>
          <w:rFonts w:hint="default" w:ascii="Times New Roman" w:hAnsi="Times New Roman" w:eastAsia="仿宋_GB2312" w:cs="Times New Roman"/>
        </w:rPr>
      </w:pPr>
      <w:r>
        <w:rPr>
          <w:rFonts w:hint="eastAsia"/>
        </w:rPr>
        <w:t xml:space="preserve"> </w:t>
      </w:r>
      <w:r>
        <w:rPr>
          <w:rFonts w:hint="default" w:ascii="Times New Roman" w:hAnsi="Times New Roman" w:eastAsia="仿宋_GB2312" w:cs="Times New Roman"/>
        </w:rPr>
        <w:t xml:space="preserve">   1、阳江市红十字会</w:t>
      </w:r>
    </w:p>
    <w:p>
      <w:pPr>
        <w:spacing w:line="6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2、阳春市红十字会</w:t>
      </w:r>
    </w:p>
    <w:p>
      <w:pPr>
        <w:spacing w:line="640" w:lineRule="exact"/>
        <w:ind w:firstLine="615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3、阳西县红十字会</w:t>
      </w:r>
    </w:p>
    <w:p>
      <w:pPr>
        <w:spacing w:line="640" w:lineRule="exact"/>
        <w:ind w:firstLine="615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4、江城区红十字会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45DE"/>
    <w:rsid w:val="0F4523E6"/>
    <w:rsid w:val="353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2023-12-29T07:20:00Z</dcterms:created>
  <dc:creator>石津铭</dc:creator>
  <cp:lastModifiedBy>石津铭</cp:lastModifiedBy>
  <dcterms:modified xsi:type="dcterms:W3CDTF">2023-12-29T07:21:31Z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