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2640" w:firstLineChars="600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44"/>
          <w:szCs w:val="44"/>
          <w:highlight w:val="none"/>
          <w:u w:val="none"/>
          <w:lang w:val="en-US" w:eastAsia="zh-CN" w:bidi="ar"/>
        </w:rPr>
        <w:t>致学生一封信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360" w:lineRule="auto"/>
        <w:ind w:firstLine="2160" w:firstLineChars="9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24"/>
          <w:szCs w:val="24"/>
          <w:highlight w:val="none"/>
          <w:u w:val="none"/>
          <w:lang w:val="en-US" w:eastAsia="zh-CN" w:bidi="ar"/>
        </w:rPr>
        <w:t>（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大中专院校、科研院所、技工学校</w:t>
      </w:r>
      <w:r>
        <w:rPr>
          <w:rFonts w:hint="default" w:ascii="Times New Roman" w:hAnsi="Times New Roman" w:eastAsia="仿宋_GB2312"/>
          <w:b w:val="0"/>
          <w:i w:val="0"/>
          <w:caps w:val="0"/>
          <w:color w:val="000000"/>
          <w:spacing w:val="0"/>
          <w:w w:val="100"/>
          <w:sz w:val="24"/>
          <w:szCs w:val="24"/>
          <w:highlight w:val="none"/>
          <w:lang w:val="en-US" w:eastAsia="zh-CN"/>
        </w:rPr>
        <w:t>版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24"/>
          <w:szCs w:val="24"/>
          <w:highlight w:val="none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24"/>
          <w:szCs w:val="24"/>
          <w:highlight w:val="none"/>
          <w:u w:val="none"/>
          <w:lang w:val="en-US" w:eastAsia="zh-CN" w:bidi="ar"/>
        </w:rPr>
        <w:t>亲爱的同学们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你们好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城乡居民基本医疗保险（以下简称城乡居民医保）参保缴费工作已经开始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。为了确保您能够正常享受医保待遇，友情提醒您及时参保缴费。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、缴费时间和标准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 w:firstLineChars="200"/>
        <w:jc w:val="left"/>
        <w:textAlignment w:val="baseline"/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2022年城乡居民医保在校学</w:t>
      </w:r>
      <w:r>
        <w:rPr>
          <w:rFonts w:hint="eastAsia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生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个人缴费标准为320元。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 w:firstLineChars="200"/>
        <w:jc w:val="left"/>
        <w:textAlignment w:val="baseline"/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缴费时间为2021年9月1日-12月31日。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highlight w:val="none"/>
          <w:lang w:val="en-US" w:eastAsia="zh-CN"/>
        </w:rPr>
        <w:t>二、缴费方式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各大中专院校、科研院所、技工学校等非本市户籍在校学生由学校组织统一办理参保缴费手续、统一代收和缴费。本地户籍的在校学校可自行参保，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利用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“粤税通”“粤省事”小程序</w:t>
      </w:r>
      <w:r>
        <w:rPr>
          <w:rFonts w:hint="eastAsia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，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智能APP</w:t>
      </w:r>
      <w:r>
        <w:rPr>
          <w:rFonts w:hint="default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以及金融机构提供的线上渠道缴费，也可到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邮储、农商行</w:t>
      </w:r>
      <w:r>
        <w:rPr>
          <w:rFonts w:hint="eastAsia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、建行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等</w:t>
      </w:r>
      <w:r>
        <w:rPr>
          <w:rFonts w:hint="default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柜台或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税务大</w:t>
      </w:r>
      <w:r>
        <w:rPr>
          <w:rFonts w:hint="default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厅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前台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1538605" cy="1548130"/>
            <wp:effectExtent l="0" t="0" r="635" b="6350"/>
            <wp:docPr id="23" name="图片 8" descr="粤税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 descr="粤税通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1524000" cy="1524000"/>
            <wp:effectExtent l="0" t="0" r="0" b="0"/>
            <wp:docPr id="24" name="图片 9" descr="粤省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 descr="粤省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highlight w:val="none"/>
          <w:lang w:val="en-US" w:eastAsia="zh-CN"/>
        </w:rPr>
        <w:t>三</w:t>
      </w:r>
      <w:r>
        <w:rPr>
          <w:rFonts w:hint="default" w:ascii="黑体" w:hAnsi="黑体" w:eastAsia="黑体" w:cs="黑体"/>
          <w:b/>
          <w:bCs/>
          <w:color w:val="000000"/>
          <w:sz w:val="24"/>
          <w:szCs w:val="24"/>
          <w:highlight w:val="none"/>
          <w:lang w:val="en-US" w:eastAsia="zh-CN"/>
        </w:rPr>
        <w:t>、待遇享受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（一）享受时间：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年1月1日至202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年12月31日。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（二）门诊待遇。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普通门诊需到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选定的一家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定点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基层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医疗机构就诊，无起付线，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支付比例为50%，最高支付限额每人每年150元，不能结转下年度使用。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（三）特门待遇。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目前我市纳入基本医疗保险特定病种门诊的病种56种，统筹基金每季度（或年度）最高支付限额标准实行当季度（或年度）有效、不滚存、不累计。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住院待遇。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一级及以下、二级、三级定点医疗机构住院发生的合规医疗费用，起付线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分别为200元/次、600元/次、1000元/次，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报销比例分别为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%、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%、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%。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）异地就医。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市外就医起付标准为市内同级医院的120%。按规定转诊到指定转诊市外定点医疗机构就医的，报销比例比市内同级定点医疗机构降低10个百分点，未按规定转诊到市外定点医疗机构（异地自主选择就医），报销比例比市内同级定点医疗机构降低30个百分点。参保人可以选择“粤省事”“粤医保”小城市和国家医保服务APP进行异地就医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（六）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电子医保凭证激活。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为减少特殊时期就医购药直接接触，防范疫情传播，保障您的健康，我们特倡议您激活并使用医保电子凭证，就医购药时可以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零接触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结算支付。共有三种激活途径：一、国家医保服务平台app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下载国家医保服务平台app，点击医保电子凭证进行激活领取。使用时打开app，点击医保电子凭证出示二维码进行医保支付。二、微信激活方式：打开微信，扫描下方二维码，根据提示即可激活医保电子凭证。三、支付宝激活方式：打开支付宝，扫描下方二维码，根据提示即可激活医保电子凭证。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如需了解更多医保咨询，可关注“肇庆医疗保障”微信公众号。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221615</wp:posOffset>
            </wp:positionV>
            <wp:extent cx="1306830" cy="1317625"/>
            <wp:effectExtent l="0" t="0" r="3810" b="8255"/>
            <wp:wrapNone/>
            <wp:docPr id="25" name="图片 12" descr="275ab0a536e489a34786144a505b8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2" descr="275ab0a536e489a34786144a505b8c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/>
          <w:b/>
          <w:spacing w:val="-20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162560</wp:posOffset>
            </wp:positionV>
            <wp:extent cx="1409065" cy="1409065"/>
            <wp:effectExtent l="0" t="0" r="8255" b="8255"/>
            <wp:wrapSquare wrapText="bothSides"/>
            <wp:docPr id="26" name="图片 13" descr="4ed21d867cafc004ca49c0e017cfb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" descr="4ed21d867cafc004ca49c0e017cfb4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237490</wp:posOffset>
            </wp:positionV>
            <wp:extent cx="1257300" cy="1299845"/>
            <wp:effectExtent l="0" t="0" r="7620" b="10795"/>
            <wp:wrapNone/>
            <wp:docPr id="27" name="图片 14" descr="4436ded8ab074c68955ef6a0e240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4" descr="4436ded8ab074c68955ef6a0e240913"/>
                    <pic:cNvPicPr>
                      <a:picLocks noChangeAspect="1"/>
                    </pic:cNvPicPr>
                  </pic:nvPicPr>
                  <pic:blipFill>
                    <a:blip r:embed="rId9"/>
                    <a:srcRect l="3996" t="2158" r="250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D7E36"/>
    <w:rsid w:val="01A43488"/>
    <w:rsid w:val="02CD7E36"/>
    <w:rsid w:val="040F014F"/>
    <w:rsid w:val="07404D30"/>
    <w:rsid w:val="113C0D38"/>
    <w:rsid w:val="12464681"/>
    <w:rsid w:val="1745595D"/>
    <w:rsid w:val="17B11442"/>
    <w:rsid w:val="20071818"/>
    <w:rsid w:val="2EC74454"/>
    <w:rsid w:val="33CB3AAA"/>
    <w:rsid w:val="35F5589C"/>
    <w:rsid w:val="3A4A580B"/>
    <w:rsid w:val="3F052519"/>
    <w:rsid w:val="41A9468A"/>
    <w:rsid w:val="45873917"/>
    <w:rsid w:val="46D72C6F"/>
    <w:rsid w:val="477C723C"/>
    <w:rsid w:val="47BD5A27"/>
    <w:rsid w:val="489D632B"/>
    <w:rsid w:val="4A695E0A"/>
    <w:rsid w:val="4ECE712E"/>
    <w:rsid w:val="4F886530"/>
    <w:rsid w:val="50A9719A"/>
    <w:rsid w:val="50DA5BD2"/>
    <w:rsid w:val="58226A6A"/>
    <w:rsid w:val="5F292CAD"/>
    <w:rsid w:val="66275FC9"/>
    <w:rsid w:val="676617E4"/>
    <w:rsid w:val="68D25EE1"/>
    <w:rsid w:val="69D20F62"/>
    <w:rsid w:val="6A1346BD"/>
    <w:rsid w:val="6A2F6B0C"/>
    <w:rsid w:val="6B0C312D"/>
    <w:rsid w:val="6CDD739B"/>
    <w:rsid w:val="72291FFC"/>
    <w:rsid w:val="73791DA0"/>
    <w:rsid w:val="74BB4DD5"/>
    <w:rsid w:val="79F51021"/>
    <w:rsid w:val="7CA45529"/>
    <w:rsid w:val="7F6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 Char Char Char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2020-01-10T01:34:00Z</dcterms:created>
  <dc:creator>lenovo</dc:creator>
  <cp:lastModifiedBy>麦勇</cp:lastModifiedBy>
  <cp:lastPrinted>2021-08-12T04:21:00Z</cp:lastPrinted>
  <dcterms:modified xsi:type="dcterms:W3CDTF">2021-09-30T06:53:52Z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5EB46D32EA1848DDB48E7A312AC3D39B</vt:lpwstr>
  </property>
</Properties>
</file>