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kern w:val="0"/>
          <w:sz w:val="44"/>
          <w:szCs w:val="44"/>
        </w:rPr>
      </w:pPr>
      <w:r>
        <w:rPr>
          <w:rFonts w:hint="eastAsia" w:ascii="方正小标宋简体" w:eastAsia="方正小标宋简体"/>
          <w:bCs/>
          <w:kern w:val="0"/>
          <w:sz w:val="44"/>
          <w:szCs w:val="44"/>
          <w:lang w:eastAsia="zh-CN"/>
        </w:rPr>
        <w:t>国家税务总局仁化县税务局</w:t>
      </w:r>
      <w:r>
        <w:rPr>
          <w:rFonts w:hint="eastAsia" w:ascii="方正小标宋简体" w:eastAsia="方正小标宋简体"/>
          <w:bCs/>
          <w:kern w:val="0"/>
          <w:sz w:val="44"/>
          <w:szCs w:val="44"/>
        </w:rPr>
        <w:t>20</w:t>
      </w:r>
      <w:r>
        <w:rPr>
          <w:rFonts w:hint="eastAsia" w:ascii="方正小标宋简体" w:eastAsia="方正小标宋简体"/>
          <w:bCs/>
          <w:kern w:val="0"/>
          <w:sz w:val="44"/>
          <w:szCs w:val="44"/>
          <w:lang w:val="en-US" w:eastAsia="zh-CN"/>
        </w:rPr>
        <w:t>20</w:t>
      </w:r>
      <w:r>
        <w:rPr>
          <w:rFonts w:hint="eastAsia" w:ascii="方正小标宋简体" w:eastAsia="方正小标宋简体"/>
          <w:bCs/>
          <w:kern w:val="0"/>
          <w:sz w:val="44"/>
          <w:szCs w:val="44"/>
        </w:rPr>
        <w:t>年度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kern w:val="0"/>
          <w:sz w:val="44"/>
          <w:szCs w:val="44"/>
        </w:rPr>
      </w:pPr>
      <w:r>
        <w:rPr>
          <w:rFonts w:hint="eastAsia" w:ascii="方正小标宋简体" w:eastAsia="方正小标宋简体"/>
          <w:bCs/>
          <w:kern w:val="0"/>
          <w:sz w:val="44"/>
          <w:szCs w:val="44"/>
        </w:rPr>
        <w:t>行政许可实施和监督管理情况报告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kern w:val="0"/>
          <w:sz w:val="32"/>
          <w:szCs w:val="32"/>
        </w:rPr>
      </w:pPr>
      <w:r>
        <w:rPr>
          <w:rFonts w:hint="eastAsia" w:ascii="仿宋_GB2312"/>
          <w:kern w:val="0"/>
          <w:sz w:val="32"/>
          <w:szCs w:val="32"/>
          <w:lang w:eastAsia="zh-CN"/>
        </w:rPr>
        <w:t>根据《关于报送2020年度行政许可实施和监督管理情况报告的通知》要求，</w:t>
      </w:r>
      <w:r>
        <w:rPr>
          <w:rFonts w:hint="eastAsia" w:ascii="仿宋_GB2312"/>
          <w:kern w:val="0"/>
          <w:sz w:val="32"/>
          <w:szCs w:val="32"/>
        </w:rPr>
        <w:t>现将</w:t>
      </w:r>
      <w:r>
        <w:rPr>
          <w:rFonts w:hint="eastAsia" w:ascii="仿宋_GB2312"/>
          <w:kern w:val="0"/>
          <w:sz w:val="32"/>
          <w:szCs w:val="32"/>
          <w:lang w:eastAsia="zh-CN"/>
        </w:rPr>
        <w:t>国家税务总局仁化县税务局（以下简称“县税务局”）</w:t>
      </w:r>
      <w:r>
        <w:rPr>
          <w:rFonts w:hint="eastAsia" w:ascii="仿宋_GB2312"/>
          <w:kern w:val="0"/>
          <w:sz w:val="32"/>
          <w:szCs w:val="32"/>
        </w:rPr>
        <w:t>20</w:t>
      </w:r>
      <w:r>
        <w:rPr>
          <w:rFonts w:hint="eastAsia" w:ascii="仿宋_GB2312"/>
          <w:kern w:val="0"/>
          <w:sz w:val="32"/>
          <w:szCs w:val="32"/>
          <w:lang w:val="en-US" w:eastAsia="zh-CN"/>
        </w:rPr>
        <w:t>20</w:t>
      </w:r>
      <w:r>
        <w:rPr>
          <w:rFonts w:hint="eastAsia" w:ascii="仿宋_GB2312"/>
          <w:kern w:val="0"/>
          <w:sz w:val="32"/>
          <w:szCs w:val="32"/>
        </w:rPr>
        <w:t>年度行政许可实施和监督管理情况报告如下：</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黑体" w:hAnsi="黑体" w:eastAsia="黑体"/>
          <w:bCs/>
          <w:kern w:val="0"/>
          <w:sz w:val="32"/>
          <w:szCs w:val="32"/>
        </w:rPr>
      </w:pPr>
      <w:r>
        <w:rPr>
          <w:rFonts w:hint="eastAsia" w:ascii="黑体" w:hAnsi="黑体" w:eastAsia="黑体"/>
          <w:bCs/>
          <w:kern w:val="0"/>
          <w:sz w:val="32"/>
          <w:szCs w:val="32"/>
        </w:rPr>
        <w:t>一、基本情况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（一）现有事项及办理情况</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仿宋_GB2312"/>
          <w:kern w:val="0"/>
          <w:sz w:val="32"/>
          <w:szCs w:val="32"/>
          <w:highlight w:val="yellow"/>
        </w:rPr>
      </w:pPr>
      <w:r>
        <w:rPr>
          <w:rFonts w:hint="eastAsia" w:ascii="仿宋_GB2312"/>
          <w:kern w:val="0"/>
          <w:sz w:val="32"/>
          <w:szCs w:val="32"/>
          <w:lang w:eastAsia="zh-CN"/>
        </w:rPr>
        <w:t>县税务局</w:t>
      </w:r>
      <w:r>
        <w:rPr>
          <w:rFonts w:hint="eastAsia" w:ascii="仿宋_GB2312"/>
          <w:kern w:val="0"/>
          <w:sz w:val="32"/>
          <w:szCs w:val="32"/>
          <w:highlight w:val="none"/>
          <w:lang w:val="en-US" w:eastAsia="zh-CN"/>
        </w:rPr>
        <w:t>共可办理4项行政许可事项，分别为增值税专用发票（增值税税控系统）最高开票限额审批、对纳税人变更纳税定额的核准、对纳税人延期申报的核准、对采取实际利润额预缴以外的其他企业所得税预缴方式的核定</w:t>
      </w:r>
      <w:r>
        <w:rPr>
          <w:rFonts w:hint="eastAsia" w:ascii="仿宋_GB2312" w:eastAsia="仿宋_GB2312"/>
          <w:spacing w:val="11"/>
          <w:sz w:val="32"/>
          <w:szCs w:val="32"/>
          <w:lang w:eastAsia="zh-CN"/>
        </w:rPr>
        <w:t>，均已进驻广东省政务服务事项管理系统</w:t>
      </w:r>
      <w:r>
        <w:rPr>
          <w:rFonts w:hint="eastAsia" w:ascii="仿宋_GB2312" w:hAnsi="宋体" w:cs="仿宋_GB2312"/>
          <w:color w:val="000000"/>
          <w:kern w:val="0"/>
          <w:sz w:val="32"/>
          <w:szCs w:val="32"/>
          <w:lang w:val="en-US" w:eastAsia="zh-CN" w:bidi="ar"/>
        </w:rPr>
        <w:t>和</w:t>
      </w:r>
      <w:r>
        <w:rPr>
          <w:rFonts w:hint="eastAsia" w:ascii="仿宋_GB2312" w:hAnsi="宋体" w:eastAsia="仿宋_GB2312" w:cs="仿宋_GB2312"/>
          <w:color w:val="000000"/>
          <w:kern w:val="0"/>
          <w:sz w:val="32"/>
          <w:szCs w:val="32"/>
          <w:lang w:val="en-US" w:eastAsia="zh-CN" w:bidi="ar"/>
        </w:rPr>
        <w:t>网上办事大厅，</w:t>
      </w:r>
      <w:r>
        <w:rPr>
          <w:rFonts w:hint="eastAsia" w:ascii="仿宋_GB2312" w:hAnsi="宋体" w:cs="仿宋_GB2312"/>
          <w:color w:val="000000"/>
          <w:kern w:val="0"/>
          <w:sz w:val="32"/>
          <w:szCs w:val="32"/>
          <w:lang w:val="en-US" w:eastAsia="zh-CN" w:bidi="ar"/>
        </w:rPr>
        <w:t>纳税人可</w:t>
      </w:r>
      <w:r>
        <w:rPr>
          <w:rFonts w:hint="eastAsia" w:ascii="仿宋_GB2312" w:hAnsi="宋体" w:eastAsia="仿宋_GB2312" w:cs="仿宋_GB2312"/>
          <w:color w:val="000000"/>
          <w:kern w:val="0"/>
          <w:sz w:val="32"/>
          <w:szCs w:val="32"/>
          <w:lang w:val="en-US" w:eastAsia="zh-CN" w:bidi="ar"/>
        </w:rPr>
        <w:t>通过广东省电子税务局进行办理</w:t>
      </w:r>
      <w:r>
        <w:rPr>
          <w:rFonts w:hint="eastAsia" w:ascii="仿宋_GB2312" w:eastAsia="仿宋_GB2312"/>
          <w:spacing w:val="11"/>
          <w:sz w:val="32"/>
          <w:szCs w:val="32"/>
          <w:lang w:eastAsia="zh-CN"/>
        </w:rPr>
        <w:t>。</w:t>
      </w:r>
      <w:r>
        <w:rPr>
          <w:rFonts w:hint="eastAsia" w:ascii="仿宋_GB2312"/>
          <w:kern w:val="0"/>
          <w:sz w:val="32"/>
          <w:szCs w:val="32"/>
          <w:highlight w:val="none"/>
          <w:lang w:val="en-US" w:eastAsia="zh-CN"/>
        </w:rPr>
        <w:t>2020年县税务局共受理行政许可事项285件，其中284件为增值税专用发票（增值税税控系统）最高开票限额审批，1件为对纳税人变更纳税定额的核准，以上许可事项均审批同意，</w:t>
      </w:r>
      <w:r>
        <w:rPr>
          <w:rFonts w:hint="eastAsia" w:ascii="仿宋_GB2312"/>
          <w:kern w:val="0"/>
          <w:sz w:val="32"/>
          <w:szCs w:val="32"/>
          <w:highlight w:val="none"/>
          <w:lang w:eastAsia="zh-CN"/>
        </w:rPr>
        <w:t>办结</w:t>
      </w:r>
      <w:r>
        <w:rPr>
          <w:rFonts w:hint="eastAsia" w:ascii="仿宋_GB2312"/>
          <w:kern w:val="0"/>
          <w:sz w:val="32"/>
          <w:szCs w:val="32"/>
          <w:highlight w:val="none"/>
          <w:lang w:val="en-US" w:eastAsia="zh-CN"/>
        </w:rPr>
        <w:t>率为100%，均在法定期限内完成办结。暂不存在未受理、未按时办结的税务行政许可事项。</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依法实施情况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sz w:val="32"/>
          <w:szCs w:val="32"/>
        </w:rPr>
      </w:pPr>
      <w:r>
        <w:rPr>
          <w:rFonts w:hint="eastAsia" w:ascii="仿宋_GB2312"/>
          <w:kern w:val="0"/>
          <w:sz w:val="32"/>
          <w:szCs w:val="32"/>
          <w:lang w:eastAsia="zh-CN"/>
        </w:rPr>
        <w:t>县税务局</w:t>
      </w:r>
      <w:r>
        <w:rPr>
          <w:rFonts w:hint="eastAsia" w:ascii="仿宋_GB2312"/>
          <w:kern w:val="0"/>
          <w:sz w:val="32"/>
          <w:szCs w:val="32"/>
          <w:highlight w:val="none"/>
          <w:lang w:val="en-US" w:eastAsia="zh-CN"/>
        </w:rPr>
        <w:t>认真贯彻落实国务院关于深化“放管服”改革、优化营商环境的决策部署，进一步深化行政审批制度改革，简化审批流程环节，提高行政许可审批效率，真正做到为民、便民、利民。</w:t>
      </w:r>
      <w:r>
        <w:rPr>
          <w:rFonts w:hint="eastAsia" w:ascii="仿宋_GB2312"/>
          <w:b/>
          <w:bCs/>
          <w:kern w:val="0"/>
          <w:sz w:val="32"/>
          <w:szCs w:val="32"/>
          <w:highlight w:val="none"/>
          <w:lang w:val="en-US" w:eastAsia="zh-CN"/>
        </w:rPr>
        <w:t>一是</w:t>
      </w:r>
      <w:r>
        <w:rPr>
          <w:rFonts w:ascii="仿宋_GB2312" w:hAnsi="宋体" w:eastAsia="仿宋_GB2312" w:cs="仿宋_GB2312"/>
          <w:color w:val="000000"/>
          <w:kern w:val="0"/>
          <w:sz w:val="32"/>
          <w:szCs w:val="32"/>
          <w:lang w:val="en-US" w:eastAsia="zh-CN" w:bidi="ar"/>
        </w:rPr>
        <w:t>严格</w:t>
      </w:r>
      <w:r>
        <w:rPr>
          <w:rFonts w:hint="eastAsia" w:ascii="仿宋_GB2312" w:hAnsi="仿宋_GB2312" w:eastAsia="仿宋_GB2312"/>
          <w:sz w:val="32"/>
          <w:szCs w:val="32"/>
        </w:rPr>
        <w:t>依照</w:t>
      </w:r>
      <w:r>
        <w:rPr>
          <w:rFonts w:ascii="仿宋_GB2312" w:hAnsi="宋体" w:eastAsia="仿宋_GB2312" w:cs="仿宋_GB2312"/>
          <w:color w:val="000000"/>
          <w:kern w:val="0"/>
          <w:sz w:val="32"/>
          <w:szCs w:val="32"/>
          <w:lang w:val="en-US" w:eastAsia="zh-CN" w:bidi="ar"/>
        </w:rPr>
        <w:t>《中华人民共和国行政许可法》</w:t>
      </w:r>
      <w:r>
        <w:rPr>
          <w:rFonts w:hint="eastAsia" w:ascii="仿宋_GB2312" w:hAnsi="宋体" w:cs="仿宋_GB2312"/>
          <w:color w:val="000000"/>
          <w:kern w:val="0"/>
          <w:sz w:val="32"/>
          <w:szCs w:val="32"/>
          <w:lang w:val="en-US" w:eastAsia="zh-CN" w:bidi="ar"/>
        </w:rPr>
        <w:t>、</w:t>
      </w:r>
      <w:r>
        <w:rPr>
          <w:rFonts w:ascii="仿宋_GB2312" w:hAnsi="宋体" w:eastAsia="仿宋_GB2312" w:cs="仿宋_GB2312"/>
          <w:color w:val="000000"/>
          <w:kern w:val="0"/>
          <w:sz w:val="32"/>
          <w:szCs w:val="32"/>
          <w:lang w:val="en-US" w:eastAsia="zh-CN" w:bidi="ar"/>
        </w:rPr>
        <w:t>《中华人民共和国</w:t>
      </w:r>
      <w:r>
        <w:rPr>
          <w:rFonts w:hint="eastAsia" w:ascii="仿宋_GB2312" w:hAnsi="宋体" w:cs="仿宋_GB2312"/>
          <w:color w:val="000000"/>
          <w:kern w:val="0"/>
          <w:sz w:val="32"/>
          <w:szCs w:val="32"/>
          <w:lang w:val="en-US" w:eastAsia="zh-CN" w:bidi="ar"/>
        </w:rPr>
        <w:t>税</w:t>
      </w:r>
      <w:r>
        <w:rPr>
          <w:rFonts w:hint="eastAsia" w:ascii="仿宋_GB2312" w:hAnsi="宋体" w:eastAsia="仿宋_GB2312" w:cs="仿宋_GB2312"/>
          <w:color w:val="000000"/>
          <w:kern w:val="0"/>
          <w:sz w:val="32"/>
          <w:szCs w:val="32"/>
          <w:lang w:val="en-US" w:eastAsia="zh-CN" w:bidi="ar"/>
        </w:rPr>
        <w:t>收征收管理法》等</w:t>
      </w:r>
      <w:r>
        <w:rPr>
          <w:rFonts w:hint="eastAsia" w:ascii="仿宋_GB2312" w:hAnsi="仿宋_GB2312" w:eastAsia="仿宋_GB2312"/>
          <w:sz w:val="32"/>
          <w:szCs w:val="32"/>
        </w:rPr>
        <w:t>规定的权限、范围</w:t>
      </w:r>
      <w:r>
        <w:rPr>
          <w:rFonts w:hint="eastAsia" w:ascii="仿宋_GB2312" w:hAnsi="仿宋_GB2312"/>
          <w:sz w:val="32"/>
          <w:szCs w:val="32"/>
          <w:lang w:eastAsia="zh-CN"/>
        </w:rPr>
        <w:t>、</w:t>
      </w:r>
      <w:r>
        <w:rPr>
          <w:rFonts w:hint="eastAsia" w:ascii="仿宋_GB2312" w:hAnsi="仿宋_GB2312" w:eastAsia="仿宋_GB2312"/>
          <w:sz w:val="32"/>
          <w:szCs w:val="32"/>
        </w:rPr>
        <w:t>程序和条件实施</w:t>
      </w:r>
      <w:r>
        <w:rPr>
          <w:rFonts w:hint="eastAsia" w:ascii="仿宋_GB2312" w:hAnsi="仿宋_GB2312"/>
          <w:sz w:val="32"/>
          <w:szCs w:val="32"/>
          <w:lang w:eastAsia="zh-CN"/>
        </w:rPr>
        <w:t>税务</w:t>
      </w:r>
      <w:r>
        <w:rPr>
          <w:rFonts w:hint="eastAsia" w:ascii="仿宋_GB2312" w:hAnsi="仿宋_GB2312" w:eastAsia="仿宋_GB2312"/>
          <w:sz w:val="32"/>
          <w:szCs w:val="32"/>
        </w:rPr>
        <w:t>行政许可</w:t>
      </w:r>
      <w:r>
        <w:rPr>
          <w:rFonts w:hint="eastAsia" w:ascii="仿宋_GB2312" w:hAnsi="仿宋_GB2312"/>
          <w:sz w:val="32"/>
          <w:szCs w:val="32"/>
          <w:lang w:eastAsia="zh-CN"/>
        </w:rPr>
        <w:t>，</w:t>
      </w:r>
      <w:r>
        <w:rPr>
          <w:rFonts w:hint="eastAsia" w:ascii="仿宋_GB2312" w:hAnsi="仿宋_GB2312" w:eastAsia="仿宋_GB2312" w:cs="Times New Roman"/>
          <w:kern w:val="2"/>
          <w:sz w:val="32"/>
          <w:szCs w:val="32"/>
          <w:lang w:val="en-US" w:eastAsia="zh-CN" w:bidi="ar-SA"/>
        </w:rPr>
        <w:t>坚决杜绝任何在行政许可事项目录之外增设和变相增设行政许可审批事项以及在目录外实施其他行政审批的违规行为，杜绝擅自扩大或变相扩大行政许可要求，高度重视并认清审批时限重要性，切实落实行政许可审批时限“零超时”要求。</w:t>
      </w:r>
      <w:r>
        <w:rPr>
          <w:rFonts w:hint="eastAsia" w:ascii="仿宋_GB2312" w:hAnsi="仿宋_GB2312"/>
          <w:b/>
          <w:bCs/>
          <w:sz w:val="32"/>
          <w:szCs w:val="32"/>
          <w:lang w:eastAsia="zh-CN"/>
        </w:rPr>
        <w:t>二是</w:t>
      </w:r>
      <w:r>
        <w:rPr>
          <w:rFonts w:hint="eastAsia" w:ascii="仿宋_GB2312" w:hAnsi="仿宋_GB2312"/>
          <w:sz w:val="32"/>
          <w:szCs w:val="32"/>
          <w:lang w:eastAsia="zh-CN"/>
        </w:rPr>
        <w:t>积极</w:t>
      </w:r>
      <w:r>
        <w:rPr>
          <w:rFonts w:hint="eastAsia" w:ascii="仿宋_GB2312"/>
          <w:kern w:val="0"/>
          <w:sz w:val="32"/>
          <w:szCs w:val="32"/>
          <w:highlight w:val="none"/>
          <w:lang w:val="en-US" w:eastAsia="zh-CN"/>
        </w:rPr>
        <w:t>落实《国家税务总局关于公布已取消税务行政许可事项的公告》（国家税务总局公告2019年第11号）和《</w:t>
      </w:r>
      <w:r>
        <w:rPr>
          <w:rFonts w:hint="eastAsia" w:ascii="仿宋_GB2312"/>
          <w:kern w:val="0"/>
          <w:sz w:val="32"/>
          <w:szCs w:val="32"/>
          <w:highlight w:val="none"/>
          <w:lang w:val="en-US" w:eastAsia="zh-CN"/>
        </w:rPr>
        <w:fldChar w:fldCharType="begin"/>
      </w:r>
      <w:r>
        <w:rPr>
          <w:rFonts w:hint="eastAsia" w:ascii="仿宋_GB2312"/>
          <w:kern w:val="0"/>
          <w:sz w:val="32"/>
          <w:szCs w:val="32"/>
          <w:highlight w:val="none"/>
          <w:lang w:val="en-US" w:eastAsia="zh-CN"/>
        </w:rPr>
        <w:instrText xml:space="preserve"> HYPERLINK "http://130.9.1.168/guoshui/action/GetArticleView1.do?id=484671&amp;flag=1" </w:instrText>
      </w:r>
      <w:r>
        <w:rPr>
          <w:rFonts w:hint="eastAsia" w:ascii="仿宋_GB2312"/>
          <w:kern w:val="0"/>
          <w:sz w:val="32"/>
          <w:szCs w:val="32"/>
          <w:highlight w:val="none"/>
          <w:lang w:val="en-US" w:eastAsia="zh-CN"/>
        </w:rPr>
        <w:fldChar w:fldCharType="separate"/>
      </w:r>
      <w:r>
        <w:rPr>
          <w:rFonts w:hint="eastAsia" w:ascii="仿宋_GB2312"/>
          <w:kern w:val="0"/>
          <w:sz w:val="32"/>
          <w:szCs w:val="32"/>
          <w:highlight w:val="none"/>
          <w:lang w:val="en-US" w:eastAsia="zh-CN"/>
        </w:rPr>
        <w:t>国家税务总局关于进一步简化税务行政许可事项办理程序的公告</w:t>
      </w:r>
      <w:r>
        <w:rPr>
          <w:rFonts w:hint="eastAsia" w:ascii="仿宋_GB2312"/>
          <w:kern w:val="0"/>
          <w:sz w:val="32"/>
          <w:szCs w:val="32"/>
          <w:highlight w:val="none"/>
          <w:lang w:val="en-US" w:eastAsia="zh-CN"/>
        </w:rPr>
        <w:fldChar w:fldCharType="end"/>
      </w:r>
      <w:r>
        <w:rPr>
          <w:rFonts w:hint="eastAsia" w:ascii="仿宋_GB2312"/>
          <w:kern w:val="0"/>
          <w:sz w:val="32"/>
          <w:szCs w:val="32"/>
          <w:highlight w:val="none"/>
          <w:lang w:val="en-US" w:eastAsia="zh-CN"/>
        </w:rPr>
        <w:t>》（国家税务总局公告2019年第34号）要求，切实做到压缩办理时间、简并申请文书、减少材料报送、简化送达程序、更新相关文书。</w:t>
      </w:r>
      <w:r>
        <w:rPr>
          <w:rFonts w:hint="eastAsia" w:ascii="仿宋_GB2312"/>
          <w:b/>
          <w:bCs/>
          <w:kern w:val="0"/>
          <w:sz w:val="32"/>
          <w:szCs w:val="32"/>
          <w:highlight w:val="none"/>
          <w:lang w:val="en-US" w:eastAsia="zh-CN"/>
        </w:rPr>
        <w:t>三是</w:t>
      </w:r>
      <w:r>
        <w:rPr>
          <w:rFonts w:ascii="仿宋_GB2312" w:hAnsi="宋体" w:eastAsia="仿宋_GB2312" w:cs="仿宋_GB2312"/>
          <w:color w:val="000000"/>
          <w:kern w:val="0"/>
          <w:sz w:val="32"/>
          <w:szCs w:val="32"/>
          <w:lang w:val="en-US" w:eastAsia="zh-CN" w:bidi="ar"/>
        </w:rPr>
        <w:t>按照 “窗口受理、内部、限时办结、窗口出件”的要</w:t>
      </w:r>
      <w:r>
        <w:rPr>
          <w:rFonts w:hint="eastAsia" w:ascii="仿宋_GB2312" w:hAnsi="宋体" w:eastAsia="仿宋_GB2312" w:cs="仿宋_GB2312"/>
          <w:color w:val="000000"/>
          <w:kern w:val="0"/>
          <w:sz w:val="32"/>
          <w:szCs w:val="32"/>
          <w:lang w:val="en-US" w:eastAsia="zh-CN" w:bidi="ar"/>
        </w:rPr>
        <w:t xml:space="preserve">求，以编制办事指南和业务手册为载体和抓手，通过优化规范受理范围、申请材料、审批条件、审批时限等要素内容，整合压减申请、受理、审查、决定等办理流程，细化量化受理、审查、决定等工作环节，认真开展行政许可事项的管理。 </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公开公示情况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县税务局</w:t>
      </w:r>
      <w:r>
        <w:rPr>
          <w:rFonts w:hint="eastAsia" w:ascii="仿宋_GB2312" w:hAnsi="宋体" w:cs="仿宋_GB2312"/>
          <w:color w:val="000000"/>
          <w:kern w:val="0"/>
          <w:sz w:val="32"/>
          <w:szCs w:val="32"/>
          <w:lang w:val="en-US" w:eastAsia="zh-CN" w:bidi="ar"/>
        </w:rPr>
        <w:t>贯彻落实</w:t>
      </w:r>
      <w:r>
        <w:rPr>
          <w:rFonts w:hint="eastAsia" w:ascii="仿宋_GB2312" w:hAnsi="宋体" w:eastAsia="仿宋_GB2312" w:cs="仿宋_GB2312"/>
          <w:color w:val="000000"/>
          <w:kern w:val="0"/>
          <w:sz w:val="32"/>
          <w:szCs w:val="32"/>
          <w:lang w:val="en-US" w:eastAsia="zh-CN" w:bidi="ar"/>
        </w:rPr>
        <w:t>上级关于开展行政许可和行政处罚等信用信息公示（简称“双公示”）的工作部署，严格按照《广东省税务系统行政执法公示办法（试行）》规定</w:t>
      </w:r>
      <w:r>
        <w:rPr>
          <w:rFonts w:hint="eastAsia" w:ascii="仿宋_GB2312" w:hAnsi="宋体" w:cs="仿宋_GB2312"/>
          <w:color w:val="000000"/>
          <w:kern w:val="0"/>
          <w:sz w:val="32"/>
          <w:szCs w:val="32"/>
          <w:lang w:val="en-US" w:eastAsia="zh-CN" w:bidi="ar"/>
        </w:rPr>
        <w:t>，按要求</w:t>
      </w:r>
      <w:r>
        <w:rPr>
          <w:rFonts w:hint="eastAsia" w:ascii="仿宋_GB2312" w:hAnsi="宋体" w:eastAsia="仿宋_GB2312" w:cs="仿宋_GB2312"/>
          <w:color w:val="000000"/>
          <w:kern w:val="0"/>
          <w:sz w:val="32"/>
          <w:szCs w:val="32"/>
          <w:lang w:val="en-US" w:eastAsia="zh-CN" w:bidi="ar"/>
        </w:rPr>
        <w:t>在门户网站、行政执法信息公示平台、办税服务大厅</w:t>
      </w:r>
      <w:r>
        <w:rPr>
          <w:rFonts w:hint="eastAsia" w:ascii="仿宋_GB2312" w:hAnsi="宋体" w:cs="仿宋_GB2312"/>
          <w:color w:val="000000"/>
          <w:kern w:val="0"/>
          <w:sz w:val="32"/>
          <w:szCs w:val="32"/>
          <w:lang w:val="en-US" w:eastAsia="zh-CN" w:bidi="ar"/>
        </w:rPr>
        <w:t>等</w:t>
      </w:r>
      <w:r>
        <w:rPr>
          <w:rFonts w:hint="eastAsia" w:ascii="仿宋_GB2312" w:hAnsi="宋体" w:eastAsia="仿宋_GB2312" w:cs="仿宋_GB2312"/>
          <w:color w:val="000000"/>
          <w:kern w:val="0"/>
          <w:sz w:val="32"/>
          <w:szCs w:val="32"/>
          <w:lang w:val="en-US" w:eastAsia="zh-CN" w:bidi="ar"/>
        </w:rPr>
        <w:t>公开公示税务行政许可的实施主体、依据、条件、程序、期限、裁量标准、收费标准、申请材料及办法、申请书格式文本、咨询投诉方式等信息。同时，县税务局在作出税务行政许可决定后，及时在门户网站、行政执法信息公示平台等网站公示准予行政许可决定信息，保障纳税人获知行政许可信息渠道的畅通。</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监督管理情况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cs="仿宋_GB2312"/>
          <w:color w:val="000000"/>
          <w:kern w:val="0"/>
          <w:sz w:val="32"/>
          <w:szCs w:val="32"/>
          <w:lang w:val="en-US" w:eastAsia="zh-CN" w:bidi="ar"/>
        </w:rPr>
      </w:pPr>
      <w:r>
        <w:rPr>
          <w:rFonts w:hint="eastAsia" w:ascii="仿宋_GB2312" w:hAnsi="宋体" w:cs="仿宋_GB2312"/>
          <w:color w:val="000000"/>
          <w:kern w:val="0"/>
          <w:sz w:val="32"/>
          <w:szCs w:val="32"/>
          <w:lang w:val="en-US" w:eastAsia="zh-CN" w:bidi="ar"/>
        </w:rPr>
        <w:t>为</w:t>
      </w:r>
      <w:r>
        <w:rPr>
          <w:rFonts w:hint="eastAsia" w:ascii="仿宋_GB2312" w:hAnsi="宋体" w:eastAsia="仿宋_GB2312" w:cs="仿宋_GB2312"/>
          <w:color w:val="000000"/>
          <w:kern w:val="0"/>
          <w:sz w:val="32"/>
          <w:szCs w:val="32"/>
          <w:lang w:val="en-US" w:eastAsia="zh-CN" w:bidi="ar"/>
        </w:rPr>
        <w:t>加强行政许可事项的事中事后</w:t>
      </w:r>
      <w:r>
        <w:rPr>
          <w:rFonts w:hint="eastAsia" w:ascii="仿宋_GB2312" w:hAnsi="宋体" w:cs="仿宋_GB2312"/>
          <w:color w:val="000000"/>
          <w:kern w:val="0"/>
          <w:sz w:val="32"/>
          <w:szCs w:val="32"/>
          <w:lang w:val="en-US" w:eastAsia="zh-CN" w:bidi="ar"/>
        </w:rPr>
        <w:t>监督</w:t>
      </w:r>
      <w:r>
        <w:rPr>
          <w:rFonts w:hint="eastAsia" w:ascii="仿宋_GB2312" w:hAnsi="宋体" w:eastAsia="仿宋_GB2312" w:cs="仿宋_GB2312"/>
          <w:color w:val="000000"/>
          <w:kern w:val="0"/>
          <w:sz w:val="32"/>
          <w:szCs w:val="32"/>
          <w:lang w:val="en-US" w:eastAsia="zh-CN" w:bidi="ar"/>
        </w:rPr>
        <w:t>管理</w:t>
      </w:r>
      <w:r>
        <w:rPr>
          <w:rFonts w:hint="eastAsia" w:ascii="仿宋_GB2312" w:hAnsi="宋体" w:cs="仿宋_GB2312"/>
          <w:color w:val="000000"/>
          <w:kern w:val="0"/>
          <w:sz w:val="32"/>
          <w:szCs w:val="32"/>
          <w:lang w:val="en-US" w:eastAsia="zh-CN" w:bidi="ar"/>
        </w:rPr>
        <w:t>，</w:t>
      </w:r>
      <w:r>
        <w:rPr>
          <w:rFonts w:hint="eastAsia" w:ascii="仿宋_GB2312"/>
          <w:kern w:val="0"/>
          <w:sz w:val="32"/>
          <w:szCs w:val="32"/>
          <w:lang w:eastAsia="zh-CN"/>
        </w:rPr>
        <w:t>县税务局</w:t>
      </w:r>
      <w:r>
        <w:rPr>
          <w:rFonts w:hint="eastAsia" w:ascii="仿宋_GB2312" w:hAnsi="宋体" w:eastAsia="仿宋_GB2312" w:cs="仿宋_GB2312"/>
          <w:color w:val="000000"/>
          <w:kern w:val="0"/>
          <w:sz w:val="32"/>
          <w:szCs w:val="32"/>
          <w:lang w:val="en-US" w:eastAsia="zh-CN" w:bidi="ar"/>
        </w:rPr>
        <w:t>采取风险提醒、纳税评估、执法督察、内部审计</w:t>
      </w:r>
      <w:r>
        <w:rPr>
          <w:rFonts w:hint="eastAsia" w:ascii="仿宋_GB2312" w:hAnsi="宋体" w:cs="仿宋_GB2312"/>
          <w:color w:val="000000"/>
          <w:kern w:val="0"/>
          <w:sz w:val="32"/>
          <w:szCs w:val="32"/>
          <w:lang w:val="en-US" w:eastAsia="zh-CN" w:bidi="ar"/>
        </w:rPr>
        <w:t>、举报投诉等</w:t>
      </w:r>
      <w:r>
        <w:rPr>
          <w:rFonts w:hint="eastAsia" w:ascii="仿宋_GB2312" w:hAnsi="宋体" w:eastAsia="仿宋_GB2312" w:cs="仿宋_GB2312"/>
          <w:color w:val="000000"/>
          <w:kern w:val="0"/>
          <w:sz w:val="32"/>
          <w:szCs w:val="32"/>
          <w:lang w:val="en-US" w:eastAsia="zh-CN" w:bidi="ar"/>
        </w:rPr>
        <w:t>方式</w:t>
      </w:r>
      <w:r>
        <w:rPr>
          <w:rFonts w:ascii="仿宋_GB2312" w:hAnsi="宋体" w:eastAsia="仿宋_GB2312" w:cs="仿宋_GB2312"/>
          <w:color w:val="000000"/>
          <w:kern w:val="0"/>
          <w:sz w:val="32"/>
          <w:szCs w:val="32"/>
          <w:lang w:val="en-US" w:eastAsia="zh-CN" w:bidi="ar"/>
        </w:rPr>
        <w:t>实施</w:t>
      </w:r>
      <w:r>
        <w:rPr>
          <w:rFonts w:hint="eastAsia" w:ascii="仿宋_GB2312" w:hAnsi="宋体" w:cs="仿宋_GB2312"/>
          <w:color w:val="000000"/>
          <w:kern w:val="0"/>
          <w:sz w:val="32"/>
          <w:szCs w:val="32"/>
          <w:lang w:val="en-US" w:eastAsia="zh-CN" w:bidi="ar"/>
        </w:rPr>
        <w:t>有效的监管措施加强风险管理。</w:t>
      </w:r>
      <w:r>
        <w:rPr>
          <w:rFonts w:hint="eastAsia" w:ascii="仿宋_GB2312" w:hAnsi="宋体" w:cs="仿宋_GB2312"/>
          <w:b/>
          <w:bCs/>
          <w:color w:val="000000"/>
          <w:kern w:val="0"/>
          <w:sz w:val="32"/>
          <w:szCs w:val="32"/>
          <w:lang w:val="en-US" w:eastAsia="zh-CN" w:bidi="ar"/>
        </w:rPr>
        <w:t>一是</w:t>
      </w:r>
      <w:r>
        <w:rPr>
          <w:rFonts w:hint="eastAsia" w:ascii="仿宋_GB2312" w:hAnsi="宋体" w:cs="仿宋_GB2312"/>
          <w:color w:val="000000"/>
          <w:kern w:val="0"/>
          <w:sz w:val="32"/>
          <w:szCs w:val="32"/>
          <w:lang w:val="en-US" w:eastAsia="zh-CN" w:bidi="ar"/>
        </w:rPr>
        <w:t>加强系统监控，全程监控和跟踪是否存在超期办结、违规审批行政许可等情况。</w:t>
      </w:r>
      <w:r>
        <w:rPr>
          <w:rFonts w:hint="eastAsia" w:ascii="仿宋_GB2312" w:hAnsi="宋体" w:cs="仿宋_GB2312"/>
          <w:b/>
          <w:bCs/>
          <w:color w:val="000000"/>
          <w:kern w:val="0"/>
          <w:sz w:val="32"/>
          <w:szCs w:val="32"/>
          <w:lang w:val="en-US" w:eastAsia="zh-CN" w:bidi="ar"/>
        </w:rPr>
        <w:t>二是</w:t>
      </w:r>
      <w:r>
        <w:rPr>
          <w:rFonts w:hint="eastAsia" w:ascii="仿宋_GB2312" w:hAnsi="宋体" w:cs="仿宋_GB2312"/>
          <w:color w:val="000000"/>
          <w:kern w:val="0"/>
          <w:sz w:val="32"/>
          <w:szCs w:val="32"/>
          <w:lang w:val="en-US" w:eastAsia="zh-CN" w:bidi="ar"/>
        </w:rPr>
        <w:t>加强数据抽查，不定期对延期申报核准以及对纳税人变更纳税定额核准的申请情况进行核实抽查，了解掌握具体办理情况。</w:t>
      </w:r>
      <w:r>
        <w:rPr>
          <w:rFonts w:hint="eastAsia" w:ascii="仿宋_GB2312" w:hAnsi="宋体" w:cs="仿宋_GB2312"/>
          <w:b/>
          <w:bCs/>
          <w:color w:val="000000"/>
          <w:kern w:val="0"/>
          <w:sz w:val="32"/>
          <w:szCs w:val="32"/>
          <w:lang w:val="en-US" w:eastAsia="zh-CN" w:bidi="ar"/>
        </w:rPr>
        <w:t>三是</w:t>
      </w:r>
      <w:r>
        <w:rPr>
          <w:rFonts w:hint="eastAsia" w:ascii="仿宋_GB2312" w:hAnsi="宋体" w:cs="仿宋_GB2312"/>
          <w:color w:val="000000"/>
          <w:kern w:val="0"/>
          <w:sz w:val="32"/>
          <w:szCs w:val="32"/>
          <w:lang w:val="en-US" w:eastAsia="zh-CN" w:bidi="ar"/>
        </w:rPr>
        <w:t>通过专项整治、自查自纠等监督检查工作，重点检查增值税专用发票（增值税税控系统）最高开票限额行政许可的审批手续和流程，暂未发现税务机关及税务人员存在执法不规范或违法违规的问题。</w:t>
      </w:r>
      <w:r>
        <w:rPr>
          <w:rFonts w:hint="eastAsia" w:ascii="仿宋_GB2312" w:hAnsi="宋体" w:cs="仿宋_GB2312"/>
          <w:b/>
          <w:bCs/>
          <w:color w:val="000000"/>
          <w:kern w:val="0"/>
          <w:sz w:val="32"/>
          <w:szCs w:val="32"/>
          <w:lang w:val="en-US" w:eastAsia="zh-CN" w:bidi="ar"/>
        </w:rPr>
        <w:t>四是</w:t>
      </w:r>
      <w:r>
        <w:rPr>
          <w:rFonts w:hint="eastAsia" w:ascii="仿宋_GB2312" w:hAnsi="宋体" w:cs="仿宋_GB2312"/>
          <w:color w:val="000000"/>
          <w:kern w:val="0"/>
          <w:sz w:val="32"/>
          <w:szCs w:val="32"/>
          <w:lang w:val="en-US" w:eastAsia="zh-CN" w:bidi="ar"/>
        </w:rPr>
        <w:t>畅通外部监督举报热线，积极拓宽监督渠道，2020年未收到纳税人对税务行政许可事项相关投诉举报。</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实施效果情况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kern w:val="2"/>
          <w:sz w:val="32"/>
          <w:szCs w:val="32"/>
          <w:shd w:val="clear" w:fill="FFFFFF"/>
          <w:lang w:val="en-US" w:eastAsia="zh-CN" w:bidi="ar-SA"/>
        </w:rPr>
      </w:pPr>
      <w:r>
        <w:rPr>
          <w:rFonts w:hint="eastAsia" w:ascii="仿宋_GB2312" w:hAnsi="仿宋_GB2312" w:cs="仿宋_GB2312"/>
          <w:b/>
          <w:bCs/>
          <w:color w:val="auto"/>
          <w:kern w:val="2"/>
          <w:sz w:val="32"/>
          <w:szCs w:val="32"/>
          <w:shd w:val="clear" w:fill="FFFFFF"/>
          <w:lang w:val="en-US" w:eastAsia="zh-CN" w:bidi="ar-SA"/>
        </w:rPr>
        <w:t>一是</w:t>
      </w:r>
      <w:r>
        <w:rPr>
          <w:rFonts w:hint="eastAsia" w:ascii="仿宋_GB2312" w:hAnsi="仿宋_GB2312" w:eastAsia="仿宋_GB2312" w:cs="仿宋_GB2312"/>
          <w:b w:val="0"/>
          <w:bCs w:val="0"/>
          <w:color w:val="auto"/>
          <w:kern w:val="2"/>
          <w:sz w:val="32"/>
          <w:szCs w:val="32"/>
          <w:shd w:val="clear" w:fill="FFFFFF"/>
          <w:lang w:val="en-US" w:eastAsia="zh-CN" w:bidi="ar-SA"/>
        </w:rPr>
        <w:t>通过推行税务行政许可事项网上办理，优化行政许可事项办税流程，切实提高了纳税人办理便捷性。税务干部牢固树立为民服务意识，确保受理的行政许可事项均在规定时限内完成，并积极压缩办理时限，主动提升办税效率，得到广大纳税人的认可。</w:t>
      </w:r>
      <w:r>
        <w:rPr>
          <w:rFonts w:hint="eastAsia" w:ascii="仿宋_GB2312" w:hAnsi="仿宋_GB2312" w:cs="仿宋_GB2312"/>
          <w:b/>
          <w:bCs/>
          <w:color w:val="auto"/>
          <w:kern w:val="2"/>
          <w:sz w:val="32"/>
          <w:szCs w:val="32"/>
          <w:shd w:val="clear" w:fill="FFFFFF"/>
          <w:lang w:val="en-US" w:eastAsia="zh-CN" w:bidi="ar-SA"/>
        </w:rPr>
        <w:t>二是</w:t>
      </w:r>
      <w:r>
        <w:rPr>
          <w:rFonts w:hint="eastAsia" w:ascii="仿宋_GB2312" w:hAnsi="宋体" w:eastAsia="仿宋_GB2312" w:cs="仿宋_GB2312"/>
          <w:color w:val="000000"/>
          <w:kern w:val="0"/>
          <w:sz w:val="32"/>
          <w:szCs w:val="32"/>
          <w:lang w:val="en-US" w:eastAsia="zh-CN" w:bidi="ar"/>
        </w:rPr>
        <w:t>通过在县税务局门户网站、行政执法信息公示平台等对外公开公示行政许可指南和税务行政许可项目分项表，明确审批标准，切实减少自由裁量的情况，有利于推行行政许可标准化。</w:t>
      </w:r>
      <w:r>
        <w:rPr>
          <w:rFonts w:hint="eastAsia" w:ascii="仿宋_GB2312" w:hAnsi="宋体" w:cs="仿宋_GB2312"/>
          <w:b/>
          <w:bCs/>
          <w:color w:val="000000"/>
          <w:kern w:val="0"/>
          <w:sz w:val="32"/>
          <w:szCs w:val="32"/>
          <w:lang w:val="en-US" w:eastAsia="zh-CN" w:bidi="ar"/>
        </w:rPr>
        <w:t>三是</w:t>
      </w:r>
      <w:r>
        <w:rPr>
          <w:rFonts w:hint="eastAsia" w:ascii="仿宋_GB2312" w:hAnsi="仿宋_GB2312" w:eastAsia="仿宋_GB2312" w:cs="仿宋_GB2312"/>
          <w:b w:val="0"/>
          <w:bCs w:val="0"/>
          <w:color w:val="auto"/>
          <w:kern w:val="2"/>
          <w:sz w:val="32"/>
          <w:szCs w:val="32"/>
          <w:shd w:val="clear" w:fill="FFFFFF"/>
          <w:lang w:val="en-US" w:eastAsia="zh-CN" w:bidi="ar-SA"/>
        </w:rPr>
        <w:t>增值税专用发票（增值税税控系统）最高开票限额审批对于防止增值税专用发票虚开起到正面作用，有利于营造良好的税收营商环境，规范市场和社会秩序并推动经济快速发展。</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黑体" w:hAnsi="黑体" w:eastAsia="黑体"/>
          <w:bCs/>
          <w:kern w:val="0"/>
          <w:szCs w:val="32"/>
        </w:rPr>
      </w:pPr>
      <w:r>
        <w:rPr>
          <w:rFonts w:hint="eastAsia" w:ascii="黑体" w:hAnsi="黑体" w:eastAsia="黑体"/>
          <w:bCs/>
          <w:kern w:val="0"/>
          <w:szCs w:val="32"/>
        </w:rPr>
        <w:t>二、存在问题和困难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shd w:val="clear" w:color="auto" w:fill="FFFFFF"/>
          <w:lang w:val="en-US" w:eastAsia="zh-CN" w:bidi="ar-SA"/>
        </w:rPr>
      </w:pPr>
      <w:r>
        <w:rPr>
          <w:rFonts w:hint="eastAsia" w:ascii="仿宋_GB2312" w:hAnsi="仿宋_GB2312" w:eastAsia="仿宋_GB2312" w:cs="仿宋_GB2312"/>
          <w:b w:val="0"/>
          <w:bCs w:val="0"/>
          <w:color w:val="auto"/>
          <w:kern w:val="2"/>
          <w:sz w:val="32"/>
          <w:szCs w:val="32"/>
          <w:shd w:val="clear" w:color="auto" w:fill="FFFFFF"/>
          <w:lang w:val="en-US" w:eastAsia="zh-CN" w:bidi="ar-SA"/>
        </w:rPr>
        <w:t xml:space="preserve">在实施行政许可过程中，税务机关对纳税人的宣传辅导渠道不够丰富。税务行政许可事项方面的政策变化快、细节多，纳税人在理解上、适用上需要精准的辅导及服务。 </w:t>
      </w:r>
    </w:p>
    <w:p>
      <w:pPr>
        <w:keepNext w:val="0"/>
        <w:keepLines w:val="0"/>
        <w:pageBreakBefore w:val="0"/>
        <w:widowControl/>
        <w:kinsoku/>
        <w:wordWrap/>
        <w:overflowPunct/>
        <w:topLinePunct w:val="0"/>
        <w:autoSpaceDE/>
        <w:autoSpaceDN/>
        <w:bidi w:val="0"/>
        <w:adjustRightInd/>
        <w:snapToGrid/>
        <w:spacing w:line="560" w:lineRule="exact"/>
        <w:ind w:firstLine="630"/>
        <w:textAlignment w:val="auto"/>
        <w:rPr>
          <w:rFonts w:hint="eastAsia" w:ascii="黑体" w:hAnsi="黑体" w:eastAsia="黑体"/>
          <w:bCs/>
          <w:kern w:val="0"/>
          <w:szCs w:val="32"/>
        </w:rPr>
      </w:pPr>
      <w:r>
        <w:rPr>
          <w:rFonts w:hint="eastAsia" w:ascii="黑体" w:hAnsi="黑体" w:eastAsia="黑体"/>
          <w:bCs/>
          <w:kern w:val="0"/>
          <w:sz w:val="32"/>
          <w:szCs w:val="32"/>
          <w:lang w:eastAsia="zh-CN"/>
        </w:rPr>
        <w:t>三</w:t>
      </w:r>
      <w:r>
        <w:rPr>
          <w:rFonts w:hint="eastAsia" w:ascii="黑体" w:hAnsi="黑体" w:eastAsia="黑体"/>
          <w:bCs/>
          <w:kern w:val="0"/>
          <w:sz w:val="32"/>
          <w:szCs w:val="32"/>
        </w:rPr>
        <w:t>、下一步工作</w:t>
      </w:r>
      <w:r>
        <w:rPr>
          <w:rFonts w:hint="eastAsia" w:ascii="黑体" w:hAnsi="黑体" w:eastAsia="黑体"/>
          <w:bCs/>
          <w:kern w:val="0"/>
          <w:sz w:val="32"/>
          <w:szCs w:val="32"/>
          <w:lang w:eastAsia="zh-CN"/>
        </w:rPr>
        <w:t>措施</w:t>
      </w:r>
      <w:r>
        <w:rPr>
          <w:rFonts w:hint="eastAsia" w:ascii="黑体" w:hAnsi="黑体" w:eastAsia="黑体"/>
          <w:bCs/>
          <w:kern w:val="0"/>
          <w:szCs w:val="32"/>
        </w:rPr>
        <w:t>及有关建议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仿宋_GB2312" w:cs="仿宋_GB2312"/>
          <w:b w:val="0"/>
          <w:bCs w:val="0"/>
          <w:color w:val="auto"/>
          <w:sz w:val="32"/>
          <w:szCs w:val="32"/>
          <w:shd w:val="clear" w:fill="FFFFFF"/>
          <w:lang w:eastAsia="zh-CN"/>
        </w:rPr>
        <w:t>县税务局将</w:t>
      </w:r>
      <w:r>
        <w:rPr>
          <w:rFonts w:hint="eastAsia" w:ascii="仿宋_GB2312" w:hAnsi="仿宋_GB2312" w:eastAsia="仿宋_GB2312" w:cs="仿宋_GB2312"/>
          <w:color w:val="auto"/>
          <w:sz w:val="32"/>
          <w:szCs w:val="32"/>
          <w:shd w:val="clear" w:fill="FFFFFF"/>
        </w:rPr>
        <w:t>进一步</w:t>
      </w:r>
      <w:r>
        <w:rPr>
          <w:rFonts w:hint="eastAsia" w:ascii="仿宋_GB2312" w:hAnsi="仿宋_GB2312" w:cs="仿宋_GB2312"/>
          <w:color w:val="auto"/>
          <w:sz w:val="32"/>
          <w:szCs w:val="32"/>
          <w:shd w:val="clear" w:fill="FFFFFF"/>
          <w:lang w:eastAsia="zh-CN"/>
        </w:rPr>
        <w:t>加强</w:t>
      </w:r>
      <w:r>
        <w:rPr>
          <w:rFonts w:hint="eastAsia" w:ascii="仿宋_GB2312"/>
          <w:kern w:val="0"/>
          <w:sz w:val="32"/>
          <w:szCs w:val="32"/>
          <w:lang w:eastAsia="zh-CN"/>
        </w:rPr>
        <w:t>行政许可实施和监督管理，</w:t>
      </w:r>
      <w:r>
        <w:rPr>
          <w:rFonts w:hint="eastAsia" w:ascii="仿宋_GB2312"/>
          <w:b/>
          <w:bCs/>
          <w:kern w:val="0"/>
          <w:sz w:val="32"/>
          <w:szCs w:val="32"/>
          <w:lang w:eastAsia="zh-CN"/>
        </w:rPr>
        <w:t>一是</w:t>
      </w:r>
      <w:r>
        <w:rPr>
          <w:rFonts w:hint="eastAsia" w:ascii="仿宋_GB2312"/>
          <w:b w:val="0"/>
          <w:bCs w:val="0"/>
          <w:kern w:val="0"/>
          <w:sz w:val="32"/>
          <w:szCs w:val="32"/>
          <w:lang w:eastAsia="zh-CN"/>
        </w:rPr>
        <w:t>继续</w:t>
      </w:r>
      <w:r>
        <w:rPr>
          <w:rFonts w:hint="eastAsia" w:ascii="仿宋_GB2312" w:hAnsi="仿宋_GB2312" w:eastAsia="仿宋_GB2312" w:cs="仿宋_GB2312"/>
          <w:color w:val="auto"/>
          <w:sz w:val="32"/>
          <w:szCs w:val="32"/>
          <w:shd w:val="clear" w:fill="FFFFFF"/>
        </w:rPr>
        <w:t>深化行政审批制度改革，深入推进简政放权、放管结合、优化服务，不断提高税收管理科学化规范化水平。</w:t>
      </w:r>
      <w:r>
        <w:rPr>
          <w:rFonts w:hint="eastAsia" w:ascii="仿宋_GB2312" w:hAnsi="仿宋_GB2312" w:cs="仿宋_GB2312"/>
          <w:b/>
          <w:bCs/>
          <w:color w:val="auto"/>
          <w:sz w:val="32"/>
          <w:szCs w:val="32"/>
          <w:shd w:val="clear" w:fill="FFFFFF"/>
          <w:lang w:eastAsia="zh-CN"/>
        </w:rPr>
        <w:t>二是</w:t>
      </w:r>
      <w:r>
        <w:rPr>
          <w:rFonts w:hint="eastAsia" w:ascii="仿宋_GB2312" w:hAnsi="仿宋_GB2312" w:eastAsia="仿宋_GB2312" w:cs="仿宋_GB2312"/>
          <w:color w:val="auto"/>
          <w:sz w:val="32"/>
          <w:szCs w:val="32"/>
          <w:shd w:val="clear" w:fill="FFFFFF"/>
        </w:rPr>
        <w:t>加强沟通协调，</w:t>
      </w:r>
      <w:r>
        <w:rPr>
          <w:rFonts w:hint="eastAsia" w:ascii="仿宋_GB2312" w:hAnsi="仿宋_GB2312" w:cs="仿宋_GB2312"/>
          <w:color w:val="auto"/>
          <w:sz w:val="32"/>
          <w:szCs w:val="32"/>
          <w:shd w:val="clear" w:fill="FFFFFF"/>
          <w:lang w:eastAsia="zh-CN"/>
        </w:rPr>
        <w:t>指导基层税务分局</w:t>
      </w:r>
      <w:r>
        <w:rPr>
          <w:rFonts w:hint="eastAsia" w:ascii="仿宋_GB2312" w:hAnsi="仿宋_GB2312" w:eastAsia="仿宋_GB2312" w:cs="仿宋_GB2312"/>
          <w:color w:val="auto"/>
          <w:sz w:val="32"/>
          <w:szCs w:val="32"/>
          <w:shd w:val="clear" w:fill="FFFFFF"/>
        </w:rPr>
        <w:t>开展税务行政审批工作</w:t>
      </w:r>
      <w:r>
        <w:rPr>
          <w:rFonts w:hint="eastAsia" w:ascii="仿宋_GB2312" w:hAnsi="仿宋_GB2312" w:cs="仿宋_GB2312"/>
          <w:color w:val="auto"/>
          <w:sz w:val="32"/>
          <w:szCs w:val="32"/>
          <w:shd w:val="clear" w:fill="FFFFFF"/>
          <w:lang w:eastAsia="zh-CN"/>
        </w:rPr>
        <w:t>，同时</w:t>
      </w:r>
      <w:r>
        <w:rPr>
          <w:rFonts w:hint="eastAsia" w:ascii="仿宋_GB2312" w:hAnsi="仿宋_GB2312" w:eastAsia="仿宋_GB2312" w:cs="仿宋_GB2312"/>
          <w:color w:val="auto"/>
          <w:sz w:val="32"/>
          <w:szCs w:val="32"/>
          <w:shd w:val="clear" w:fill="FFFFFF"/>
        </w:rPr>
        <w:t>加强与政府相关部门的沟通协调，统筹开展税务行政审批制度改革工作。</w:t>
      </w:r>
      <w:r>
        <w:rPr>
          <w:rFonts w:hint="eastAsia" w:ascii="仿宋_GB2312" w:hAnsi="仿宋_GB2312" w:cs="仿宋_GB2312"/>
          <w:b/>
          <w:bCs/>
          <w:color w:val="auto"/>
          <w:sz w:val="32"/>
          <w:szCs w:val="32"/>
          <w:shd w:val="clear" w:fill="FFFFFF"/>
          <w:lang w:eastAsia="zh-CN"/>
        </w:rPr>
        <w:t>三是</w:t>
      </w:r>
      <w:r>
        <w:rPr>
          <w:rFonts w:hint="eastAsia" w:ascii="仿宋_GB2312" w:hAnsi="仿宋_GB2312" w:eastAsia="仿宋_GB2312" w:cs="仿宋_GB2312"/>
          <w:color w:val="auto"/>
          <w:sz w:val="32"/>
          <w:szCs w:val="32"/>
          <w:shd w:val="clear" w:fill="FFFFFF"/>
        </w:rPr>
        <w:t>完善行政审批后续管理工作</w:t>
      </w:r>
      <w:r>
        <w:rPr>
          <w:rFonts w:hint="eastAsia" w:ascii="仿宋_GB2312" w:hAnsi="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有计划</w:t>
      </w:r>
      <w:r>
        <w:rPr>
          <w:rFonts w:hint="eastAsia" w:ascii="仿宋_GB2312" w:hAnsi="仿宋_GB2312" w:cs="仿宋_GB2312"/>
          <w:color w:val="auto"/>
          <w:sz w:val="32"/>
          <w:szCs w:val="32"/>
          <w:shd w:val="clear" w:fill="FFFFFF"/>
          <w:lang w:eastAsia="zh-CN"/>
        </w:rPr>
        <w:t>地</w:t>
      </w:r>
      <w:r>
        <w:rPr>
          <w:rFonts w:hint="eastAsia" w:ascii="仿宋_GB2312" w:hAnsi="仿宋_GB2312" w:eastAsia="仿宋_GB2312" w:cs="仿宋_GB2312"/>
          <w:color w:val="auto"/>
          <w:sz w:val="32"/>
          <w:szCs w:val="32"/>
          <w:shd w:val="clear" w:fill="FFFFFF"/>
        </w:rPr>
        <w:t>开展专项税收执法督察，对行政审批事项进行督察，及时发现问题，降低税收执法风险，保障纳税人的合法权益。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kern w:val="0"/>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kern w:val="0"/>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kern w:val="0"/>
          <w:szCs w:val="32"/>
          <w:lang w:val="en-US" w:eastAsia="zh-CN"/>
        </w:rPr>
      </w:pPr>
      <w:r>
        <w:rPr>
          <w:rFonts w:hint="eastAsia" w:ascii="仿宋_GB2312"/>
          <w:kern w:val="0"/>
          <w:szCs w:val="32"/>
          <w:lang w:val="en-US" w:eastAsia="zh-CN"/>
        </w:rPr>
        <w:t xml:space="preserve">     国家税务总局仁化县税务局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pPr>
      <w:r>
        <w:rPr>
          <w:rFonts w:hint="eastAsia" w:ascii="仿宋_GB2312"/>
          <w:kern w:val="0"/>
          <w:szCs w:val="32"/>
          <w:lang w:val="en-US" w:eastAsia="zh-CN"/>
        </w:rPr>
        <w:t xml:space="preserve">     2021年2月23日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EC4B4"/>
    <w:multiLevelType w:val="singleLevel"/>
    <w:tmpl w:val="404EC4B4"/>
    <w:lvl w:ilvl="0" w:tentative="0">
      <w:start w:val="3"/>
      <w:numFmt w:val="chineseCounting"/>
      <w:suff w:val="nothing"/>
      <w:lvlText w:val="（%1）"/>
      <w:lvlJc w:val="left"/>
      <w:rPr>
        <w:rFonts w:hint="eastAsia"/>
      </w:rPr>
    </w:lvl>
  </w:abstractNum>
  <w:abstractNum w:abstractNumId="1">
    <w:nsid w:val="74AC3979"/>
    <w:multiLevelType w:val="singleLevel"/>
    <w:tmpl w:val="74AC397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45D74"/>
    <w:rsid w:val="02086194"/>
    <w:rsid w:val="029016ED"/>
    <w:rsid w:val="04114081"/>
    <w:rsid w:val="06BB4EA7"/>
    <w:rsid w:val="06FD5CD9"/>
    <w:rsid w:val="08612CDD"/>
    <w:rsid w:val="087C4BF6"/>
    <w:rsid w:val="08D0341A"/>
    <w:rsid w:val="08D42813"/>
    <w:rsid w:val="0959329A"/>
    <w:rsid w:val="0972281A"/>
    <w:rsid w:val="09D3135A"/>
    <w:rsid w:val="0CFC2F0B"/>
    <w:rsid w:val="0D405FD1"/>
    <w:rsid w:val="0EAB5BEC"/>
    <w:rsid w:val="0F1413A1"/>
    <w:rsid w:val="0F2B1248"/>
    <w:rsid w:val="109542A5"/>
    <w:rsid w:val="11284CE3"/>
    <w:rsid w:val="11362C27"/>
    <w:rsid w:val="11A55EFE"/>
    <w:rsid w:val="124405F5"/>
    <w:rsid w:val="1258068C"/>
    <w:rsid w:val="12AB200F"/>
    <w:rsid w:val="13410737"/>
    <w:rsid w:val="140669A4"/>
    <w:rsid w:val="141A1D2E"/>
    <w:rsid w:val="153F2EEF"/>
    <w:rsid w:val="15FA5172"/>
    <w:rsid w:val="15FC74F3"/>
    <w:rsid w:val="17266754"/>
    <w:rsid w:val="1753189D"/>
    <w:rsid w:val="17F73C6C"/>
    <w:rsid w:val="1827775A"/>
    <w:rsid w:val="19E47AEB"/>
    <w:rsid w:val="1A7177F4"/>
    <w:rsid w:val="1B69162D"/>
    <w:rsid w:val="1BD97895"/>
    <w:rsid w:val="1C754D5B"/>
    <w:rsid w:val="1C934C51"/>
    <w:rsid w:val="1D045187"/>
    <w:rsid w:val="1D564572"/>
    <w:rsid w:val="1DC26865"/>
    <w:rsid w:val="1E5634B7"/>
    <w:rsid w:val="1EC87E58"/>
    <w:rsid w:val="1F4E3519"/>
    <w:rsid w:val="1F6073C5"/>
    <w:rsid w:val="1FF61F19"/>
    <w:rsid w:val="20741D6B"/>
    <w:rsid w:val="20C83618"/>
    <w:rsid w:val="20D4049A"/>
    <w:rsid w:val="221802E5"/>
    <w:rsid w:val="22981A33"/>
    <w:rsid w:val="22D63F35"/>
    <w:rsid w:val="23026653"/>
    <w:rsid w:val="23B161A1"/>
    <w:rsid w:val="23E519FB"/>
    <w:rsid w:val="24C83AF6"/>
    <w:rsid w:val="25E5084E"/>
    <w:rsid w:val="26A05C59"/>
    <w:rsid w:val="26C702A8"/>
    <w:rsid w:val="281113AE"/>
    <w:rsid w:val="2B5858EF"/>
    <w:rsid w:val="2C9C2A00"/>
    <w:rsid w:val="2CC71DF0"/>
    <w:rsid w:val="2DCF5A09"/>
    <w:rsid w:val="2E1A44EE"/>
    <w:rsid w:val="2F121C97"/>
    <w:rsid w:val="2FD77A2E"/>
    <w:rsid w:val="32CC09BB"/>
    <w:rsid w:val="33D43ED5"/>
    <w:rsid w:val="36DB565A"/>
    <w:rsid w:val="37D04CE2"/>
    <w:rsid w:val="382A2D3E"/>
    <w:rsid w:val="38A460FD"/>
    <w:rsid w:val="39EC03BB"/>
    <w:rsid w:val="3A27334F"/>
    <w:rsid w:val="3B3A575E"/>
    <w:rsid w:val="3B5B3EA0"/>
    <w:rsid w:val="3C480A85"/>
    <w:rsid w:val="3DB4154B"/>
    <w:rsid w:val="3DE165F4"/>
    <w:rsid w:val="3E7D3A3E"/>
    <w:rsid w:val="3FD7488B"/>
    <w:rsid w:val="40D703CC"/>
    <w:rsid w:val="416E5743"/>
    <w:rsid w:val="422D0A81"/>
    <w:rsid w:val="465D2488"/>
    <w:rsid w:val="46720429"/>
    <w:rsid w:val="46CF3DBC"/>
    <w:rsid w:val="47632F49"/>
    <w:rsid w:val="47B81583"/>
    <w:rsid w:val="48CF2276"/>
    <w:rsid w:val="4A8746D8"/>
    <w:rsid w:val="4BC57586"/>
    <w:rsid w:val="4C345D74"/>
    <w:rsid w:val="4CB065AD"/>
    <w:rsid w:val="4DD80B89"/>
    <w:rsid w:val="4E5C2590"/>
    <w:rsid w:val="4F3A5210"/>
    <w:rsid w:val="4F641003"/>
    <w:rsid w:val="52A67E2C"/>
    <w:rsid w:val="535253A8"/>
    <w:rsid w:val="544426C1"/>
    <w:rsid w:val="54D827C7"/>
    <w:rsid w:val="555C3547"/>
    <w:rsid w:val="55D45BFA"/>
    <w:rsid w:val="55E702E2"/>
    <w:rsid w:val="5620116E"/>
    <w:rsid w:val="56B5125E"/>
    <w:rsid w:val="572A5BD1"/>
    <w:rsid w:val="586964C7"/>
    <w:rsid w:val="59ED79C1"/>
    <w:rsid w:val="5A6218E7"/>
    <w:rsid w:val="5AB81A77"/>
    <w:rsid w:val="5B2C7248"/>
    <w:rsid w:val="5B325FBB"/>
    <w:rsid w:val="5CBB1153"/>
    <w:rsid w:val="5D0B4A46"/>
    <w:rsid w:val="5DA5299F"/>
    <w:rsid w:val="5ECD5A23"/>
    <w:rsid w:val="60897F8A"/>
    <w:rsid w:val="614D1BA7"/>
    <w:rsid w:val="62CA0202"/>
    <w:rsid w:val="63FA3332"/>
    <w:rsid w:val="65244145"/>
    <w:rsid w:val="65496C35"/>
    <w:rsid w:val="65917D25"/>
    <w:rsid w:val="65D62737"/>
    <w:rsid w:val="66881B8D"/>
    <w:rsid w:val="668C360A"/>
    <w:rsid w:val="66B867BA"/>
    <w:rsid w:val="677C7577"/>
    <w:rsid w:val="68853498"/>
    <w:rsid w:val="68ED7469"/>
    <w:rsid w:val="69B274C1"/>
    <w:rsid w:val="69ED202D"/>
    <w:rsid w:val="6AAD73C5"/>
    <w:rsid w:val="6BBA080C"/>
    <w:rsid w:val="6C85206B"/>
    <w:rsid w:val="6F2A1053"/>
    <w:rsid w:val="71B06550"/>
    <w:rsid w:val="71C041DE"/>
    <w:rsid w:val="72590B88"/>
    <w:rsid w:val="73941BFC"/>
    <w:rsid w:val="76051524"/>
    <w:rsid w:val="76307450"/>
    <w:rsid w:val="766553A3"/>
    <w:rsid w:val="768F037E"/>
    <w:rsid w:val="76A26DF5"/>
    <w:rsid w:val="77FA1BBD"/>
    <w:rsid w:val="784E5765"/>
    <w:rsid w:val="785C1335"/>
    <w:rsid w:val="7909028D"/>
    <w:rsid w:val="79127DC1"/>
    <w:rsid w:val="79373A7D"/>
    <w:rsid w:val="79F64B75"/>
    <w:rsid w:val="7A240BD2"/>
    <w:rsid w:val="7AC327D6"/>
    <w:rsid w:val="7D060116"/>
    <w:rsid w:val="7D672A54"/>
    <w:rsid w:val="7E276C5E"/>
    <w:rsid w:val="7E424FC5"/>
    <w:rsid w:val="7FA1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2021-02-20T07:32:00Z</dcterms:created>
  <dc:creator>谢琦</dc:creator>
  <cp:lastModifiedBy>谢琦</cp:lastModifiedBy>
  <dcterms:modified xsi:type="dcterms:W3CDTF">2021-02-23T07:47:07Z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