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color w:val="auto"/>
          <w:sz w:val="36"/>
          <w:szCs w:val="36"/>
          <w:highlight w:val="none"/>
        </w:rPr>
      </w:pPr>
      <w:r>
        <w:rPr>
          <w:rFonts w:hint="eastAsia" w:ascii="方正小标宋简体" w:hAnsi="方正小标宋简体" w:eastAsia="方正小标宋简体" w:cs="方正小标宋简体"/>
          <w:b/>
          <w:color w:val="auto"/>
          <w:sz w:val="36"/>
          <w:szCs w:val="36"/>
          <w:highlight w:val="none"/>
        </w:rPr>
        <w:t>国家税务总局翁源县税务局物业管理服务项目</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color w:val="auto"/>
          <w:sz w:val="36"/>
          <w:szCs w:val="36"/>
          <w:highlight w:val="none"/>
        </w:rPr>
      </w:pPr>
      <w:r>
        <w:rPr>
          <w:rFonts w:hint="eastAsia" w:ascii="方正小标宋简体" w:hAnsi="方正小标宋简体" w:eastAsia="方正小标宋简体" w:cs="方正小标宋简体"/>
          <w:b/>
          <w:color w:val="auto"/>
          <w:sz w:val="36"/>
          <w:szCs w:val="36"/>
          <w:highlight w:val="none"/>
        </w:rPr>
        <w:t>（采购需求征求意见稿）</w:t>
      </w:r>
    </w:p>
    <w:p>
      <w:pPr>
        <w:rPr>
          <w:b/>
          <w:color w:val="auto"/>
          <w:sz w:val="28"/>
          <w:highlight w:val="none"/>
        </w:rPr>
      </w:pPr>
    </w:p>
    <w:tbl>
      <w:tblPr>
        <w:tblStyle w:val="6"/>
        <w:tblW w:w="8252"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549"/>
        <w:gridCol w:w="914"/>
        <w:gridCol w:w="1987"/>
        <w:gridCol w:w="2275"/>
        <w:gridCol w:w="990"/>
        <w:gridCol w:w="1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537" w:type="dxa"/>
            <w:vMerge w:val="restart"/>
            <w:tcBorders>
              <w:bottom w:val="nil"/>
            </w:tcBorders>
            <w:vAlign w:val="top"/>
          </w:tcPr>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 类</w:t>
            </w:r>
          </w:p>
        </w:tc>
        <w:tc>
          <w:tcPr>
            <w:tcW w:w="549" w:type="dxa"/>
            <w:vAlign w:val="top"/>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914" w:type="dxa"/>
            <w:vAlign w:val="top"/>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标的名称</w:t>
            </w:r>
          </w:p>
        </w:tc>
        <w:tc>
          <w:tcPr>
            <w:tcW w:w="1987" w:type="dxa"/>
            <w:vAlign w:val="top"/>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服务范围</w:t>
            </w:r>
          </w:p>
        </w:tc>
        <w:tc>
          <w:tcPr>
            <w:tcW w:w="2275" w:type="dxa"/>
            <w:vAlign w:val="top"/>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服务要求</w:t>
            </w:r>
          </w:p>
        </w:tc>
        <w:tc>
          <w:tcPr>
            <w:tcW w:w="990" w:type="dxa"/>
            <w:vAlign w:val="top"/>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服务时间</w:t>
            </w:r>
          </w:p>
        </w:tc>
        <w:tc>
          <w:tcPr>
            <w:tcW w:w="1000" w:type="dxa"/>
            <w:vAlign w:val="top"/>
          </w:tcPr>
          <w:p>
            <w:pPr>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5" w:hRule="atLeast"/>
        </w:trPr>
        <w:tc>
          <w:tcPr>
            <w:tcW w:w="537" w:type="dxa"/>
            <w:vMerge w:val="continue"/>
            <w:tcBorders>
              <w:top w:val="nil"/>
            </w:tcBorders>
            <w:vAlign w:val="top"/>
          </w:tcPr>
          <w:p>
            <w:pPr>
              <w:spacing w:line="360" w:lineRule="auto"/>
              <w:rPr>
                <w:rFonts w:hint="eastAsia" w:ascii="宋体" w:hAnsi="宋体" w:eastAsia="宋体" w:cs="宋体"/>
                <w:color w:val="auto"/>
                <w:sz w:val="22"/>
                <w:szCs w:val="22"/>
                <w:highlight w:val="none"/>
              </w:rPr>
            </w:pPr>
          </w:p>
        </w:tc>
        <w:tc>
          <w:tcPr>
            <w:tcW w:w="549" w:type="dxa"/>
            <w:vAlign w:val="top"/>
          </w:tcPr>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914" w:type="dxa"/>
            <w:vAlign w:val="top"/>
          </w:tcPr>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国家税务 总局翁源 县税务局 物业管理服务项目</w:t>
            </w:r>
          </w:p>
        </w:tc>
        <w:tc>
          <w:tcPr>
            <w:tcW w:w="1987" w:type="dxa"/>
            <w:vAlign w:val="top"/>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县税务局建设一路 678 号办公区及附属 用房、建设一路 683 号办公区及附属用房、翁城税务分局办公区及附属用房等物业公共安全管理和秩序维护服务、消防管理、停车场管理、保洁服务、绿化服务及 其他特约服务等。</w:t>
            </w:r>
          </w:p>
        </w:tc>
        <w:tc>
          <w:tcPr>
            <w:tcW w:w="2275" w:type="dxa"/>
            <w:vAlign w:val="top"/>
          </w:tcPr>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县税务局建设一路 678  号办公区及附属用房、建设一路 683 号办公区及 附属用房、翁城税务分局办公区及附属用房等物业公共安全管理和秩序维护服务、消防管理、停车场管理、保洁服务、绿化服务、水电维护服务及其他特约服务等</w:t>
            </w:r>
          </w:p>
        </w:tc>
        <w:tc>
          <w:tcPr>
            <w:tcW w:w="990" w:type="dxa"/>
            <w:vAlign w:val="top"/>
          </w:tcPr>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物业管理 服务期限 为</w:t>
            </w:r>
            <w:r>
              <w:rPr>
                <w:rFonts w:hint="eastAsia" w:ascii="宋体" w:hAnsi="宋体" w:eastAsia="宋体" w:cs="宋体"/>
                <w:color w:val="auto"/>
                <w:sz w:val="22"/>
                <w:szCs w:val="22"/>
                <w:highlight w:val="none"/>
                <w:lang w:val="en-US" w:eastAsia="zh-CN"/>
              </w:rPr>
              <w:t>22个月</w:t>
            </w:r>
            <w:r>
              <w:rPr>
                <w:rFonts w:hint="eastAsia" w:ascii="宋体" w:hAnsi="宋体" w:eastAsia="宋体" w:cs="宋体"/>
                <w:color w:val="auto"/>
                <w:sz w:val="22"/>
                <w:szCs w:val="22"/>
                <w:highlight w:val="none"/>
              </w:rPr>
              <w:t>，</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从合同签  订之日起  至 </w:t>
            </w:r>
            <w:r>
              <w:rPr>
                <w:rFonts w:hint="eastAsia" w:ascii="宋体" w:hAnsi="宋体" w:eastAsia="宋体" w:cs="宋体"/>
                <w:color w:val="auto"/>
                <w:sz w:val="22"/>
                <w:szCs w:val="22"/>
                <w:highlight w:val="none"/>
                <w:lang w:val="en-US" w:eastAsia="zh-CN"/>
              </w:rPr>
              <w:t xml:space="preserve">2025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12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lang w:val="en-US" w:eastAsia="zh-CN"/>
              </w:rPr>
              <w:t xml:space="preserve"> 31 </w:t>
            </w:r>
            <w:r>
              <w:rPr>
                <w:rFonts w:hint="eastAsia" w:ascii="宋体" w:hAnsi="宋体" w:eastAsia="宋体" w:cs="宋体"/>
                <w:color w:val="auto"/>
                <w:sz w:val="22"/>
                <w:szCs w:val="22"/>
                <w:highlight w:val="none"/>
              </w:rPr>
              <w:t>日。</w:t>
            </w:r>
          </w:p>
        </w:tc>
        <w:tc>
          <w:tcPr>
            <w:tcW w:w="1000" w:type="dxa"/>
            <w:vAlign w:val="top"/>
          </w:tcPr>
          <w:p>
            <w:pPr>
              <w:spacing w:line="360" w:lineRule="auto"/>
              <w:rPr>
                <w:rFonts w:hint="eastAsia" w:ascii="宋体" w:hAnsi="宋体" w:eastAsia="宋体" w:cs="宋体"/>
                <w:color w:val="auto"/>
                <w:sz w:val="22"/>
                <w:szCs w:val="22"/>
                <w:highlight w:val="none"/>
              </w:rPr>
            </w:pP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不低于</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《全国物  业管理示  范大厦标  准》和《广 东省物业  管理示范  小区标</w:t>
            </w:r>
          </w:p>
          <w:p>
            <w:pPr>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准》</w:t>
            </w:r>
          </w:p>
        </w:tc>
      </w:tr>
    </w:tbl>
    <w:p>
      <w:pPr>
        <w:pStyle w:val="3"/>
        <w:spacing w:line="309" w:lineRule="auto"/>
        <w:rPr>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color w:val="auto"/>
          <w:highlight w:val="none"/>
        </w:rPr>
      </w:pPr>
      <w:r>
        <w:rPr>
          <w:color w:val="auto"/>
          <w:highlight w:val="none"/>
        </w:rPr>
        <w:t>一、采购项目名称：国家税务总局翁源县税务局物业管理服务项目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color w:val="auto"/>
          <w:highlight w:val="none"/>
        </w:rPr>
      </w:pPr>
      <w:r>
        <w:rPr>
          <w:color w:val="auto"/>
          <w:highlight w:val="none"/>
        </w:rPr>
        <w:t>二、采购预算：</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251.17  </w:t>
      </w:r>
      <w:r>
        <w:rPr>
          <w:color w:val="auto"/>
          <w:highlight w:val="none"/>
        </w:rPr>
        <w:t>万元；物业管理服务期限为</w:t>
      </w:r>
      <w:r>
        <w:rPr>
          <w:rFonts w:hint="eastAsia" w:eastAsia="宋体"/>
          <w:color w:val="auto"/>
          <w:highlight w:val="none"/>
          <w:lang w:val="en-US" w:eastAsia="zh-CN"/>
        </w:rPr>
        <w:t>22个月</w:t>
      </w:r>
      <w:r>
        <w:rPr>
          <w:color w:val="auto"/>
          <w:highlight w:val="none"/>
        </w:rPr>
        <w:t>， 从合同签订之日起至</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2025  </w:t>
      </w:r>
      <w:r>
        <w:rPr>
          <w:color w:val="auto"/>
          <w:highlight w:val="none"/>
        </w:rPr>
        <w:t>年</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12  </w:t>
      </w:r>
      <w:r>
        <w:rPr>
          <w:color w:val="auto"/>
          <w:highlight w:val="none"/>
        </w:rPr>
        <w:t>月</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31  </w:t>
      </w:r>
      <w:r>
        <w:rPr>
          <w:color w:val="auto"/>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color w:val="auto"/>
          <w:highlight w:val="none"/>
        </w:rPr>
      </w:pPr>
      <w:r>
        <w:rPr>
          <w:color w:val="auto"/>
          <w:highlight w:val="none"/>
        </w:rPr>
        <w:t>三、 项目需求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color w:val="auto"/>
          <w:highlight w:val="none"/>
        </w:rPr>
      </w:pPr>
      <w:r>
        <w:rPr>
          <w:color w:val="auto"/>
          <w:highlight w:val="none"/>
        </w:rPr>
        <w:t>（一）服务项目：</w:t>
      </w:r>
    </w:p>
    <w:p>
      <w:pPr>
        <w:spacing w:line="127" w:lineRule="exact"/>
        <w:rPr>
          <w:color w:val="auto"/>
          <w:highlight w:val="none"/>
        </w:rPr>
      </w:pPr>
    </w:p>
    <w:tbl>
      <w:tblPr>
        <w:tblStyle w:val="6"/>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7"/>
        <w:gridCol w:w="4274"/>
        <w:gridCol w:w="1605"/>
        <w:gridCol w:w="16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037" w:type="dxa"/>
            <w:vAlign w:val="top"/>
          </w:tcPr>
          <w:p>
            <w:pPr>
              <w:pStyle w:val="7"/>
              <w:spacing w:before="34" w:line="222" w:lineRule="auto"/>
              <w:ind w:left="434"/>
              <w:rPr>
                <w:color w:val="auto"/>
                <w:sz w:val="22"/>
                <w:szCs w:val="22"/>
                <w:highlight w:val="none"/>
              </w:rPr>
            </w:pPr>
            <w:r>
              <w:rPr>
                <w:color w:val="auto"/>
                <w:spacing w:val="-2"/>
                <w:sz w:val="22"/>
                <w:szCs w:val="22"/>
                <w:highlight w:val="none"/>
              </w:rPr>
              <w:t>序号</w:t>
            </w:r>
          </w:p>
        </w:tc>
        <w:tc>
          <w:tcPr>
            <w:tcW w:w="4274" w:type="dxa"/>
            <w:vAlign w:val="top"/>
          </w:tcPr>
          <w:p>
            <w:pPr>
              <w:pStyle w:val="7"/>
              <w:spacing w:before="34" w:line="223" w:lineRule="auto"/>
              <w:ind w:left="1761"/>
              <w:rPr>
                <w:color w:val="auto"/>
                <w:sz w:val="22"/>
                <w:szCs w:val="22"/>
                <w:highlight w:val="none"/>
              </w:rPr>
            </w:pPr>
            <w:r>
              <w:rPr>
                <w:color w:val="auto"/>
                <w:spacing w:val="-5"/>
                <w:sz w:val="22"/>
                <w:szCs w:val="22"/>
                <w:highlight w:val="none"/>
              </w:rPr>
              <w:t>名</w:t>
            </w:r>
            <w:r>
              <w:rPr>
                <w:color w:val="auto"/>
                <w:spacing w:val="7"/>
                <w:sz w:val="22"/>
                <w:szCs w:val="22"/>
                <w:highlight w:val="none"/>
              </w:rPr>
              <w:t xml:space="preserve"> </w:t>
            </w:r>
            <w:r>
              <w:rPr>
                <w:color w:val="auto"/>
                <w:spacing w:val="-5"/>
                <w:sz w:val="22"/>
                <w:szCs w:val="22"/>
                <w:highlight w:val="none"/>
              </w:rPr>
              <w:t>称</w:t>
            </w:r>
          </w:p>
        </w:tc>
        <w:tc>
          <w:tcPr>
            <w:tcW w:w="1605" w:type="dxa"/>
            <w:vAlign w:val="top"/>
          </w:tcPr>
          <w:p>
            <w:pPr>
              <w:pStyle w:val="7"/>
              <w:spacing w:before="34" w:line="220" w:lineRule="auto"/>
              <w:ind w:left="179"/>
              <w:rPr>
                <w:color w:val="auto"/>
                <w:sz w:val="22"/>
                <w:szCs w:val="22"/>
                <w:highlight w:val="none"/>
              </w:rPr>
            </w:pPr>
            <w:r>
              <w:rPr>
                <w:color w:val="auto"/>
                <w:spacing w:val="-1"/>
                <w:sz w:val="22"/>
                <w:szCs w:val="22"/>
                <w:highlight w:val="none"/>
              </w:rPr>
              <w:t>采购预算</w:t>
            </w:r>
          </w:p>
        </w:tc>
        <w:tc>
          <w:tcPr>
            <w:tcW w:w="1612" w:type="dxa"/>
            <w:vAlign w:val="top"/>
          </w:tcPr>
          <w:p>
            <w:pPr>
              <w:pStyle w:val="7"/>
              <w:spacing w:before="33" w:line="221" w:lineRule="auto"/>
              <w:ind w:left="494"/>
              <w:rPr>
                <w:color w:val="auto"/>
                <w:sz w:val="22"/>
                <w:szCs w:val="22"/>
                <w:highlight w:val="none"/>
              </w:rPr>
            </w:pPr>
            <w:r>
              <w:rPr>
                <w:color w:val="auto"/>
                <w:spacing w:val="-2"/>
                <w:sz w:val="22"/>
                <w:szCs w:val="22"/>
                <w:highlight w:val="none"/>
              </w:rPr>
              <w:t>服务期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37" w:type="dxa"/>
            <w:vAlign w:val="top"/>
          </w:tcPr>
          <w:p>
            <w:pPr>
              <w:pStyle w:val="7"/>
              <w:spacing w:before="269" w:line="183" w:lineRule="auto"/>
              <w:ind w:left="606"/>
              <w:rPr>
                <w:color w:val="auto"/>
                <w:sz w:val="22"/>
                <w:szCs w:val="22"/>
                <w:highlight w:val="none"/>
              </w:rPr>
            </w:pPr>
            <w:r>
              <w:rPr>
                <w:color w:val="auto"/>
                <w:sz w:val="22"/>
                <w:szCs w:val="22"/>
                <w:highlight w:val="none"/>
              </w:rPr>
              <w:t>1</w:t>
            </w:r>
          </w:p>
        </w:tc>
        <w:tc>
          <w:tcPr>
            <w:tcW w:w="4274" w:type="dxa"/>
            <w:vAlign w:val="top"/>
          </w:tcPr>
          <w:p>
            <w:pPr>
              <w:pStyle w:val="7"/>
              <w:spacing w:before="31" w:line="408" w:lineRule="exact"/>
              <w:ind w:left="149"/>
              <w:rPr>
                <w:color w:val="auto"/>
                <w:sz w:val="22"/>
                <w:szCs w:val="22"/>
                <w:highlight w:val="none"/>
              </w:rPr>
            </w:pPr>
            <w:r>
              <w:rPr>
                <w:color w:val="auto"/>
                <w:spacing w:val="-2"/>
                <w:position w:val="15"/>
                <w:sz w:val="22"/>
                <w:szCs w:val="22"/>
                <w:highlight w:val="none"/>
              </w:rPr>
              <w:t>国家税务总局翁源县税务局物业管理</w:t>
            </w:r>
          </w:p>
          <w:p>
            <w:pPr>
              <w:pStyle w:val="7"/>
              <w:spacing w:line="220" w:lineRule="auto"/>
              <w:ind w:left="1180"/>
              <w:rPr>
                <w:color w:val="auto"/>
                <w:sz w:val="22"/>
                <w:szCs w:val="22"/>
                <w:highlight w:val="none"/>
              </w:rPr>
            </w:pPr>
            <w:r>
              <w:rPr>
                <w:color w:val="auto"/>
                <w:spacing w:val="-1"/>
                <w:sz w:val="22"/>
                <w:szCs w:val="22"/>
                <w:highlight w:val="none"/>
              </w:rPr>
              <w:t>服务项目</w:t>
            </w:r>
          </w:p>
        </w:tc>
        <w:tc>
          <w:tcPr>
            <w:tcW w:w="1605" w:type="dxa"/>
            <w:vAlign w:val="top"/>
          </w:tcPr>
          <w:p>
            <w:pPr>
              <w:pStyle w:val="7"/>
              <w:spacing w:before="235" w:line="221" w:lineRule="auto"/>
              <w:ind w:left="274"/>
              <w:rPr>
                <w:color w:val="auto"/>
                <w:sz w:val="22"/>
                <w:szCs w:val="22"/>
                <w:highlight w:val="none"/>
              </w:rPr>
            </w:pPr>
            <w:r>
              <w:rPr>
                <w:rFonts w:hint="eastAsia"/>
                <w:color w:val="auto"/>
                <w:spacing w:val="-5"/>
                <w:sz w:val="22"/>
                <w:szCs w:val="22"/>
                <w:highlight w:val="none"/>
                <w:u w:val="single" w:color="auto"/>
                <w:lang w:val="en-US" w:eastAsia="zh-CN"/>
              </w:rPr>
              <w:t xml:space="preserve">251.17万元 </w:t>
            </w:r>
          </w:p>
        </w:tc>
        <w:tc>
          <w:tcPr>
            <w:tcW w:w="1612" w:type="dxa"/>
            <w:vAlign w:val="top"/>
          </w:tcPr>
          <w:p>
            <w:pPr>
              <w:pStyle w:val="7"/>
              <w:spacing w:before="235" w:line="221" w:lineRule="auto"/>
              <w:ind w:left="630"/>
              <w:rPr>
                <w:rFonts w:hint="default"/>
                <w:color w:val="auto"/>
                <w:sz w:val="22"/>
                <w:szCs w:val="22"/>
                <w:highlight w:val="none"/>
                <w:lang w:val="en-US"/>
              </w:rPr>
            </w:pPr>
            <w:r>
              <w:rPr>
                <w:rFonts w:hint="eastAsia"/>
                <w:color w:val="auto"/>
                <w:spacing w:val="-6"/>
                <w:sz w:val="22"/>
                <w:szCs w:val="22"/>
                <w:highlight w:val="none"/>
                <w:u w:val="single" w:color="auto"/>
                <w:lang w:val="en-US" w:eastAsia="zh-CN"/>
              </w:rPr>
              <w:t>22个月</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（1）县税务局建设一路 678 号办公区及附属用房、建设一路 683 号办公区及附属用房、 翁城税务分局办公区及附属用房等物业公共安全管理和秩序维护服务、消防管理、停车场管理、保洁服务、绿化服务、水电维护服务及其他特约服务等。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（2）物业管理服务期限为</w:t>
      </w:r>
      <w:r>
        <w:rPr>
          <w:rFonts w:hint="eastAsia" w:ascii="宋体" w:hAnsi="宋体" w:eastAsia="宋体" w:cs="宋体"/>
          <w:color w:val="auto"/>
          <w:sz w:val="22"/>
          <w:szCs w:val="22"/>
          <w:highlight w:val="none"/>
          <w:lang w:val="en-US" w:eastAsia="zh-CN"/>
        </w:rPr>
        <w:t>22个月</w:t>
      </w:r>
      <w:r>
        <w:rPr>
          <w:rFonts w:hint="eastAsia" w:ascii="宋体" w:hAnsi="宋体" w:eastAsia="宋体" w:cs="宋体"/>
          <w:color w:val="auto"/>
          <w:sz w:val="22"/>
          <w:szCs w:val="22"/>
          <w:highlight w:val="none"/>
        </w:rPr>
        <w:t xml:space="preserve">， 拟从 </w:t>
      </w:r>
      <w:r>
        <w:rPr>
          <w:rFonts w:hint="eastAsia" w:ascii="宋体" w:hAnsi="宋体" w:eastAsia="宋体" w:cs="宋体"/>
          <w:color w:val="auto"/>
          <w:sz w:val="22"/>
          <w:szCs w:val="22"/>
          <w:highlight w:val="none"/>
          <w:lang w:val="en-US" w:eastAsia="zh-CN"/>
        </w:rPr>
        <w:t xml:space="preserve">2024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3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lang w:val="en-US" w:eastAsia="zh-CN"/>
        </w:rPr>
        <w:t xml:space="preserve">1  </w:t>
      </w:r>
      <w:r>
        <w:rPr>
          <w:rFonts w:hint="eastAsia" w:ascii="宋体" w:hAnsi="宋体" w:eastAsia="宋体" w:cs="宋体"/>
          <w:color w:val="auto"/>
          <w:sz w:val="22"/>
          <w:szCs w:val="22"/>
          <w:highlight w:val="none"/>
        </w:rPr>
        <w:t xml:space="preserve">日至 </w:t>
      </w:r>
      <w:r>
        <w:rPr>
          <w:rFonts w:hint="eastAsia" w:ascii="宋体" w:hAnsi="宋体" w:eastAsia="宋体" w:cs="宋体"/>
          <w:color w:val="auto"/>
          <w:sz w:val="22"/>
          <w:szCs w:val="22"/>
          <w:highlight w:val="none"/>
          <w:lang w:val="en-US" w:eastAsia="zh-CN"/>
        </w:rPr>
        <w:t xml:space="preserve">2025  </w:t>
      </w:r>
      <w:r>
        <w:rPr>
          <w:rFonts w:hint="eastAsia" w:ascii="宋体" w:hAnsi="宋体" w:eastAsia="宋体" w:cs="宋体"/>
          <w:color w:val="auto"/>
          <w:sz w:val="22"/>
          <w:szCs w:val="22"/>
          <w:highlight w:val="none"/>
        </w:rPr>
        <w:t xml:space="preserve">年 </w:t>
      </w:r>
      <w:r>
        <w:rPr>
          <w:rFonts w:hint="eastAsia" w:ascii="宋体" w:hAnsi="宋体" w:eastAsia="宋体" w:cs="宋体"/>
          <w:color w:val="auto"/>
          <w:sz w:val="22"/>
          <w:szCs w:val="22"/>
          <w:highlight w:val="none"/>
          <w:lang w:val="en-US" w:eastAsia="zh-CN"/>
        </w:rPr>
        <w:t xml:space="preserve">12  </w:t>
      </w:r>
      <w:r>
        <w:rPr>
          <w:rFonts w:hint="eastAsia" w:ascii="宋体" w:hAnsi="宋体" w:eastAsia="宋体" w:cs="宋体"/>
          <w:color w:val="auto"/>
          <w:sz w:val="22"/>
          <w:szCs w:val="22"/>
          <w:highlight w:val="none"/>
        </w:rPr>
        <w:t xml:space="preserve">月 </w:t>
      </w:r>
      <w:r>
        <w:rPr>
          <w:rFonts w:hint="eastAsia" w:ascii="宋体" w:hAnsi="宋体" w:eastAsia="宋体" w:cs="宋体"/>
          <w:color w:val="auto"/>
          <w:sz w:val="22"/>
          <w:szCs w:val="22"/>
          <w:highlight w:val="none"/>
          <w:lang w:val="en-US" w:eastAsia="zh-CN"/>
        </w:rPr>
        <w:t xml:space="preserve">31  </w:t>
      </w:r>
      <w:r>
        <w:rPr>
          <w:rFonts w:hint="eastAsia" w:ascii="宋体" w:hAnsi="宋体" w:eastAsia="宋体" w:cs="宋体"/>
          <w:color w:val="auto"/>
          <w:sz w:val="22"/>
          <w:szCs w:val="22"/>
          <w:highlight w:val="none"/>
        </w:rPr>
        <w:t>日止，签订合同后，在实施期的前两个月为试用期。试用期满后采购人对中标人试用期物业管理服务进行民主测评考核，如考核不及格（服务评价满意率高于 80℅视为及格，考核依据为物业服务对象填写的服务评价满意率调查表，考核项目见附表），采购人有权终止合约。</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color w:val="auto"/>
          <w:sz w:val="22"/>
          <w:szCs w:val="22"/>
          <w:highlight w:val="none"/>
        </w:rPr>
      </w:pPr>
      <w:r>
        <w:rPr>
          <w:rFonts w:hint="eastAsia" w:ascii="宋体" w:hAnsi="宋体" w:eastAsia="宋体" w:cs="宋体"/>
          <w:snapToGrid w:val="0"/>
          <w:color w:val="auto"/>
          <w:kern w:val="0"/>
          <w:sz w:val="22"/>
          <w:szCs w:val="22"/>
          <w:highlight w:val="none"/>
          <w:lang w:val="en-US" w:eastAsia="zh-CN" w:bidi="ar"/>
        </w:rPr>
        <w:t xml:space="preserve">（3）采购人在采购的服务当中因政策有变动，采购人有权对所采购的服务内容进行调整。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（二）总体服务要求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（1）为确保能提供优质服务，要求投标人具备有多年政府机关物业管理服务经验，且服务模式符合采购人需求并得到行业内好评的物业管理公司。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★（2）采购人对岗位设置、人员选用与日常管理具有指导、检查、监督权及协调权，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如有意外事件，投标人需承诺项目经理三十分钟内到达现场处理（投标时提供承诺，格式自拟。）</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★（3）投标人全部工作人员须符合政府用工标准要求，并承诺该项目全部人员须购买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相应的劳动保险（投标时提供承诺，格式自拟）。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（4）中标人需提供对本项目投入的全部服务人员健康证明。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（5）中标人的工作人员须遵守采购人有关规章制度和管理规定，不得泄漏采购人有关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的机密文件，如有违反或损害采购人利益的，采购人有拒绝中标人的工作人员在此工作的权利，并有权要求中标人更换物业管理人员，中标人应当在三天内予以更换。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（6）中标人要建立资料的收集、分类整理、归档管理制度。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（7）中标人在日常管理中要建立交接班、设备保养等制度。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（8）中标人各类工作人员按岗位要求统一着装，佩戴相关证件，言行规范（会使用普通话或广州话），注意仪容仪表、自身及公众形象。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（9）中标人负责其工作人员的制服、警具、对讲机、劳动工具等。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（10）中标人提供项目所需的作业机具及物料，对讲机、保安器械、劳保用品等。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11）中标人负责属下员工的职业道德教育、业务知识培训工作；定期接受采购人关于服务工作满意度的测评。若测评不满意，采购人保留提出更改服务单位的权力。如果中标人的派驻人员受到采购人的工作人员或其他人员三次或以上投诉，经查证属实，确实违反了合同约定和相关管理规定的，采购人有权要求中标人更换该派驻人员，中标人应当在三天内予以更换。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（12）采购人除按合同规定支付物业管理服务费和合用明确规定的相关费用外，物业管理各项费用开支均由中标人自行承担。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(13)中标人需确保在管理服务期内辖区内无以下事故发生：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①.被盗等治安事件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②.纵火、爆炸、投毒等恶性事（案）件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③.外事纠纷、泄密等事（案）件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④.消防责任事故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⑤.机械设备、操作责任事故等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（14）中标人一切管理服务工作的实施，以服从于采购人的工作需要为前提，以方便采购人为原则，影响办公的服务工作尽可能在采购人工作时间以外进行。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（15）根据有关规定和采购人需求，拟定详细的管理服务细则或拟定详细的管理服务实施方案，且经采购人认可后方能实施。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（16）由于采购人单位性质特殊，有部分属于接待窗口单位。要求投标人具有一定的应急保障能力，具备面对一切有可能遇到的特殊、临时、紧急情况。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（17）对于临时紧急情况，要求投标人应具备在 15 分钟内（含）能调配周边资源调动至少 30 人以上的服务团队到场支援能力。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（18）采购人单位服务地点相对分散，建议投标人投标前应参加采购人单位组织的现场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勘查，现场勘查时间为报名时间截止后，10 个工作日内，与采购人联系人确认勘查时间。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（三）服务内容及具体标准要求：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1.安全防范管理服务需求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①.安全秩序管理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要求：提供安全防范管理服务，并协助国家税务总局翁源县税务局和公安行政管理机关维护各物业区域内的公共秩序，包括秩序维护、安全监控、物业巡视、门岗执勤。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a.物业区域内实行 24 小时保安值班巡逻制。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b.为保障各场馆物业的安全，根据物业周边的环境情况，实施定编足额的配置编排。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c.发现县税务局配置的安全智能系统，在运行过程中出现故障时，及时告知，由县税务局进行维修。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d.如物业区域内发生治安安全事件，应及时报告县税务局，并配合县税务局及时处置；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e.协助做好县税务局的重大活动、会议的相关执勤工作。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②.消防管理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要求：至少对本项目投入 5 名具备消防设施操作员或建(构)筑物消防员资质的人员；物业区域内无消防安全责任事故。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a.建立健全各项消防管理制度；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b.场馆内消防设备和器材，任何人不得擅自改动、挪用，做好物业区域内消防重点位置的日常消防巡查工作；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c.楼梯、走道和出口保持畅通无阻，任何人不得占用或封堵；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d.严禁在场馆内存放任何易燃、易爆物品；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e.不得在场馆内燃烧废纸、废物，禁止将燃烧的烟头和其它火种丢在地面或垃圾桶内；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f.需进行动火作业时须先向县税务局申请，待批准后方可进行，烧焊人员须持证操作，并在有安全管理人员监控的情况下作业。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g.每月对物业区域内的消防设施、设备全面检查一次，对存在的问题，报县税务局整改；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h.每年协助县税务局安排一次消防模拟演习，制定《消防演习方案》。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③.车辆管理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要求：物业区域内车辆停放安全有序。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a.协助指引车辆遵守车辆停放和进出秩序；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b.建立健全车辆管理制度；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c.有对进入物业区域的所有车辆，督促其遵守停放制度、纠正违章行驶、停放的职责，有阻止存在重大安全隐患的车辆进入物业区域的权利(如爆炸物品、剧毒、恶臭、易燃、易爆等化学物品)；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d.遇到紧急情况或难以处理情况立即报告县税务局工作人员处理。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2.物业经理条件要求：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年龄在 22-55 岁之间，身高 165 厘米或以上。大专或以上学历，经过保安、消防培训，能熟练使用相关安保、消防器材，没有违法、犯罪的纪录，具有 5 年或以上管理国家机关的物业管理服务的经验。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3.保安人员条件要求：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年龄在 22-55 岁之间（班长在 45 岁以下），身高 165 厘米或以上男性，高中或以上学历，经过保安、消防培训，能熟练使用相关安保、消防器材，没有违法、犯罪的纪录，有2年或以上保安工作经验。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4.值班人员条件要求：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年龄在 65 岁或以下，身高 160 厘米或以上，男性，经过保安、消防培训，能熟练使用相关安保、消防器材，没有违法、犯罪的纪录。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5.保洁服务需求: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负责物业范围内广场、道路；地面；地板；室内办公场所；大堂；会议室；公共部位（卫生间及厕具、楼梯、电梯、走廊、走火通道等）；水池消毒清洗；停车场；各种设备、设施等的日常卫生清洁，以及采购人临时要求的突击清洁任务，如清洁会场、大扫除等，随时保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关键办公区域、指定办公室的清洁卫生，中标投标人须安排专人跟进和监督质量。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中标投标人清洁时间应尽量避免打扰采购人的正常工作时间，对大堂、公共区域等每天采取循环保洁方式。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负责物业范围的垃圾分类收集工作，做到日产日清，门前三包和清运工作。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所有保洁范围内做到设备设施完好、干净无尘；洗手间空气清新、无异味；茶水间干净，无杂物、无尘；电梯内光亮、无手印，清洁无尘；地面光亮、无纸屑、无烟头、无积水、无污水污泥；墙身无尘，灯饰光亮、无尘；天花、风口无积尘、无污渍、无手印、无蜘蛛网；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楼梯及扶手干净无尘；会议室、办公室整体干净，地毯无污渍无积尘；玻璃光亮无印、无污渍；定期消杀、消毒；无老鼠、无蟑螂、无白蚁。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中标人自备日常清洁工作及清洁过程中消耗的物料（包括但不限于扫帚、地拖、抹布、水桶、水管、简易钢塑梯、手拉车等）。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6.保洁人员条件要求：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初中或以上水平、年龄 55 周岁（含）以下，身高 155 或以上，身体健康、具备责任心﹑品行端正。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7.绿化养护服务需求：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根据植物生态习性，合理修剪，留枝均匀，疏密合理，剪口平滑，保持树形整齐美观，枝繁叶茂；绿篱生长旺盛、修剪整齐、合理、无死株、缺档；花坛（台）、草坪等绿地内保持无杂草生长，无杂藤攀援树木，无污物、垃圾等；定期做好植物虫害的预防和消杀工作。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8.绿化人员条件要求：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初中或以上水平、年龄 55 周岁（含）以下，身高 155 或以上，身体健康、具备责任心﹑品行端正。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9.水电维护服务需求：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a.对办公楼（区域）供电系统低压电器设备、照明装置等等设备正常运行使用进行日常管理和养护维护。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b.建立严格的配送电运行制度。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c.保证公共使用的照明、指示、显示灯、水龙头完好，发现故障能够及时排除，确保水、电设备安全运行。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10.水电维护人员条件要求：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初中或以上水平、年龄 55 周岁（含）以下，身高 155 或以上，身体健康，具备责任心，品行端正，持证上岗。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各岗位需配置总人员数：</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p>
    <w:tbl>
      <w:tblPr>
        <w:tblStyle w:val="6"/>
        <w:tblW w:w="6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8"/>
        <w:gridCol w:w="3274"/>
        <w:gridCol w:w="17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448" w:type="dxa"/>
            <w:vAlign w:val="top"/>
          </w:tcPr>
          <w:p>
            <w:pPr>
              <w:pStyle w:val="7"/>
              <w:spacing w:before="36" w:line="207" w:lineRule="auto"/>
              <w:jc w:val="center"/>
              <w:rPr>
                <w:rFonts w:hint="eastAsia" w:eastAsia="宋体"/>
                <w:color w:val="auto"/>
                <w:spacing w:val="-2"/>
                <w:highlight w:val="none"/>
                <w:lang w:eastAsia="zh-CN"/>
              </w:rPr>
            </w:pPr>
            <w:r>
              <w:rPr>
                <w:rFonts w:hint="eastAsia"/>
                <w:color w:val="auto"/>
                <w:spacing w:val="-2"/>
                <w:highlight w:val="none"/>
                <w:lang w:eastAsia="zh-CN"/>
              </w:rPr>
              <w:t>序号</w:t>
            </w:r>
          </w:p>
        </w:tc>
        <w:tc>
          <w:tcPr>
            <w:tcW w:w="3274" w:type="dxa"/>
            <w:vAlign w:val="top"/>
          </w:tcPr>
          <w:p>
            <w:pPr>
              <w:pStyle w:val="7"/>
              <w:spacing w:before="36" w:line="207" w:lineRule="auto"/>
              <w:jc w:val="center"/>
              <w:rPr>
                <w:color w:val="auto"/>
                <w:highlight w:val="none"/>
              </w:rPr>
            </w:pPr>
            <w:r>
              <w:rPr>
                <w:color w:val="auto"/>
                <w:spacing w:val="-2"/>
                <w:highlight w:val="none"/>
              </w:rPr>
              <w:t>人员分类</w:t>
            </w:r>
          </w:p>
        </w:tc>
        <w:tc>
          <w:tcPr>
            <w:tcW w:w="1717" w:type="dxa"/>
            <w:vAlign w:val="top"/>
          </w:tcPr>
          <w:p>
            <w:pPr>
              <w:pStyle w:val="7"/>
              <w:spacing w:before="36" w:line="207" w:lineRule="auto"/>
              <w:ind w:left="137"/>
              <w:jc w:val="center"/>
              <w:rPr>
                <w:color w:val="auto"/>
                <w:highlight w:val="none"/>
              </w:rPr>
            </w:pPr>
            <w:r>
              <w:rPr>
                <w:color w:val="auto"/>
                <w:spacing w:val="-1"/>
                <w:highlight w:val="none"/>
              </w:rPr>
              <w:t>配备人员数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48" w:type="dxa"/>
            <w:vAlign w:val="top"/>
          </w:tcPr>
          <w:p>
            <w:pPr>
              <w:pStyle w:val="7"/>
              <w:spacing w:before="30" w:line="209" w:lineRule="auto"/>
              <w:jc w:val="center"/>
              <w:rPr>
                <w:rFonts w:hint="eastAsia" w:eastAsia="宋体"/>
                <w:color w:val="auto"/>
                <w:spacing w:val="-2"/>
                <w:highlight w:val="none"/>
                <w:lang w:val="en-US" w:eastAsia="zh-CN"/>
              </w:rPr>
            </w:pPr>
            <w:r>
              <w:rPr>
                <w:rFonts w:hint="eastAsia"/>
                <w:color w:val="auto"/>
                <w:spacing w:val="-2"/>
                <w:highlight w:val="none"/>
                <w:lang w:val="en-US" w:eastAsia="zh-CN"/>
              </w:rPr>
              <w:t>1</w:t>
            </w:r>
          </w:p>
        </w:tc>
        <w:tc>
          <w:tcPr>
            <w:tcW w:w="3274" w:type="dxa"/>
            <w:vAlign w:val="top"/>
          </w:tcPr>
          <w:p>
            <w:pPr>
              <w:pStyle w:val="7"/>
              <w:spacing w:before="30" w:line="209" w:lineRule="auto"/>
              <w:jc w:val="center"/>
              <w:rPr>
                <w:color w:val="auto"/>
                <w:highlight w:val="none"/>
              </w:rPr>
            </w:pPr>
            <w:r>
              <w:rPr>
                <w:color w:val="auto"/>
                <w:spacing w:val="-2"/>
                <w:highlight w:val="none"/>
              </w:rPr>
              <w:t>物业经理</w:t>
            </w:r>
          </w:p>
        </w:tc>
        <w:tc>
          <w:tcPr>
            <w:tcW w:w="1717" w:type="dxa"/>
            <w:vAlign w:val="top"/>
          </w:tcPr>
          <w:p>
            <w:pPr>
              <w:pStyle w:val="7"/>
              <w:spacing w:before="65" w:line="178" w:lineRule="auto"/>
              <w:jc w:val="center"/>
              <w:rPr>
                <w:color w:val="auto"/>
                <w:highlight w:val="none"/>
              </w:rPr>
            </w:pPr>
            <w:r>
              <w:rPr>
                <w:color w:val="auto"/>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448" w:type="dxa"/>
            <w:vAlign w:val="top"/>
          </w:tcPr>
          <w:p>
            <w:pPr>
              <w:pStyle w:val="7"/>
              <w:spacing w:before="31" w:line="208" w:lineRule="auto"/>
              <w:jc w:val="center"/>
              <w:rPr>
                <w:rFonts w:hint="eastAsia" w:eastAsia="宋体"/>
                <w:color w:val="auto"/>
                <w:spacing w:val="-2"/>
                <w:highlight w:val="none"/>
                <w:lang w:val="en-US" w:eastAsia="zh-CN"/>
              </w:rPr>
            </w:pPr>
            <w:r>
              <w:rPr>
                <w:rFonts w:hint="eastAsia"/>
                <w:color w:val="auto"/>
                <w:spacing w:val="-2"/>
                <w:highlight w:val="none"/>
                <w:lang w:val="en-US" w:eastAsia="zh-CN"/>
              </w:rPr>
              <w:t>2</w:t>
            </w:r>
          </w:p>
        </w:tc>
        <w:tc>
          <w:tcPr>
            <w:tcW w:w="3274" w:type="dxa"/>
            <w:vAlign w:val="top"/>
          </w:tcPr>
          <w:p>
            <w:pPr>
              <w:pStyle w:val="7"/>
              <w:spacing w:before="31" w:line="208" w:lineRule="auto"/>
              <w:jc w:val="center"/>
              <w:rPr>
                <w:color w:val="auto"/>
                <w:highlight w:val="none"/>
              </w:rPr>
            </w:pPr>
            <w:r>
              <w:rPr>
                <w:color w:val="auto"/>
                <w:spacing w:val="-2"/>
                <w:highlight w:val="none"/>
              </w:rPr>
              <w:t>保安员</w:t>
            </w:r>
          </w:p>
        </w:tc>
        <w:tc>
          <w:tcPr>
            <w:tcW w:w="1717" w:type="dxa"/>
            <w:vAlign w:val="top"/>
          </w:tcPr>
          <w:p>
            <w:pPr>
              <w:pStyle w:val="7"/>
              <w:spacing w:before="67" w:line="176" w:lineRule="auto"/>
              <w:jc w:val="center"/>
              <w:rPr>
                <w:rFonts w:hint="default" w:eastAsia="宋体"/>
                <w:color w:val="auto"/>
                <w:highlight w:val="none"/>
                <w:lang w:val="en-US" w:eastAsia="zh-CN"/>
              </w:rPr>
            </w:pPr>
            <w:r>
              <w:rPr>
                <w:rFonts w:hint="eastAsia"/>
                <w:color w:val="auto"/>
                <w:highlight w:val="none"/>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48" w:type="dxa"/>
            <w:vAlign w:val="top"/>
          </w:tcPr>
          <w:p>
            <w:pPr>
              <w:pStyle w:val="7"/>
              <w:spacing w:before="32" w:line="205" w:lineRule="auto"/>
              <w:jc w:val="center"/>
              <w:rPr>
                <w:rFonts w:hint="eastAsia" w:eastAsia="宋体"/>
                <w:color w:val="auto"/>
                <w:spacing w:val="-2"/>
                <w:highlight w:val="none"/>
                <w:lang w:val="en-US" w:eastAsia="zh-CN"/>
              </w:rPr>
            </w:pPr>
            <w:r>
              <w:rPr>
                <w:rFonts w:hint="eastAsia"/>
                <w:color w:val="auto"/>
                <w:spacing w:val="-2"/>
                <w:highlight w:val="none"/>
                <w:lang w:val="en-US" w:eastAsia="zh-CN"/>
              </w:rPr>
              <w:t>3</w:t>
            </w:r>
          </w:p>
        </w:tc>
        <w:tc>
          <w:tcPr>
            <w:tcW w:w="3274" w:type="dxa"/>
            <w:vAlign w:val="top"/>
          </w:tcPr>
          <w:p>
            <w:pPr>
              <w:pStyle w:val="7"/>
              <w:spacing w:before="32" w:line="205" w:lineRule="auto"/>
              <w:jc w:val="center"/>
              <w:rPr>
                <w:color w:val="auto"/>
                <w:highlight w:val="none"/>
              </w:rPr>
            </w:pPr>
            <w:r>
              <w:rPr>
                <w:color w:val="auto"/>
                <w:spacing w:val="-2"/>
                <w:highlight w:val="none"/>
              </w:rPr>
              <w:t>保洁员</w:t>
            </w:r>
          </w:p>
        </w:tc>
        <w:tc>
          <w:tcPr>
            <w:tcW w:w="1717" w:type="dxa"/>
            <w:vAlign w:val="top"/>
          </w:tcPr>
          <w:p>
            <w:pPr>
              <w:pStyle w:val="7"/>
              <w:spacing w:before="68" w:line="174" w:lineRule="auto"/>
              <w:jc w:val="center"/>
              <w:rPr>
                <w:rFonts w:hint="default" w:eastAsia="宋体"/>
                <w:color w:val="auto"/>
                <w:highlight w:val="none"/>
                <w:lang w:val="en-US" w:eastAsia="zh-CN"/>
              </w:rPr>
            </w:pPr>
            <w:r>
              <w:rPr>
                <w:rFonts w:hint="eastAsia"/>
                <w:color w:val="auto"/>
                <w:highlight w:val="none"/>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48" w:type="dxa"/>
            <w:vAlign w:val="top"/>
          </w:tcPr>
          <w:p>
            <w:pPr>
              <w:pStyle w:val="7"/>
              <w:spacing w:before="32" w:line="207" w:lineRule="auto"/>
              <w:jc w:val="center"/>
              <w:rPr>
                <w:rFonts w:hint="eastAsia" w:eastAsia="宋体"/>
                <w:color w:val="auto"/>
                <w:spacing w:val="-2"/>
                <w:highlight w:val="none"/>
                <w:lang w:val="en-US" w:eastAsia="zh-CN"/>
              </w:rPr>
            </w:pPr>
            <w:r>
              <w:rPr>
                <w:rFonts w:hint="eastAsia"/>
                <w:color w:val="auto"/>
                <w:spacing w:val="-2"/>
                <w:highlight w:val="none"/>
                <w:lang w:val="en-US" w:eastAsia="zh-CN"/>
              </w:rPr>
              <w:t>4</w:t>
            </w:r>
          </w:p>
        </w:tc>
        <w:tc>
          <w:tcPr>
            <w:tcW w:w="3274" w:type="dxa"/>
            <w:vAlign w:val="top"/>
          </w:tcPr>
          <w:p>
            <w:pPr>
              <w:pStyle w:val="7"/>
              <w:spacing w:before="32" w:line="207" w:lineRule="auto"/>
              <w:jc w:val="center"/>
              <w:rPr>
                <w:color w:val="auto"/>
                <w:highlight w:val="none"/>
              </w:rPr>
            </w:pPr>
            <w:r>
              <w:rPr>
                <w:color w:val="auto"/>
                <w:spacing w:val="-2"/>
                <w:highlight w:val="none"/>
              </w:rPr>
              <w:t>绿化维护员</w:t>
            </w:r>
          </w:p>
        </w:tc>
        <w:tc>
          <w:tcPr>
            <w:tcW w:w="1717" w:type="dxa"/>
            <w:vAlign w:val="top"/>
          </w:tcPr>
          <w:p>
            <w:pPr>
              <w:pStyle w:val="7"/>
              <w:spacing w:before="66" w:line="177" w:lineRule="auto"/>
              <w:jc w:val="center"/>
              <w:rPr>
                <w:rFonts w:hint="eastAsia" w:eastAsia="宋体"/>
                <w:color w:val="auto"/>
                <w:highlight w:val="none"/>
                <w:lang w:eastAsia="zh-CN"/>
              </w:rPr>
            </w:pPr>
            <w:r>
              <w:rPr>
                <w:rFonts w:hint="eastAsia"/>
                <w:color w:val="auto"/>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448" w:type="dxa"/>
            <w:vAlign w:val="top"/>
          </w:tcPr>
          <w:p>
            <w:pPr>
              <w:pStyle w:val="7"/>
              <w:spacing w:before="32" w:line="207" w:lineRule="auto"/>
              <w:jc w:val="center"/>
              <w:rPr>
                <w:rFonts w:hint="default" w:eastAsia="宋体"/>
                <w:color w:val="auto"/>
                <w:spacing w:val="-2"/>
                <w:highlight w:val="none"/>
                <w:lang w:val="en-US" w:eastAsia="zh-CN"/>
              </w:rPr>
            </w:pPr>
            <w:r>
              <w:rPr>
                <w:rFonts w:hint="eastAsia"/>
                <w:color w:val="auto"/>
                <w:spacing w:val="-2"/>
                <w:highlight w:val="none"/>
                <w:lang w:val="en-US" w:eastAsia="zh-CN"/>
              </w:rPr>
              <w:t>5</w:t>
            </w:r>
          </w:p>
        </w:tc>
        <w:tc>
          <w:tcPr>
            <w:tcW w:w="3274" w:type="dxa"/>
            <w:vAlign w:val="top"/>
          </w:tcPr>
          <w:p>
            <w:pPr>
              <w:pStyle w:val="7"/>
              <w:spacing w:before="32" w:line="207" w:lineRule="auto"/>
              <w:jc w:val="center"/>
              <w:rPr>
                <w:color w:val="auto"/>
                <w:highlight w:val="none"/>
              </w:rPr>
            </w:pPr>
            <w:r>
              <w:rPr>
                <w:color w:val="auto"/>
                <w:spacing w:val="-2"/>
                <w:highlight w:val="none"/>
              </w:rPr>
              <w:t>水电工</w:t>
            </w:r>
          </w:p>
        </w:tc>
        <w:tc>
          <w:tcPr>
            <w:tcW w:w="1717" w:type="dxa"/>
            <w:vAlign w:val="top"/>
          </w:tcPr>
          <w:p>
            <w:pPr>
              <w:pStyle w:val="7"/>
              <w:spacing w:before="66" w:line="177" w:lineRule="auto"/>
              <w:jc w:val="center"/>
              <w:rPr>
                <w:color w:val="auto"/>
                <w:highlight w:val="none"/>
              </w:rPr>
            </w:pPr>
            <w:r>
              <w:rPr>
                <w:color w:val="auto"/>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48" w:type="dxa"/>
            <w:vAlign w:val="top"/>
          </w:tcPr>
          <w:p>
            <w:pPr>
              <w:pStyle w:val="7"/>
              <w:spacing w:before="32" w:line="204" w:lineRule="auto"/>
              <w:jc w:val="center"/>
              <w:rPr>
                <w:rFonts w:hint="eastAsia" w:eastAsia="宋体"/>
                <w:color w:val="auto"/>
                <w:spacing w:val="-2"/>
                <w:highlight w:val="none"/>
                <w:lang w:val="en-US" w:eastAsia="zh-CN"/>
              </w:rPr>
            </w:pPr>
            <w:r>
              <w:rPr>
                <w:rFonts w:hint="eastAsia"/>
                <w:color w:val="auto"/>
                <w:spacing w:val="-2"/>
                <w:highlight w:val="none"/>
                <w:lang w:val="en-US" w:eastAsia="zh-CN"/>
              </w:rPr>
              <w:t>6</w:t>
            </w:r>
          </w:p>
        </w:tc>
        <w:tc>
          <w:tcPr>
            <w:tcW w:w="3274" w:type="dxa"/>
            <w:vAlign w:val="top"/>
          </w:tcPr>
          <w:p>
            <w:pPr>
              <w:pStyle w:val="7"/>
              <w:spacing w:before="32" w:line="204" w:lineRule="auto"/>
              <w:jc w:val="center"/>
              <w:rPr>
                <w:rFonts w:hint="eastAsia" w:eastAsia="宋体"/>
                <w:color w:val="auto"/>
                <w:highlight w:val="none"/>
                <w:lang w:eastAsia="zh-CN"/>
              </w:rPr>
            </w:pPr>
            <w:r>
              <w:rPr>
                <w:rFonts w:hint="eastAsia"/>
                <w:color w:val="auto"/>
                <w:spacing w:val="-2"/>
                <w:highlight w:val="none"/>
                <w:lang w:eastAsia="zh-CN"/>
              </w:rPr>
              <w:t>形象领班员</w:t>
            </w:r>
          </w:p>
        </w:tc>
        <w:tc>
          <w:tcPr>
            <w:tcW w:w="1717" w:type="dxa"/>
            <w:vAlign w:val="top"/>
          </w:tcPr>
          <w:p>
            <w:pPr>
              <w:pStyle w:val="7"/>
              <w:spacing w:before="67" w:line="174" w:lineRule="auto"/>
              <w:jc w:val="center"/>
              <w:rPr>
                <w:color w:val="auto"/>
                <w:highlight w:val="none"/>
              </w:rPr>
            </w:pPr>
            <w:r>
              <w:rPr>
                <w:color w:val="auto"/>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48" w:type="dxa"/>
            <w:vAlign w:val="top"/>
          </w:tcPr>
          <w:p>
            <w:pPr>
              <w:pStyle w:val="7"/>
              <w:spacing w:before="33" w:line="206" w:lineRule="auto"/>
              <w:jc w:val="center"/>
              <w:rPr>
                <w:rFonts w:hint="eastAsia" w:eastAsia="宋体"/>
                <w:color w:val="auto"/>
                <w:spacing w:val="-2"/>
                <w:highlight w:val="none"/>
                <w:lang w:val="en-US" w:eastAsia="zh-CN"/>
              </w:rPr>
            </w:pPr>
            <w:r>
              <w:rPr>
                <w:rFonts w:hint="eastAsia"/>
                <w:color w:val="auto"/>
                <w:spacing w:val="-2"/>
                <w:highlight w:val="none"/>
                <w:lang w:val="en-US" w:eastAsia="zh-CN"/>
              </w:rPr>
              <w:t>7</w:t>
            </w:r>
          </w:p>
        </w:tc>
        <w:tc>
          <w:tcPr>
            <w:tcW w:w="3274" w:type="dxa"/>
            <w:vAlign w:val="top"/>
          </w:tcPr>
          <w:p>
            <w:pPr>
              <w:pStyle w:val="7"/>
              <w:spacing w:before="33" w:line="206" w:lineRule="auto"/>
              <w:jc w:val="center"/>
              <w:rPr>
                <w:rFonts w:hint="eastAsia" w:eastAsia="宋体"/>
                <w:color w:val="auto"/>
                <w:highlight w:val="none"/>
                <w:lang w:eastAsia="zh-CN"/>
              </w:rPr>
            </w:pPr>
            <w:r>
              <w:rPr>
                <w:rFonts w:hint="eastAsia"/>
                <w:color w:val="auto"/>
                <w:highlight w:val="none"/>
                <w:lang w:eastAsia="zh-CN"/>
              </w:rPr>
              <w:t>会务人员</w:t>
            </w:r>
          </w:p>
        </w:tc>
        <w:tc>
          <w:tcPr>
            <w:tcW w:w="1717" w:type="dxa"/>
            <w:vAlign w:val="top"/>
          </w:tcPr>
          <w:p>
            <w:pPr>
              <w:pStyle w:val="7"/>
              <w:spacing w:before="67" w:line="176" w:lineRule="auto"/>
              <w:jc w:val="center"/>
              <w:rPr>
                <w:rFonts w:hint="eastAsia" w:eastAsia="宋体"/>
                <w:color w:val="auto"/>
                <w:highlight w:val="none"/>
                <w:lang w:eastAsia="zh-CN"/>
              </w:rPr>
            </w:pPr>
            <w:r>
              <w:rPr>
                <w:rFonts w:hint="eastAsia"/>
                <w:color w:val="auto"/>
                <w:highlight w:val="none"/>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 w:hRule="atLeast"/>
        </w:trPr>
        <w:tc>
          <w:tcPr>
            <w:tcW w:w="1448" w:type="dxa"/>
            <w:vAlign w:val="top"/>
          </w:tcPr>
          <w:p>
            <w:pPr>
              <w:pStyle w:val="7"/>
              <w:spacing w:before="33" w:line="206" w:lineRule="auto"/>
              <w:jc w:val="center"/>
              <w:rPr>
                <w:rFonts w:hint="eastAsia" w:eastAsia="宋体"/>
                <w:color w:val="auto"/>
                <w:spacing w:val="-2"/>
                <w:highlight w:val="none"/>
                <w:lang w:eastAsia="zh-CN"/>
              </w:rPr>
            </w:pPr>
          </w:p>
        </w:tc>
        <w:tc>
          <w:tcPr>
            <w:tcW w:w="3274" w:type="dxa"/>
            <w:vAlign w:val="top"/>
          </w:tcPr>
          <w:p>
            <w:pPr>
              <w:pStyle w:val="7"/>
              <w:spacing w:before="33" w:line="206" w:lineRule="auto"/>
              <w:jc w:val="center"/>
              <w:rPr>
                <w:color w:val="auto"/>
                <w:highlight w:val="none"/>
              </w:rPr>
            </w:pPr>
            <w:r>
              <w:rPr>
                <w:rFonts w:hint="eastAsia"/>
                <w:color w:val="auto"/>
                <w:spacing w:val="-2"/>
                <w:highlight w:val="none"/>
                <w:lang w:eastAsia="zh-CN"/>
              </w:rPr>
              <w:t>合计</w:t>
            </w:r>
          </w:p>
        </w:tc>
        <w:tc>
          <w:tcPr>
            <w:tcW w:w="1717" w:type="dxa"/>
            <w:vAlign w:val="top"/>
          </w:tcPr>
          <w:p>
            <w:pPr>
              <w:pStyle w:val="7"/>
              <w:spacing w:before="68" w:line="175" w:lineRule="auto"/>
              <w:jc w:val="center"/>
              <w:rPr>
                <w:rFonts w:hint="default" w:eastAsia="宋体"/>
                <w:color w:val="auto"/>
                <w:highlight w:val="none"/>
                <w:lang w:val="en-US" w:eastAsia="zh-CN"/>
              </w:rPr>
            </w:pPr>
            <w:r>
              <w:rPr>
                <w:rFonts w:hint="eastAsia"/>
                <w:color w:val="auto"/>
                <w:highlight w:val="none"/>
                <w:lang w:val="en-US" w:eastAsia="zh-CN"/>
              </w:rPr>
              <w:t>26</w:t>
            </w:r>
          </w:p>
        </w:tc>
      </w:tr>
    </w:tbl>
    <w:p>
      <w:pPr>
        <w:keepNext w:val="0"/>
        <w:keepLines w:val="0"/>
        <w:widowControl/>
        <w:suppressLineNumbers w:val="0"/>
        <w:spacing w:line="360" w:lineRule="auto"/>
        <w:ind w:firstLine="210" w:firstLineChars="100"/>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 xml:space="preserve">备注：采购单位因政策变动，所采购的服务按变动后的实际人员进行支付服务费用。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（四）付款方式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采购人按中标价分  22   个月平均支付，第一次支付时间为签订合同后 15 个工作日内，以后每月 20 日前支付上一个月的服务费,支付方式：转账</w:t>
      </w:r>
      <w:bookmarkStart w:id="0" w:name="_GoBack"/>
      <w:bookmarkEnd w:id="0"/>
      <w:r>
        <w:rPr>
          <w:rFonts w:hint="eastAsia" w:ascii="宋体" w:hAnsi="宋体" w:eastAsia="宋体" w:cs="宋体"/>
          <w:snapToGrid w:val="0"/>
          <w:color w:val="auto"/>
          <w:kern w:val="0"/>
          <w:sz w:val="22"/>
          <w:szCs w:val="22"/>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（五）投标价格及物业管理经费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本项目的承包方式为总价包干。投标人的投标应包括日常管理发生的费用，包括物业服务成本，法定税费和物业管理企业的利润等一切费用。投标人根据招标文件所提供的资料自行测算投标报价：一经中标，投标报价作为中标人与采购人签定的合同金额，原则上合同期限不做调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（2）投标人应根据本企业的成本自行决定投标报价，但不得以低于其成本的投标。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（3）投标人的投标不得超过最高限价 251.17 万元/年，服务期22个月。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（4）投标人应充分了解项目的位置、情况及任何其它足以影响投标的情况，任何因忽视或误解项目情况而导致索赔或服务期限延长申请将不获批准。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（六）中标人责任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（1）在管理服务期内由于中标人责任造成第三人、采购人和中标人工作人员人身伤亡和财产损失的，由中标人承担负责赔偿。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（2）中标人工作人员在本项目大楼范围内发生违法、违规行为的，所造成的一切后果及损失，由中标人承担责任及负责赔偿。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（3）中标人不按照采购人要求及时更换不合格物业服务人员，或者擅自更换采购人要求保留的物业服务人员，以及人员变动率超过标准（每季度 10%）时，采购人有权按 5</w:t>
      </w:r>
      <w:r>
        <w:rPr>
          <w:rFonts w:hint="default" w:ascii="宋体" w:hAnsi="宋体" w:eastAsia="宋体" w:cs="宋体"/>
          <w:snapToGrid w:val="0"/>
          <w:color w:val="auto"/>
          <w:kern w:val="0"/>
          <w:sz w:val="22"/>
          <w:szCs w:val="22"/>
          <w:highlight w:val="none"/>
          <w:lang w:val="en-US" w:eastAsia="zh-CN" w:bidi="ar"/>
        </w:rPr>
        <w:t>‰</w:t>
      </w:r>
      <w:r>
        <w:rPr>
          <w:rFonts w:hint="eastAsia" w:ascii="宋体" w:hAnsi="宋体" w:eastAsia="宋体" w:cs="宋体"/>
          <w:snapToGrid w:val="0"/>
          <w:color w:val="auto"/>
          <w:kern w:val="0"/>
          <w:sz w:val="22"/>
          <w:szCs w:val="22"/>
          <w:highlight w:val="none"/>
          <w:lang w:val="en-US" w:eastAsia="zh-CN" w:bidi="ar"/>
        </w:rPr>
        <w:t xml:space="preserve">-2%的比例予以酌情扣减当月物业管理服务费。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（4）在物业服务期内中标人应确保在服务范围内无刑事、治安案件（事件）的发生；无消防责任事故发生、无机械设备操作责任事故发生。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（七）服务标准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r>
        <w:rPr>
          <w:rFonts w:hint="eastAsia" w:ascii="宋体" w:hAnsi="宋体" w:eastAsia="宋体" w:cs="宋体"/>
          <w:snapToGrid w:val="0"/>
          <w:color w:val="auto"/>
          <w:kern w:val="0"/>
          <w:sz w:val="22"/>
          <w:szCs w:val="22"/>
          <w:highlight w:val="none"/>
          <w:lang w:val="en-US" w:eastAsia="zh-CN" w:bidi="ar"/>
        </w:rPr>
        <w:t xml:space="preserve">不低于《全国物业管理示范大厦标准》和《广东省物业管理示范小区标准》，服务需达到如下目标： </w:t>
      </w:r>
    </w:p>
    <w:tbl>
      <w:tblPr>
        <w:tblStyle w:val="6"/>
        <w:tblW w:w="8046" w:type="dxa"/>
        <w:tblInd w:w="1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7"/>
        <w:gridCol w:w="4856"/>
        <w:gridCol w:w="18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367" w:type="dxa"/>
            <w:vAlign w:val="top"/>
          </w:tcPr>
          <w:p>
            <w:pPr>
              <w:pStyle w:val="7"/>
              <w:spacing w:before="36" w:line="222" w:lineRule="auto"/>
              <w:ind w:left="477"/>
              <w:rPr>
                <w:color w:val="auto"/>
                <w:highlight w:val="none"/>
              </w:rPr>
            </w:pPr>
            <w:r>
              <w:rPr>
                <w:color w:val="auto"/>
                <w:spacing w:val="-2"/>
                <w:highlight w:val="none"/>
              </w:rPr>
              <w:t>序号</w:t>
            </w:r>
          </w:p>
        </w:tc>
        <w:tc>
          <w:tcPr>
            <w:tcW w:w="4856" w:type="dxa"/>
            <w:vAlign w:val="top"/>
          </w:tcPr>
          <w:p>
            <w:pPr>
              <w:pStyle w:val="7"/>
              <w:spacing w:before="37" w:line="221" w:lineRule="auto"/>
              <w:ind w:left="2014"/>
              <w:rPr>
                <w:color w:val="auto"/>
                <w:highlight w:val="none"/>
              </w:rPr>
            </w:pPr>
            <w:r>
              <w:rPr>
                <w:color w:val="auto"/>
                <w:spacing w:val="-6"/>
                <w:highlight w:val="none"/>
              </w:rPr>
              <w:t>项</w:t>
            </w:r>
            <w:r>
              <w:rPr>
                <w:color w:val="auto"/>
                <w:spacing w:val="12"/>
                <w:highlight w:val="none"/>
              </w:rPr>
              <w:t xml:space="preserve">    </w:t>
            </w:r>
            <w:r>
              <w:rPr>
                <w:color w:val="auto"/>
                <w:spacing w:val="-6"/>
                <w:highlight w:val="none"/>
              </w:rPr>
              <w:t>目</w:t>
            </w:r>
          </w:p>
        </w:tc>
        <w:tc>
          <w:tcPr>
            <w:tcW w:w="1823" w:type="dxa"/>
            <w:vAlign w:val="top"/>
          </w:tcPr>
          <w:p>
            <w:pPr>
              <w:pStyle w:val="7"/>
              <w:spacing w:before="37" w:line="221" w:lineRule="auto"/>
              <w:ind w:left="745"/>
              <w:rPr>
                <w:color w:val="auto"/>
                <w:highlight w:val="none"/>
              </w:rPr>
            </w:pPr>
            <w:r>
              <w:rPr>
                <w:color w:val="auto"/>
                <w:spacing w:val="-12"/>
                <w:highlight w:val="none"/>
              </w:rPr>
              <w:t>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367" w:type="dxa"/>
            <w:vAlign w:val="top"/>
          </w:tcPr>
          <w:p>
            <w:pPr>
              <w:pStyle w:val="7"/>
              <w:spacing w:before="127" w:line="183" w:lineRule="auto"/>
              <w:ind w:left="551"/>
              <w:rPr>
                <w:color w:val="auto"/>
                <w:highlight w:val="none"/>
              </w:rPr>
            </w:pPr>
            <w:r>
              <w:rPr>
                <w:color w:val="auto"/>
                <w:highlight w:val="none"/>
              </w:rPr>
              <w:t>1</w:t>
            </w:r>
          </w:p>
        </w:tc>
        <w:tc>
          <w:tcPr>
            <w:tcW w:w="4856" w:type="dxa"/>
            <w:vAlign w:val="top"/>
          </w:tcPr>
          <w:p>
            <w:pPr>
              <w:pStyle w:val="7"/>
              <w:spacing w:before="92" w:line="221" w:lineRule="auto"/>
              <w:ind w:left="533"/>
              <w:rPr>
                <w:color w:val="auto"/>
                <w:highlight w:val="none"/>
              </w:rPr>
            </w:pPr>
            <w:r>
              <w:rPr>
                <w:color w:val="auto"/>
                <w:spacing w:val="-2"/>
                <w:highlight w:val="none"/>
              </w:rPr>
              <w:t>安保合格率</w:t>
            </w:r>
          </w:p>
        </w:tc>
        <w:tc>
          <w:tcPr>
            <w:tcW w:w="1823" w:type="dxa"/>
            <w:vAlign w:val="top"/>
          </w:tcPr>
          <w:p>
            <w:pPr>
              <w:pStyle w:val="7"/>
              <w:spacing w:before="128" w:line="182" w:lineRule="auto"/>
              <w:ind w:left="535"/>
              <w:rPr>
                <w:color w:val="auto"/>
                <w:highlight w:val="none"/>
              </w:rPr>
            </w:pPr>
            <w:r>
              <w:rPr>
                <w:color w:val="auto"/>
                <w:spacing w:val="-2"/>
                <w:highlight w:val="none"/>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67" w:type="dxa"/>
            <w:vAlign w:val="top"/>
          </w:tcPr>
          <w:p>
            <w:pPr>
              <w:pStyle w:val="7"/>
              <w:spacing w:before="116" w:line="182" w:lineRule="auto"/>
              <w:ind w:left="538"/>
              <w:rPr>
                <w:color w:val="auto"/>
                <w:highlight w:val="none"/>
              </w:rPr>
            </w:pPr>
            <w:r>
              <w:rPr>
                <w:color w:val="auto"/>
                <w:highlight w:val="none"/>
              </w:rPr>
              <w:t>2</w:t>
            </w:r>
          </w:p>
        </w:tc>
        <w:tc>
          <w:tcPr>
            <w:tcW w:w="4856" w:type="dxa"/>
            <w:vAlign w:val="top"/>
          </w:tcPr>
          <w:p>
            <w:pPr>
              <w:pStyle w:val="7"/>
              <w:spacing w:before="81" w:line="221" w:lineRule="auto"/>
              <w:ind w:left="530"/>
              <w:rPr>
                <w:color w:val="auto"/>
                <w:highlight w:val="none"/>
              </w:rPr>
            </w:pPr>
            <w:r>
              <w:rPr>
                <w:color w:val="auto"/>
                <w:spacing w:val="-2"/>
                <w:highlight w:val="none"/>
              </w:rPr>
              <w:t>保洁合格率</w:t>
            </w:r>
          </w:p>
        </w:tc>
        <w:tc>
          <w:tcPr>
            <w:tcW w:w="1823" w:type="dxa"/>
            <w:vAlign w:val="top"/>
          </w:tcPr>
          <w:p>
            <w:pPr>
              <w:pStyle w:val="7"/>
              <w:spacing w:before="116" w:line="182" w:lineRule="auto"/>
              <w:ind w:left="535"/>
              <w:rPr>
                <w:color w:val="auto"/>
                <w:highlight w:val="none"/>
              </w:rPr>
            </w:pPr>
            <w:r>
              <w:rPr>
                <w:color w:val="auto"/>
                <w:spacing w:val="-2"/>
                <w:highlight w:val="none"/>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367" w:type="dxa"/>
            <w:vAlign w:val="top"/>
          </w:tcPr>
          <w:p>
            <w:pPr>
              <w:pStyle w:val="7"/>
              <w:spacing w:before="132" w:line="182" w:lineRule="auto"/>
              <w:ind w:left="540"/>
              <w:rPr>
                <w:color w:val="auto"/>
                <w:highlight w:val="none"/>
              </w:rPr>
            </w:pPr>
            <w:r>
              <w:rPr>
                <w:color w:val="auto"/>
                <w:highlight w:val="none"/>
              </w:rPr>
              <w:t>3</w:t>
            </w:r>
          </w:p>
        </w:tc>
        <w:tc>
          <w:tcPr>
            <w:tcW w:w="4856" w:type="dxa"/>
            <w:vAlign w:val="top"/>
          </w:tcPr>
          <w:p>
            <w:pPr>
              <w:pStyle w:val="7"/>
              <w:spacing w:before="96" w:line="221" w:lineRule="auto"/>
              <w:ind w:left="531"/>
              <w:rPr>
                <w:color w:val="auto"/>
                <w:highlight w:val="none"/>
              </w:rPr>
            </w:pPr>
            <w:r>
              <w:rPr>
                <w:color w:val="auto"/>
                <w:spacing w:val="-2"/>
                <w:highlight w:val="none"/>
              </w:rPr>
              <w:t>刑事安全事件</w:t>
            </w:r>
          </w:p>
        </w:tc>
        <w:tc>
          <w:tcPr>
            <w:tcW w:w="1823" w:type="dxa"/>
            <w:vAlign w:val="top"/>
          </w:tcPr>
          <w:p>
            <w:pPr>
              <w:pStyle w:val="7"/>
              <w:spacing w:before="128" w:line="185" w:lineRule="auto"/>
              <w:ind w:left="539"/>
              <w:rPr>
                <w:color w:val="auto"/>
                <w:highlight w:val="none"/>
              </w:rPr>
            </w:pPr>
            <w:r>
              <w:rPr>
                <w:color w:val="auto"/>
                <w:spacing w:val="-2"/>
                <w:highlight w:val="none"/>
              </w:rPr>
              <w:t>&lt;0.01%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7" w:type="dxa"/>
            <w:vAlign w:val="top"/>
          </w:tcPr>
          <w:p>
            <w:pPr>
              <w:pStyle w:val="7"/>
              <w:spacing w:before="133" w:line="182" w:lineRule="auto"/>
              <w:ind w:left="535"/>
              <w:rPr>
                <w:color w:val="auto"/>
                <w:highlight w:val="none"/>
              </w:rPr>
            </w:pPr>
            <w:r>
              <w:rPr>
                <w:color w:val="auto"/>
                <w:highlight w:val="none"/>
              </w:rPr>
              <w:t>4</w:t>
            </w:r>
          </w:p>
        </w:tc>
        <w:tc>
          <w:tcPr>
            <w:tcW w:w="4856" w:type="dxa"/>
            <w:vAlign w:val="top"/>
          </w:tcPr>
          <w:p>
            <w:pPr>
              <w:pStyle w:val="7"/>
              <w:spacing w:before="97" w:line="221" w:lineRule="auto"/>
              <w:ind w:left="532"/>
              <w:rPr>
                <w:color w:val="auto"/>
                <w:highlight w:val="none"/>
              </w:rPr>
            </w:pPr>
            <w:r>
              <w:rPr>
                <w:color w:val="auto"/>
                <w:spacing w:val="-2"/>
                <w:highlight w:val="none"/>
              </w:rPr>
              <w:t>投诉处理率</w:t>
            </w:r>
          </w:p>
        </w:tc>
        <w:tc>
          <w:tcPr>
            <w:tcW w:w="1823" w:type="dxa"/>
            <w:vAlign w:val="top"/>
          </w:tcPr>
          <w:p>
            <w:pPr>
              <w:pStyle w:val="7"/>
              <w:spacing w:before="132" w:line="183" w:lineRule="auto"/>
              <w:ind w:left="550"/>
              <w:rPr>
                <w:color w:val="auto"/>
                <w:highlight w:val="none"/>
              </w:rPr>
            </w:pPr>
            <w:r>
              <w:rPr>
                <w:color w:val="auto"/>
                <w:spacing w:val="-5"/>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367" w:type="dxa"/>
            <w:vAlign w:val="top"/>
          </w:tcPr>
          <w:p>
            <w:pPr>
              <w:pStyle w:val="7"/>
              <w:spacing w:before="118" w:line="181" w:lineRule="auto"/>
              <w:ind w:left="540"/>
              <w:rPr>
                <w:color w:val="auto"/>
                <w:highlight w:val="none"/>
              </w:rPr>
            </w:pPr>
            <w:r>
              <w:rPr>
                <w:color w:val="auto"/>
                <w:highlight w:val="none"/>
              </w:rPr>
              <w:t>5</w:t>
            </w:r>
          </w:p>
        </w:tc>
        <w:tc>
          <w:tcPr>
            <w:tcW w:w="4856" w:type="dxa"/>
            <w:vAlign w:val="top"/>
          </w:tcPr>
          <w:p>
            <w:pPr>
              <w:pStyle w:val="7"/>
              <w:spacing w:before="81" w:line="221" w:lineRule="auto"/>
              <w:ind w:left="531"/>
              <w:rPr>
                <w:color w:val="auto"/>
                <w:highlight w:val="none"/>
              </w:rPr>
            </w:pPr>
            <w:r>
              <w:rPr>
                <w:color w:val="auto"/>
                <w:spacing w:val="-1"/>
                <w:highlight w:val="none"/>
              </w:rPr>
              <w:t>人员专业培训合格率</w:t>
            </w:r>
          </w:p>
        </w:tc>
        <w:tc>
          <w:tcPr>
            <w:tcW w:w="1823" w:type="dxa"/>
            <w:vAlign w:val="top"/>
          </w:tcPr>
          <w:p>
            <w:pPr>
              <w:pStyle w:val="7"/>
              <w:spacing w:before="115" w:line="183" w:lineRule="auto"/>
              <w:ind w:left="550"/>
              <w:rPr>
                <w:color w:val="auto"/>
                <w:highlight w:val="none"/>
              </w:rPr>
            </w:pPr>
            <w:r>
              <w:rPr>
                <w:color w:val="auto"/>
                <w:spacing w:val="-5"/>
                <w:highlight w:val="none"/>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367" w:type="dxa"/>
            <w:vAlign w:val="top"/>
          </w:tcPr>
          <w:p>
            <w:pPr>
              <w:pStyle w:val="7"/>
              <w:spacing w:before="132" w:line="182" w:lineRule="auto"/>
              <w:ind w:left="537"/>
              <w:rPr>
                <w:color w:val="auto"/>
                <w:highlight w:val="none"/>
              </w:rPr>
            </w:pPr>
            <w:r>
              <w:rPr>
                <w:color w:val="auto"/>
                <w:highlight w:val="none"/>
              </w:rPr>
              <w:t>6</w:t>
            </w:r>
          </w:p>
        </w:tc>
        <w:tc>
          <w:tcPr>
            <w:tcW w:w="4856" w:type="dxa"/>
            <w:vAlign w:val="top"/>
          </w:tcPr>
          <w:p>
            <w:pPr>
              <w:pStyle w:val="7"/>
              <w:spacing w:before="96" w:line="221" w:lineRule="auto"/>
              <w:ind w:left="528"/>
              <w:rPr>
                <w:color w:val="auto"/>
                <w:highlight w:val="none"/>
              </w:rPr>
            </w:pPr>
            <w:r>
              <w:rPr>
                <w:color w:val="auto"/>
                <w:spacing w:val="-1"/>
                <w:highlight w:val="none"/>
              </w:rPr>
              <w:t>业主满意率</w:t>
            </w:r>
          </w:p>
        </w:tc>
        <w:tc>
          <w:tcPr>
            <w:tcW w:w="1823" w:type="dxa"/>
            <w:vAlign w:val="top"/>
          </w:tcPr>
          <w:p>
            <w:pPr>
              <w:pStyle w:val="7"/>
              <w:spacing w:before="132" w:line="182" w:lineRule="auto"/>
              <w:ind w:left="535"/>
              <w:rPr>
                <w:color w:val="auto"/>
                <w:highlight w:val="none"/>
              </w:rPr>
            </w:pPr>
            <w:r>
              <w:rPr>
                <w:color w:val="auto"/>
                <w:spacing w:val="-2"/>
                <w:highlight w:val="none"/>
              </w:rPr>
              <w:t>95%</w:t>
            </w:r>
          </w:p>
        </w:tc>
      </w:tr>
    </w:tbl>
    <w:p>
      <w:pPr>
        <w:spacing w:before="30" w:line="219" w:lineRule="auto"/>
        <w:ind w:left="127"/>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（八） 附表：服务评价满意率调查表</w:t>
      </w:r>
    </w:p>
    <w:p>
      <w:pPr>
        <w:spacing w:before="160" w:line="219" w:lineRule="auto"/>
        <w:ind w:left="5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国家税务总局翁源县税务局机关物业月度</w:t>
      </w:r>
      <w:r>
        <w:rPr>
          <w:rFonts w:ascii="宋体" w:hAnsi="宋体" w:eastAsia="宋体" w:cs="宋体"/>
          <w:color w:val="auto"/>
          <w:spacing w:val="-2"/>
          <w:sz w:val="21"/>
          <w:szCs w:val="21"/>
          <w:highlight w:val="none"/>
        </w:rPr>
        <w:t>服务评价满意率调查表</w:t>
      </w:r>
    </w:p>
    <w:p>
      <w:pPr>
        <w:spacing w:before="158" w:line="221" w:lineRule="auto"/>
        <w:ind w:left="54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考评单位</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考核评打（请打“</w:t>
      </w:r>
      <w:r>
        <w:rPr>
          <w:rFonts w:ascii="宋体" w:hAnsi="宋体" w:eastAsia="宋体" w:cs="宋体"/>
          <w:color w:val="auto"/>
          <w:spacing w:val="-40"/>
          <w:sz w:val="21"/>
          <w:szCs w:val="21"/>
          <w:highlight w:val="none"/>
        </w:rPr>
        <w:t xml:space="preserve"> </w:t>
      </w:r>
      <w:r>
        <w:rPr>
          <w:rFonts w:ascii="宋体" w:hAnsi="宋体" w:eastAsia="宋体" w:cs="宋体"/>
          <w:color w:val="auto"/>
          <w:spacing w:val="-8"/>
          <w:sz w:val="21"/>
          <w:szCs w:val="21"/>
          <w:highlight w:val="none"/>
        </w:rPr>
        <w:t>√”）</w:t>
      </w:r>
    </w:p>
    <w:p>
      <w:pPr>
        <w:spacing w:line="130" w:lineRule="exact"/>
        <w:rPr>
          <w:color w:val="auto"/>
          <w:highlight w:val="none"/>
        </w:rPr>
      </w:pPr>
    </w:p>
    <w:tbl>
      <w:tblPr>
        <w:tblStyle w:val="6"/>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8"/>
        <w:gridCol w:w="1672"/>
        <w:gridCol w:w="1334"/>
        <w:gridCol w:w="1780"/>
        <w:gridCol w:w="15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2178" w:type="dxa"/>
            <w:vAlign w:val="top"/>
          </w:tcPr>
          <w:p>
            <w:pPr>
              <w:pStyle w:val="7"/>
              <w:spacing w:before="34" w:line="221" w:lineRule="auto"/>
              <w:ind w:left="887"/>
              <w:rPr>
                <w:color w:val="auto"/>
                <w:highlight w:val="none"/>
              </w:rPr>
            </w:pPr>
            <w:r>
              <w:rPr>
                <w:color w:val="auto"/>
                <w:spacing w:val="-3"/>
                <w:highlight w:val="none"/>
              </w:rPr>
              <w:t>项目</w:t>
            </w:r>
          </w:p>
        </w:tc>
        <w:tc>
          <w:tcPr>
            <w:tcW w:w="1672" w:type="dxa"/>
            <w:vAlign w:val="top"/>
          </w:tcPr>
          <w:p>
            <w:pPr>
              <w:pStyle w:val="7"/>
              <w:spacing w:before="33" w:line="221" w:lineRule="auto"/>
              <w:ind w:left="263"/>
              <w:rPr>
                <w:color w:val="auto"/>
                <w:highlight w:val="none"/>
              </w:rPr>
            </w:pPr>
            <w:r>
              <w:rPr>
                <w:color w:val="auto"/>
                <w:spacing w:val="-6"/>
                <w:highlight w:val="none"/>
              </w:rPr>
              <w:t>很满意</w:t>
            </w:r>
            <w:r>
              <w:rPr>
                <w:color w:val="auto"/>
                <w:spacing w:val="-25"/>
                <w:highlight w:val="none"/>
              </w:rPr>
              <w:t xml:space="preserve"> </w:t>
            </w:r>
            <w:r>
              <w:rPr>
                <w:color w:val="auto"/>
                <w:spacing w:val="-6"/>
                <w:highlight w:val="none"/>
              </w:rPr>
              <w:t>10</w:t>
            </w:r>
            <w:r>
              <w:rPr>
                <w:color w:val="auto"/>
                <w:spacing w:val="-44"/>
                <w:highlight w:val="none"/>
              </w:rPr>
              <w:t xml:space="preserve"> </w:t>
            </w:r>
            <w:r>
              <w:rPr>
                <w:color w:val="auto"/>
                <w:spacing w:val="-6"/>
                <w:highlight w:val="none"/>
              </w:rPr>
              <w:t>分</w:t>
            </w:r>
          </w:p>
        </w:tc>
        <w:tc>
          <w:tcPr>
            <w:tcW w:w="1334" w:type="dxa"/>
            <w:vAlign w:val="top"/>
          </w:tcPr>
          <w:p>
            <w:pPr>
              <w:pStyle w:val="7"/>
              <w:spacing w:before="33" w:line="221" w:lineRule="auto"/>
              <w:ind w:left="250"/>
              <w:rPr>
                <w:color w:val="auto"/>
                <w:highlight w:val="none"/>
              </w:rPr>
            </w:pPr>
            <w:r>
              <w:rPr>
                <w:color w:val="auto"/>
                <w:spacing w:val="-4"/>
                <w:highlight w:val="none"/>
              </w:rPr>
              <w:t>满意</w:t>
            </w:r>
            <w:r>
              <w:rPr>
                <w:color w:val="auto"/>
                <w:spacing w:val="-43"/>
                <w:highlight w:val="none"/>
              </w:rPr>
              <w:t xml:space="preserve"> </w:t>
            </w:r>
            <w:r>
              <w:rPr>
                <w:color w:val="auto"/>
                <w:spacing w:val="-4"/>
                <w:highlight w:val="none"/>
              </w:rPr>
              <w:t>8</w:t>
            </w:r>
            <w:r>
              <w:rPr>
                <w:color w:val="auto"/>
                <w:spacing w:val="-44"/>
                <w:highlight w:val="none"/>
              </w:rPr>
              <w:t xml:space="preserve"> </w:t>
            </w:r>
            <w:r>
              <w:rPr>
                <w:color w:val="auto"/>
                <w:spacing w:val="-4"/>
                <w:highlight w:val="none"/>
              </w:rPr>
              <w:t>分</w:t>
            </w:r>
          </w:p>
        </w:tc>
        <w:tc>
          <w:tcPr>
            <w:tcW w:w="1780" w:type="dxa"/>
            <w:vAlign w:val="top"/>
          </w:tcPr>
          <w:p>
            <w:pPr>
              <w:pStyle w:val="7"/>
              <w:spacing w:before="34" w:line="220" w:lineRule="auto"/>
              <w:ind w:left="268"/>
              <w:rPr>
                <w:color w:val="auto"/>
                <w:highlight w:val="none"/>
              </w:rPr>
            </w:pPr>
            <w:r>
              <w:rPr>
                <w:color w:val="auto"/>
                <w:spacing w:val="-3"/>
                <w:highlight w:val="none"/>
              </w:rPr>
              <w:t>基本满意</w:t>
            </w:r>
            <w:r>
              <w:rPr>
                <w:color w:val="auto"/>
                <w:spacing w:val="-40"/>
                <w:highlight w:val="none"/>
              </w:rPr>
              <w:t xml:space="preserve"> </w:t>
            </w:r>
            <w:r>
              <w:rPr>
                <w:color w:val="auto"/>
                <w:spacing w:val="-3"/>
                <w:highlight w:val="none"/>
              </w:rPr>
              <w:t>5</w:t>
            </w:r>
            <w:r>
              <w:rPr>
                <w:color w:val="auto"/>
                <w:spacing w:val="-44"/>
                <w:highlight w:val="none"/>
              </w:rPr>
              <w:t xml:space="preserve"> </w:t>
            </w:r>
            <w:r>
              <w:rPr>
                <w:color w:val="auto"/>
                <w:spacing w:val="-3"/>
                <w:highlight w:val="none"/>
              </w:rPr>
              <w:t>分</w:t>
            </w:r>
          </w:p>
        </w:tc>
        <w:tc>
          <w:tcPr>
            <w:tcW w:w="1564" w:type="dxa"/>
            <w:vAlign w:val="top"/>
          </w:tcPr>
          <w:p>
            <w:pPr>
              <w:pStyle w:val="7"/>
              <w:spacing w:before="33" w:line="221" w:lineRule="auto"/>
              <w:ind w:left="265"/>
              <w:rPr>
                <w:color w:val="auto"/>
                <w:highlight w:val="none"/>
              </w:rPr>
            </w:pPr>
            <w:r>
              <w:rPr>
                <w:color w:val="auto"/>
                <w:spacing w:val="-4"/>
                <w:highlight w:val="none"/>
              </w:rPr>
              <w:t>不满意</w:t>
            </w:r>
            <w:r>
              <w:rPr>
                <w:color w:val="auto"/>
                <w:spacing w:val="-42"/>
                <w:highlight w:val="none"/>
              </w:rPr>
              <w:t xml:space="preserve"> </w:t>
            </w:r>
            <w:r>
              <w:rPr>
                <w:color w:val="auto"/>
                <w:spacing w:val="-4"/>
                <w:highlight w:val="none"/>
              </w:rPr>
              <w:t>0</w:t>
            </w:r>
            <w:r>
              <w:rPr>
                <w:color w:val="auto"/>
                <w:spacing w:val="-42"/>
                <w:highlight w:val="none"/>
              </w:rPr>
              <w:t xml:space="preserve"> </w:t>
            </w:r>
            <w:r>
              <w:rPr>
                <w:color w:val="auto"/>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178" w:type="dxa"/>
            <w:vAlign w:val="top"/>
          </w:tcPr>
          <w:p>
            <w:pPr>
              <w:pStyle w:val="7"/>
              <w:spacing w:before="30" w:line="220" w:lineRule="auto"/>
              <w:ind w:left="359"/>
              <w:rPr>
                <w:color w:val="auto"/>
                <w:highlight w:val="none"/>
              </w:rPr>
            </w:pPr>
            <w:r>
              <w:rPr>
                <w:color w:val="auto"/>
                <w:spacing w:val="-1"/>
                <w:highlight w:val="none"/>
              </w:rPr>
              <w:t>规章制度严谨度</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178" w:type="dxa"/>
            <w:vAlign w:val="top"/>
          </w:tcPr>
          <w:p>
            <w:pPr>
              <w:pStyle w:val="7"/>
              <w:spacing w:before="33" w:line="221" w:lineRule="auto"/>
              <w:ind w:left="152"/>
              <w:rPr>
                <w:color w:val="auto"/>
                <w:highlight w:val="none"/>
              </w:rPr>
            </w:pPr>
            <w:r>
              <w:rPr>
                <w:color w:val="auto"/>
                <w:spacing w:val="-1"/>
                <w:highlight w:val="none"/>
              </w:rPr>
              <w:t>工作流程合理化程度</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178" w:type="dxa"/>
            <w:vAlign w:val="top"/>
          </w:tcPr>
          <w:p>
            <w:pPr>
              <w:pStyle w:val="7"/>
              <w:spacing w:before="33" w:line="221" w:lineRule="auto"/>
              <w:ind w:left="149"/>
              <w:rPr>
                <w:color w:val="auto"/>
                <w:highlight w:val="none"/>
              </w:rPr>
            </w:pPr>
            <w:r>
              <w:rPr>
                <w:color w:val="auto"/>
                <w:spacing w:val="-1"/>
                <w:highlight w:val="none"/>
              </w:rPr>
              <w:t>服务标准和执行力度</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178" w:type="dxa"/>
            <w:vAlign w:val="top"/>
          </w:tcPr>
          <w:p>
            <w:pPr>
              <w:pStyle w:val="7"/>
              <w:spacing w:before="33" w:line="221" w:lineRule="auto"/>
              <w:ind w:left="151"/>
              <w:rPr>
                <w:color w:val="auto"/>
                <w:highlight w:val="none"/>
              </w:rPr>
            </w:pPr>
            <w:r>
              <w:rPr>
                <w:color w:val="auto"/>
                <w:spacing w:val="-1"/>
                <w:highlight w:val="none"/>
              </w:rPr>
              <w:t>人员配置和装备配备</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78" w:type="dxa"/>
            <w:vAlign w:val="top"/>
          </w:tcPr>
          <w:p>
            <w:pPr>
              <w:pStyle w:val="7"/>
              <w:spacing w:before="29" w:line="221" w:lineRule="auto"/>
              <w:ind w:left="150"/>
              <w:rPr>
                <w:color w:val="auto"/>
                <w:highlight w:val="none"/>
              </w:rPr>
            </w:pPr>
            <w:r>
              <w:rPr>
                <w:color w:val="auto"/>
                <w:spacing w:val="-1"/>
                <w:highlight w:val="none"/>
              </w:rPr>
              <w:t>专业水平和培训演练</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178" w:type="dxa"/>
            <w:vAlign w:val="top"/>
          </w:tcPr>
          <w:p>
            <w:pPr>
              <w:pStyle w:val="7"/>
              <w:spacing w:before="30" w:line="221" w:lineRule="auto"/>
              <w:ind w:left="151"/>
              <w:rPr>
                <w:color w:val="auto"/>
                <w:highlight w:val="none"/>
              </w:rPr>
            </w:pPr>
            <w:r>
              <w:rPr>
                <w:color w:val="auto"/>
                <w:spacing w:val="-1"/>
                <w:highlight w:val="none"/>
              </w:rPr>
              <w:t>人员素质和仪容仪表</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78" w:type="dxa"/>
            <w:vAlign w:val="top"/>
          </w:tcPr>
          <w:p>
            <w:pPr>
              <w:pStyle w:val="7"/>
              <w:spacing w:before="30" w:line="221" w:lineRule="auto"/>
              <w:ind w:left="149"/>
              <w:rPr>
                <w:color w:val="auto"/>
                <w:highlight w:val="none"/>
              </w:rPr>
            </w:pPr>
            <w:r>
              <w:rPr>
                <w:color w:val="auto"/>
                <w:spacing w:val="-1"/>
                <w:highlight w:val="none"/>
              </w:rPr>
              <w:t>服务态度和服务质量</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78" w:type="dxa"/>
            <w:vAlign w:val="top"/>
          </w:tcPr>
          <w:p>
            <w:pPr>
              <w:pStyle w:val="7"/>
              <w:spacing w:before="31" w:line="222" w:lineRule="auto"/>
              <w:ind w:left="153"/>
              <w:rPr>
                <w:color w:val="auto"/>
                <w:highlight w:val="none"/>
              </w:rPr>
            </w:pPr>
            <w:r>
              <w:rPr>
                <w:color w:val="auto"/>
                <w:spacing w:val="-1"/>
                <w:highlight w:val="none"/>
              </w:rPr>
              <w:t>安全意识和卫生意识</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178" w:type="dxa"/>
            <w:vAlign w:val="top"/>
          </w:tcPr>
          <w:p>
            <w:pPr>
              <w:pStyle w:val="7"/>
              <w:spacing w:before="31" w:line="221" w:lineRule="auto"/>
              <w:ind w:left="152"/>
              <w:rPr>
                <w:color w:val="auto"/>
                <w:highlight w:val="none"/>
              </w:rPr>
            </w:pPr>
            <w:r>
              <w:rPr>
                <w:color w:val="auto"/>
                <w:spacing w:val="-1"/>
                <w:highlight w:val="none"/>
              </w:rPr>
              <w:t>工作责任和服务效率</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178" w:type="dxa"/>
            <w:vAlign w:val="top"/>
          </w:tcPr>
          <w:p>
            <w:pPr>
              <w:pStyle w:val="7"/>
              <w:spacing w:before="31" w:line="221" w:lineRule="auto"/>
              <w:ind w:left="159"/>
              <w:rPr>
                <w:color w:val="auto"/>
                <w:highlight w:val="none"/>
              </w:rPr>
            </w:pPr>
            <w:r>
              <w:rPr>
                <w:color w:val="auto"/>
                <w:spacing w:val="-2"/>
                <w:highlight w:val="none"/>
              </w:rPr>
              <w:t>时间观念和协调能力</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178" w:type="dxa"/>
            <w:vAlign w:val="top"/>
          </w:tcPr>
          <w:p>
            <w:pPr>
              <w:pStyle w:val="7"/>
              <w:spacing w:before="32" w:line="408" w:lineRule="exact"/>
              <w:ind w:left="149"/>
              <w:rPr>
                <w:color w:val="auto"/>
                <w:highlight w:val="none"/>
              </w:rPr>
            </w:pPr>
            <w:r>
              <w:rPr>
                <w:color w:val="auto"/>
                <w:spacing w:val="-1"/>
                <w:position w:val="15"/>
                <w:highlight w:val="none"/>
              </w:rPr>
              <w:t>服务评价满意率考核</w:t>
            </w:r>
          </w:p>
          <w:p>
            <w:pPr>
              <w:pStyle w:val="7"/>
              <w:spacing w:line="221" w:lineRule="auto"/>
              <w:ind w:left="463"/>
              <w:rPr>
                <w:color w:val="auto"/>
                <w:highlight w:val="none"/>
              </w:rPr>
            </w:pPr>
            <w:r>
              <w:rPr>
                <w:color w:val="auto"/>
                <w:spacing w:val="-1"/>
                <w:highlight w:val="none"/>
              </w:rPr>
              <w:t>评分（合计）</w:t>
            </w:r>
          </w:p>
        </w:tc>
        <w:tc>
          <w:tcPr>
            <w:tcW w:w="1672" w:type="dxa"/>
            <w:vAlign w:val="top"/>
          </w:tcPr>
          <w:p>
            <w:pPr>
              <w:rPr>
                <w:rFonts w:ascii="Arial"/>
                <w:color w:val="auto"/>
                <w:sz w:val="21"/>
                <w:highlight w:val="none"/>
              </w:rPr>
            </w:pPr>
          </w:p>
        </w:tc>
        <w:tc>
          <w:tcPr>
            <w:tcW w:w="1334" w:type="dxa"/>
            <w:vAlign w:val="top"/>
          </w:tcPr>
          <w:p>
            <w:pPr>
              <w:rPr>
                <w:rFonts w:ascii="Arial"/>
                <w:color w:val="auto"/>
                <w:sz w:val="21"/>
                <w:highlight w:val="none"/>
              </w:rPr>
            </w:pPr>
          </w:p>
        </w:tc>
        <w:tc>
          <w:tcPr>
            <w:tcW w:w="1780" w:type="dxa"/>
            <w:vAlign w:val="top"/>
          </w:tcPr>
          <w:p>
            <w:pPr>
              <w:rPr>
                <w:rFonts w:ascii="Arial"/>
                <w:color w:val="auto"/>
                <w:sz w:val="21"/>
                <w:highlight w:val="none"/>
              </w:rPr>
            </w:pPr>
          </w:p>
        </w:tc>
        <w:tc>
          <w:tcPr>
            <w:tcW w:w="1564"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178" w:type="dxa"/>
            <w:vAlign w:val="top"/>
          </w:tcPr>
          <w:p>
            <w:pPr>
              <w:pStyle w:val="7"/>
              <w:spacing w:before="237" w:line="221" w:lineRule="auto"/>
              <w:ind w:left="886"/>
              <w:rPr>
                <w:color w:val="auto"/>
                <w:highlight w:val="none"/>
              </w:rPr>
            </w:pPr>
            <w:r>
              <w:rPr>
                <w:color w:val="auto"/>
                <w:spacing w:val="-3"/>
                <w:highlight w:val="none"/>
              </w:rPr>
              <w:t>说明</w:t>
            </w:r>
          </w:p>
        </w:tc>
        <w:tc>
          <w:tcPr>
            <w:tcW w:w="6350" w:type="dxa"/>
            <w:gridSpan w:val="4"/>
            <w:vAlign w:val="top"/>
          </w:tcPr>
          <w:p>
            <w:pPr>
              <w:pStyle w:val="7"/>
              <w:spacing w:before="34" w:line="408" w:lineRule="exact"/>
              <w:ind w:left="112"/>
              <w:rPr>
                <w:color w:val="auto"/>
                <w:highlight w:val="none"/>
              </w:rPr>
            </w:pPr>
            <w:r>
              <w:rPr>
                <w:color w:val="auto"/>
                <w:spacing w:val="-10"/>
                <w:position w:val="14"/>
                <w:highlight w:val="none"/>
              </w:rPr>
              <w:t>考核满分为</w:t>
            </w:r>
            <w:r>
              <w:rPr>
                <w:color w:val="auto"/>
                <w:spacing w:val="-19"/>
                <w:position w:val="14"/>
                <w:highlight w:val="none"/>
              </w:rPr>
              <w:t xml:space="preserve"> </w:t>
            </w:r>
            <w:r>
              <w:rPr>
                <w:color w:val="auto"/>
                <w:spacing w:val="-10"/>
                <w:position w:val="14"/>
                <w:highlight w:val="none"/>
              </w:rPr>
              <w:t>100</w:t>
            </w:r>
            <w:r>
              <w:rPr>
                <w:color w:val="auto"/>
                <w:spacing w:val="-44"/>
                <w:position w:val="14"/>
                <w:highlight w:val="none"/>
              </w:rPr>
              <w:t xml:space="preserve"> </w:t>
            </w:r>
            <w:r>
              <w:rPr>
                <w:color w:val="auto"/>
                <w:spacing w:val="-10"/>
                <w:position w:val="14"/>
                <w:highlight w:val="none"/>
              </w:rPr>
              <w:t>分，每获得</w:t>
            </w:r>
            <w:r>
              <w:rPr>
                <w:color w:val="auto"/>
                <w:spacing w:val="-29"/>
                <w:position w:val="14"/>
                <w:highlight w:val="none"/>
              </w:rPr>
              <w:t xml:space="preserve"> </w:t>
            </w:r>
            <w:r>
              <w:rPr>
                <w:color w:val="auto"/>
                <w:spacing w:val="-10"/>
                <w:position w:val="14"/>
                <w:highlight w:val="none"/>
              </w:rPr>
              <w:t>1</w:t>
            </w:r>
            <w:r>
              <w:rPr>
                <w:color w:val="auto"/>
                <w:spacing w:val="-44"/>
                <w:position w:val="14"/>
                <w:highlight w:val="none"/>
              </w:rPr>
              <w:t xml:space="preserve"> </w:t>
            </w:r>
            <w:r>
              <w:rPr>
                <w:color w:val="auto"/>
                <w:spacing w:val="-10"/>
                <w:position w:val="14"/>
                <w:highlight w:val="none"/>
              </w:rPr>
              <w:t>个分项：很满意得</w:t>
            </w:r>
            <w:r>
              <w:rPr>
                <w:color w:val="auto"/>
                <w:spacing w:val="-28"/>
                <w:position w:val="14"/>
                <w:highlight w:val="none"/>
              </w:rPr>
              <w:t xml:space="preserve"> </w:t>
            </w:r>
            <w:r>
              <w:rPr>
                <w:color w:val="auto"/>
                <w:spacing w:val="-10"/>
                <w:position w:val="14"/>
                <w:highlight w:val="none"/>
              </w:rPr>
              <w:t>10</w:t>
            </w:r>
            <w:r>
              <w:rPr>
                <w:color w:val="auto"/>
                <w:spacing w:val="-44"/>
                <w:position w:val="14"/>
                <w:highlight w:val="none"/>
              </w:rPr>
              <w:t xml:space="preserve"> </w:t>
            </w:r>
            <w:r>
              <w:rPr>
                <w:color w:val="auto"/>
                <w:spacing w:val="-10"/>
                <w:position w:val="14"/>
                <w:highlight w:val="none"/>
              </w:rPr>
              <w:t>分；满意得</w:t>
            </w:r>
            <w:r>
              <w:rPr>
                <w:color w:val="auto"/>
                <w:spacing w:val="-42"/>
                <w:position w:val="14"/>
                <w:highlight w:val="none"/>
              </w:rPr>
              <w:t xml:space="preserve"> </w:t>
            </w:r>
            <w:r>
              <w:rPr>
                <w:color w:val="auto"/>
                <w:spacing w:val="-10"/>
                <w:position w:val="14"/>
                <w:highlight w:val="none"/>
              </w:rPr>
              <w:t>8</w:t>
            </w:r>
            <w:r>
              <w:rPr>
                <w:color w:val="auto"/>
                <w:spacing w:val="-44"/>
                <w:position w:val="14"/>
                <w:highlight w:val="none"/>
              </w:rPr>
              <w:t xml:space="preserve"> </w:t>
            </w:r>
            <w:r>
              <w:rPr>
                <w:color w:val="auto"/>
                <w:spacing w:val="-10"/>
                <w:position w:val="14"/>
                <w:highlight w:val="none"/>
              </w:rPr>
              <w:t>分；</w:t>
            </w:r>
          </w:p>
          <w:p>
            <w:pPr>
              <w:pStyle w:val="7"/>
              <w:spacing w:line="219" w:lineRule="auto"/>
              <w:ind w:left="112"/>
              <w:rPr>
                <w:color w:val="auto"/>
                <w:highlight w:val="none"/>
              </w:rPr>
            </w:pPr>
            <w:r>
              <w:rPr>
                <w:color w:val="auto"/>
                <w:spacing w:val="-4"/>
                <w:highlight w:val="none"/>
              </w:rPr>
              <w:t>基本满意得</w:t>
            </w:r>
            <w:r>
              <w:rPr>
                <w:color w:val="auto"/>
                <w:spacing w:val="-40"/>
                <w:highlight w:val="none"/>
              </w:rPr>
              <w:t xml:space="preserve"> </w:t>
            </w:r>
            <w:r>
              <w:rPr>
                <w:color w:val="auto"/>
                <w:spacing w:val="-4"/>
                <w:highlight w:val="none"/>
              </w:rPr>
              <w:t>5</w:t>
            </w:r>
            <w:r>
              <w:rPr>
                <w:color w:val="auto"/>
                <w:spacing w:val="-42"/>
                <w:highlight w:val="none"/>
              </w:rPr>
              <w:t xml:space="preserve"> </w:t>
            </w:r>
            <w:r>
              <w:rPr>
                <w:color w:val="auto"/>
                <w:spacing w:val="-4"/>
                <w:highlight w:val="none"/>
              </w:rPr>
              <w:t>分；不满意得</w:t>
            </w:r>
            <w:r>
              <w:rPr>
                <w:color w:val="auto"/>
                <w:spacing w:val="-42"/>
                <w:highlight w:val="none"/>
              </w:rPr>
              <w:t xml:space="preserve"> </w:t>
            </w:r>
            <w:r>
              <w:rPr>
                <w:color w:val="auto"/>
                <w:spacing w:val="-4"/>
                <w:highlight w:val="none"/>
              </w:rPr>
              <w:t>0</w:t>
            </w:r>
            <w:r>
              <w:rPr>
                <w:color w:val="auto"/>
                <w:spacing w:val="-41"/>
                <w:highlight w:val="none"/>
              </w:rPr>
              <w:t xml:space="preserve"> </w:t>
            </w:r>
            <w:r>
              <w:rPr>
                <w:color w:val="auto"/>
                <w:spacing w:val="-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178" w:type="dxa"/>
            <w:vAlign w:val="top"/>
          </w:tcPr>
          <w:p>
            <w:pPr>
              <w:pStyle w:val="7"/>
              <w:spacing w:before="33" w:line="221" w:lineRule="auto"/>
              <w:ind w:left="677"/>
              <w:rPr>
                <w:color w:val="auto"/>
                <w:highlight w:val="none"/>
              </w:rPr>
            </w:pPr>
            <w:r>
              <w:rPr>
                <w:color w:val="auto"/>
                <w:spacing w:val="-2"/>
                <w:highlight w:val="none"/>
              </w:rPr>
              <w:t>建议意见</w:t>
            </w:r>
          </w:p>
        </w:tc>
        <w:tc>
          <w:tcPr>
            <w:tcW w:w="6350" w:type="dxa"/>
            <w:gridSpan w:val="4"/>
            <w:vAlign w:val="top"/>
          </w:tcPr>
          <w:p>
            <w:pPr>
              <w:rPr>
                <w:rFonts w:ascii="Arial"/>
                <w:color w:val="auto"/>
                <w:sz w:val="21"/>
                <w:highlight w:val="none"/>
              </w:rPr>
            </w:pPr>
          </w:p>
        </w:tc>
      </w:tr>
    </w:tbl>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40" w:firstLineChars="200"/>
        <w:jc w:val="left"/>
        <w:textAlignment w:val="baseline"/>
        <w:rPr>
          <w:rFonts w:hint="eastAsia" w:ascii="宋体" w:hAnsi="宋体" w:eastAsia="宋体" w:cs="宋体"/>
          <w:snapToGrid w:val="0"/>
          <w:color w:val="auto"/>
          <w:kern w:val="0"/>
          <w:sz w:val="22"/>
          <w:szCs w:val="22"/>
          <w:highlight w:val="none"/>
          <w:lang w:val="en-US" w:eastAsia="zh-CN" w:bidi="ar"/>
        </w:rPr>
      </w:pPr>
    </w:p>
    <w:p>
      <w:pPr>
        <w:keepNext w:val="0"/>
        <w:keepLines w:val="0"/>
        <w:pageBreakBefore w:val="0"/>
        <w:widowControl w:val="0"/>
        <w:kinsoku/>
        <w:wordWrap/>
        <w:overflowPunct/>
        <w:topLinePunct w:val="0"/>
        <w:bidi w:val="0"/>
        <w:adjustRightInd w:val="0"/>
        <w:snapToGrid w:val="0"/>
        <w:textAlignment w:val="auto"/>
        <w:rPr>
          <w:rFonts w:hint="eastAsia" w:ascii="仿宋_GB2312" w:hAnsi="仿宋_GB2312" w:eastAsia="仿宋_GB2312" w:cs="仿宋_GB2312"/>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B1C6F"/>
    <w:rsid w:val="00A0503B"/>
    <w:rsid w:val="00C73509"/>
    <w:rsid w:val="01A34057"/>
    <w:rsid w:val="022558BD"/>
    <w:rsid w:val="02E27F90"/>
    <w:rsid w:val="0B5D7349"/>
    <w:rsid w:val="0EA03B38"/>
    <w:rsid w:val="12530AA2"/>
    <w:rsid w:val="173E3EF3"/>
    <w:rsid w:val="1F1B1C6F"/>
    <w:rsid w:val="24003A9F"/>
    <w:rsid w:val="24B13AFD"/>
    <w:rsid w:val="2C3243C9"/>
    <w:rsid w:val="2E726E4A"/>
    <w:rsid w:val="39B008B4"/>
    <w:rsid w:val="3C9D5487"/>
    <w:rsid w:val="4283145C"/>
    <w:rsid w:val="42B507E4"/>
    <w:rsid w:val="4664604D"/>
    <w:rsid w:val="4D6C0343"/>
    <w:rsid w:val="4FBB30BC"/>
    <w:rsid w:val="562403E9"/>
    <w:rsid w:val="5DA465DA"/>
    <w:rsid w:val="5E1D0295"/>
    <w:rsid w:val="5E9D3A0B"/>
    <w:rsid w:val="64A46F95"/>
    <w:rsid w:val="65E669B1"/>
    <w:rsid w:val="678A1D4C"/>
    <w:rsid w:val="6AD34C35"/>
    <w:rsid w:val="70473B73"/>
    <w:rsid w:val="716823D3"/>
    <w:rsid w:val="72BC13E5"/>
    <w:rsid w:val="75C13456"/>
    <w:rsid w:val="76C53C78"/>
    <w:rsid w:val="77AE2C67"/>
    <w:rsid w:val="78313C4C"/>
    <w:rsid w:val="7E0E2312"/>
    <w:rsid w:val="7F4B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1"/>
    <w:qFormat/>
    <w:uiPriority w:val="0"/>
    <w:rPr>
      <w:sz w:val="18"/>
      <w:szCs w:val="20"/>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2022-11-30T03:24:00Z</dcterms:created>
  <dc:creator>陈芳</dc:creator>
  <cp:lastModifiedBy>王诗佳</cp:lastModifiedBy>
  <dcterms:modified xsi:type="dcterms:W3CDTF">2024-12-10T06:53:39Z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