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left="0"/>
        <w:jc w:val="center"/>
        <w:rPr>
          <w:rFonts w:ascii="宋体"/>
          <w:smallCaps w:val="0"/>
          <w:color w:val="auto"/>
        </w:rPr>
      </w:pPr>
      <w:r>
        <w:rPr>
          <w:rFonts w:hint="eastAsia" w:ascii="宋体"/>
          <w:smallCaps w:val="0"/>
          <w:color w:val="auto"/>
        </w:rPr>
        <w:t xml:space="preserve">  </w:t>
      </w:r>
    </w:p>
    <w:p>
      <w:pPr>
        <w:tabs>
          <w:tab w:val="left" w:pos="420"/>
          <w:tab w:val="left" w:pos="6660"/>
        </w:tabs>
        <w:spacing w:line="1600" w:lineRule="atLeast"/>
        <w:jc w:val="center"/>
        <w:rPr>
          <w:rFonts w:ascii="宋体"/>
          <w:color w:val="auto"/>
          <w:sz w:val="28"/>
          <w:szCs w:val="28"/>
        </w:rPr>
      </w:pPr>
    </w:p>
    <w:p>
      <w:pPr>
        <w:pStyle w:val="22"/>
        <w:rPr>
          <w:rFonts w:ascii="宋体"/>
          <w:color w:val="auto"/>
          <w:sz w:val="28"/>
          <w:szCs w:val="28"/>
        </w:rPr>
      </w:pPr>
    </w:p>
    <w:p>
      <w:pPr>
        <w:pStyle w:val="22"/>
        <w:rPr>
          <w:rFonts w:ascii="宋体"/>
          <w:color w:val="auto"/>
          <w:sz w:val="28"/>
          <w:szCs w:val="28"/>
        </w:rPr>
      </w:pPr>
    </w:p>
    <w:p>
      <w:pPr>
        <w:tabs>
          <w:tab w:val="left" w:pos="420"/>
          <w:tab w:val="left" w:pos="6660"/>
        </w:tabs>
        <w:spacing w:line="1600" w:lineRule="atLeast"/>
        <w:jc w:val="center"/>
        <w:rPr>
          <w:rFonts w:ascii="宋体" w:hAnsi="宋体"/>
          <w:b/>
          <w:color w:val="auto"/>
          <w:sz w:val="72"/>
          <w:szCs w:val="72"/>
        </w:rPr>
      </w:pPr>
      <w:r>
        <w:rPr>
          <w:rFonts w:hint="eastAsia" w:ascii="宋体" w:hAnsi="宋体"/>
          <w:b/>
          <w:color w:val="auto"/>
          <w:sz w:val="72"/>
          <w:szCs w:val="72"/>
        </w:rPr>
        <w:t>竞争性磋商文件</w:t>
      </w:r>
    </w:p>
    <w:p>
      <w:pPr>
        <w:pStyle w:val="31"/>
        <w:ind w:firstLine="420"/>
        <w:rPr>
          <w:color w:val="auto"/>
        </w:rPr>
      </w:pPr>
    </w:p>
    <w:p>
      <w:pPr>
        <w:spacing w:line="360" w:lineRule="auto"/>
        <w:rPr>
          <w:rFonts w:ascii="宋体" w:hAnsi="宋体"/>
          <w:b/>
          <w:bCs/>
          <w:color w:val="auto"/>
          <w:sz w:val="28"/>
          <w:szCs w:val="28"/>
        </w:rPr>
      </w:pPr>
    </w:p>
    <w:p>
      <w:pPr>
        <w:pStyle w:val="22"/>
        <w:rPr>
          <w:rFonts w:ascii="宋体" w:hAnsi="宋体"/>
          <w:b/>
          <w:bCs/>
          <w:color w:val="auto"/>
          <w:sz w:val="28"/>
          <w:szCs w:val="28"/>
        </w:rPr>
      </w:pPr>
    </w:p>
    <w:p>
      <w:pPr>
        <w:pStyle w:val="22"/>
        <w:ind w:left="0" w:leftChars="0" w:firstLine="0" w:firstLineChars="0"/>
        <w:rPr>
          <w:rFonts w:ascii="宋体" w:hAnsi="宋体"/>
          <w:b/>
          <w:bCs/>
          <w:color w:val="auto"/>
          <w:sz w:val="28"/>
          <w:szCs w:val="28"/>
        </w:rPr>
      </w:pPr>
    </w:p>
    <w:p>
      <w:pPr>
        <w:pStyle w:val="22"/>
        <w:rPr>
          <w:rFonts w:ascii="宋体" w:hAnsi="宋体"/>
          <w:b/>
          <w:bCs/>
          <w:color w:val="auto"/>
          <w:sz w:val="28"/>
          <w:szCs w:val="28"/>
        </w:rPr>
      </w:pPr>
    </w:p>
    <w:p>
      <w:pPr>
        <w:pStyle w:val="31"/>
        <w:ind w:firstLine="1050" w:firstLineChars="500"/>
        <w:rPr>
          <w:color w:val="auto"/>
        </w:rPr>
      </w:pPr>
    </w:p>
    <w:p>
      <w:pPr>
        <w:spacing w:line="360" w:lineRule="auto"/>
        <w:jc w:val="both"/>
        <w:rPr>
          <w:rFonts w:hint="eastAsia" w:ascii="宋体" w:hAnsi="宋体" w:eastAsia="宋体"/>
          <w:b/>
          <w:bCs/>
          <w:color w:val="auto"/>
          <w:sz w:val="28"/>
          <w:szCs w:val="28"/>
          <w:lang w:eastAsia="zh-CN"/>
        </w:rPr>
      </w:pPr>
      <w:r>
        <w:rPr>
          <w:rFonts w:hint="eastAsia" w:ascii="宋体" w:hAnsi="宋体"/>
          <w:b/>
          <w:bCs/>
          <w:color w:val="auto"/>
          <w:sz w:val="28"/>
          <w:szCs w:val="28"/>
        </w:rPr>
        <w:t>采购项目编号：</w:t>
      </w:r>
      <w:r>
        <w:rPr>
          <w:rFonts w:hint="eastAsia" w:ascii="宋体" w:hAnsi="宋体"/>
          <w:b/>
          <w:bCs/>
          <w:color w:val="auto"/>
          <w:sz w:val="28"/>
          <w:szCs w:val="28"/>
          <w:lang w:eastAsia="zh-CN"/>
        </w:rPr>
        <w:t>GDHXS-2022-033</w:t>
      </w:r>
    </w:p>
    <w:p>
      <w:pPr>
        <w:spacing w:line="360" w:lineRule="auto"/>
        <w:rPr>
          <w:rFonts w:ascii="宋体" w:hAnsi="宋体"/>
          <w:b/>
          <w:bCs/>
          <w:color w:val="auto"/>
          <w:sz w:val="28"/>
          <w:szCs w:val="28"/>
        </w:rPr>
      </w:pPr>
    </w:p>
    <w:p>
      <w:pPr>
        <w:spacing w:line="360" w:lineRule="auto"/>
        <w:ind w:left="1968" w:hanging="1968" w:hangingChars="700"/>
        <w:jc w:val="left"/>
        <w:rPr>
          <w:rFonts w:ascii="宋体"/>
          <w:b/>
          <w:bCs/>
          <w:color w:val="auto"/>
          <w:sz w:val="28"/>
          <w:szCs w:val="28"/>
        </w:rPr>
      </w:pPr>
      <w:r>
        <w:rPr>
          <w:rFonts w:hint="eastAsia" w:ascii="宋体" w:hAnsi="宋体"/>
          <w:b/>
          <w:bCs/>
          <w:color w:val="auto"/>
          <w:sz w:val="28"/>
          <w:szCs w:val="28"/>
        </w:rPr>
        <w:t>采购项目名称：</w:t>
      </w:r>
      <w:r>
        <w:rPr>
          <w:rFonts w:hint="eastAsia" w:ascii="宋体" w:hAnsi="宋体"/>
          <w:b/>
          <w:bCs/>
          <w:color w:val="auto"/>
          <w:sz w:val="28"/>
          <w:szCs w:val="28"/>
          <w:u w:val="single"/>
          <w:lang w:val="en-US" w:eastAsia="zh-CN"/>
        </w:rPr>
        <w:t>国家税务总局汕头市濠江区税务局2023年纳税及后勤辅助性服务采购项目</w:t>
      </w:r>
    </w:p>
    <w:p>
      <w:pPr>
        <w:spacing w:line="360" w:lineRule="auto"/>
        <w:rPr>
          <w:rFonts w:ascii="宋体"/>
          <w:b/>
          <w:bCs/>
          <w:color w:val="auto"/>
          <w:sz w:val="28"/>
          <w:szCs w:val="28"/>
        </w:rPr>
      </w:pPr>
    </w:p>
    <w:p>
      <w:pPr>
        <w:pStyle w:val="22"/>
      </w:pPr>
    </w:p>
    <w:p>
      <w:pPr>
        <w:spacing w:line="360" w:lineRule="auto"/>
        <w:jc w:val="center"/>
        <w:rPr>
          <w:rFonts w:ascii="宋体"/>
          <w:b/>
          <w:bCs/>
          <w:color w:val="auto"/>
          <w:sz w:val="28"/>
          <w:szCs w:val="28"/>
        </w:rPr>
      </w:pPr>
      <w:r>
        <w:rPr>
          <w:rFonts w:hint="eastAsia" w:ascii="宋体" w:hAnsi="宋体"/>
          <w:b/>
          <w:bCs/>
          <w:color w:val="auto"/>
          <w:sz w:val="28"/>
          <w:szCs w:val="28"/>
          <w:lang w:eastAsia="zh-CN"/>
        </w:rPr>
        <w:t>广东华鑫盛工程管理有限公司</w:t>
      </w:r>
      <w:r>
        <w:rPr>
          <w:rFonts w:hint="eastAsia" w:ascii="宋体" w:hAnsi="宋体"/>
          <w:b/>
          <w:bCs/>
          <w:color w:val="auto"/>
          <w:sz w:val="28"/>
          <w:szCs w:val="28"/>
        </w:rPr>
        <w:t>编制</w:t>
      </w:r>
    </w:p>
    <w:p>
      <w:pPr>
        <w:jc w:val="center"/>
        <w:rPr>
          <w:rFonts w:hint="default" w:ascii="宋体" w:hAnsi="宋体" w:eastAsia="宋体"/>
          <w:b/>
          <w:color w:val="auto"/>
          <w:sz w:val="28"/>
          <w:szCs w:val="28"/>
          <w:lang w:val="en-US" w:eastAsia="zh-CN"/>
        </w:rPr>
      </w:pPr>
      <w:r>
        <w:rPr>
          <w:rFonts w:hint="eastAsia" w:ascii="宋体" w:hAnsi="宋体"/>
          <w:b/>
          <w:bCs/>
          <w:color w:val="auto"/>
          <w:sz w:val="28"/>
          <w:szCs w:val="28"/>
        </w:rPr>
        <w:t>发布日期：202</w:t>
      </w:r>
      <w:r>
        <w:rPr>
          <w:rFonts w:hint="eastAsia" w:ascii="宋体" w:hAnsi="宋体"/>
          <w:b/>
          <w:bCs/>
          <w:color w:val="auto"/>
          <w:sz w:val="28"/>
          <w:szCs w:val="28"/>
          <w:lang w:val="en-US" w:eastAsia="zh-CN"/>
        </w:rPr>
        <w:t>2年11月</w:t>
      </w:r>
    </w:p>
    <w:p>
      <w:pPr>
        <w:spacing w:line="360" w:lineRule="auto"/>
        <w:jc w:val="center"/>
        <w:rPr>
          <w:rFonts w:ascii="宋体" w:hAnsi="宋体"/>
          <w:b/>
          <w:color w:val="auto"/>
          <w:sz w:val="28"/>
          <w:szCs w:val="28"/>
        </w:rPr>
        <w:sectPr>
          <w:headerReference r:id="rId3" w:type="default"/>
          <w:footerReference r:id="rId4" w:type="default"/>
          <w:pgSz w:w="11906" w:h="16838"/>
          <w:pgMar w:top="1440" w:right="1558" w:bottom="1440" w:left="1800" w:header="851" w:footer="992" w:gutter="0"/>
          <w:cols w:space="425" w:num="1"/>
          <w:docGrid w:type="lines" w:linePitch="312" w:charSpace="0"/>
        </w:sectPr>
      </w:pPr>
    </w:p>
    <w:p>
      <w:pPr>
        <w:spacing w:line="440" w:lineRule="exact"/>
        <w:jc w:val="center"/>
        <w:rPr>
          <w:rFonts w:ascii="宋体"/>
          <w:b/>
          <w:color w:val="auto"/>
          <w:sz w:val="28"/>
          <w:szCs w:val="28"/>
        </w:rPr>
      </w:pPr>
      <w:r>
        <w:rPr>
          <w:rFonts w:hint="eastAsia" w:ascii="宋体" w:hAnsi="宋体"/>
          <w:b/>
          <w:color w:val="auto"/>
          <w:sz w:val="28"/>
          <w:szCs w:val="28"/>
        </w:rPr>
        <w:t>温馨提示</w:t>
      </w:r>
    </w:p>
    <w:p>
      <w:pPr>
        <w:spacing w:line="440" w:lineRule="exact"/>
        <w:rPr>
          <w:rFonts w:ascii="宋体"/>
          <w:color w:val="auto"/>
          <w:sz w:val="24"/>
        </w:rPr>
      </w:pP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如无另行说明，磋商响应文件递交时间为</w:t>
      </w:r>
      <w:r>
        <w:rPr>
          <w:rFonts w:hint="eastAsia" w:ascii="宋体" w:hAnsi="宋体"/>
          <w:b/>
          <w:color w:val="auto"/>
          <w:sz w:val="24"/>
          <w:u w:val="single"/>
        </w:rPr>
        <w:t>磋商响应文件递交截止时间之前</w:t>
      </w:r>
      <w:r>
        <w:rPr>
          <w:rFonts w:ascii="宋体" w:hAnsi="宋体"/>
          <w:b/>
          <w:color w:val="auto"/>
          <w:sz w:val="24"/>
          <w:u w:val="single"/>
        </w:rPr>
        <w:t>30</w:t>
      </w:r>
      <w:r>
        <w:rPr>
          <w:rFonts w:hint="eastAsia" w:ascii="宋体" w:hAnsi="宋体"/>
          <w:b/>
          <w:color w:val="auto"/>
          <w:sz w:val="24"/>
          <w:u w:val="single"/>
        </w:rPr>
        <w:t>分钟</w:t>
      </w:r>
      <w:r>
        <w:rPr>
          <w:rFonts w:hint="eastAsia" w:ascii="宋体" w:hAnsi="宋体"/>
          <w:color w:val="auto"/>
          <w:sz w:val="24"/>
        </w:rPr>
        <w:t>内。</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为避免因迟到而失去响应资格，请</w:t>
      </w:r>
      <w:r>
        <w:rPr>
          <w:rFonts w:hint="eastAsia" w:ascii="宋体" w:hAnsi="宋体"/>
          <w:b/>
          <w:color w:val="auto"/>
          <w:sz w:val="24"/>
          <w:u w:val="single"/>
        </w:rPr>
        <w:t>适当提前到达</w:t>
      </w:r>
      <w:r>
        <w:rPr>
          <w:rFonts w:hint="eastAsia" w:ascii="宋体" w:hAnsi="宋体"/>
          <w:color w:val="auto"/>
          <w:sz w:val="24"/>
        </w:rPr>
        <w:t>。</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响应供应商请</w:t>
      </w:r>
      <w:r>
        <w:rPr>
          <w:rFonts w:hint="eastAsia" w:ascii="宋体" w:hAnsi="宋体"/>
          <w:b/>
          <w:color w:val="auto"/>
          <w:sz w:val="24"/>
          <w:u w:val="single"/>
        </w:rPr>
        <w:t>注意区分</w:t>
      </w:r>
      <w:r>
        <w:rPr>
          <w:rFonts w:hint="eastAsia" w:ascii="宋体" w:hAnsi="宋体"/>
          <w:color w:val="auto"/>
          <w:sz w:val="24"/>
        </w:rPr>
        <w:t>磋商保证金及成交服务费</w:t>
      </w:r>
      <w:r>
        <w:rPr>
          <w:rFonts w:hint="eastAsia" w:ascii="宋体" w:hAnsi="宋体"/>
          <w:b/>
          <w:color w:val="auto"/>
          <w:sz w:val="24"/>
          <w:u w:val="single"/>
        </w:rPr>
        <w:t>各收款帐号</w:t>
      </w:r>
      <w:r>
        <w:rPr>
          <w:rFonts w:hint="eastAsia" w:ascii="宋体" w:hAnsi="宋体"/>
          <w:color w:val="auto"/>
          <w:sz w:val="24"/>
        </w:rPr>
        <w:t>的区别。务必将保证金按磋商文件的要求存入指定的</w:t>
      </w:r>
      <w:r>
        <w:rPr>
          <w:rFonts w:hint="eastAsia" w:ascii="宋体" w:hAnsi="宋体"/>
          <w:b/>
          <w:color w:val="auto"/>
          <w:sz w:val="24"/>
          <w:u w:val="single"/>
        </w:rPr>
        <w:t>磋商保证金缴纳账户</w:t>
      </w:r>
      <w:r>
        <w:rPr>
          <w:rFonts w:hint="eastAsia" w:ascii="宋体" w:hAnsi="宋体"/>
          <w:color w:val="auto"/>
          <w:sz w:val="24"/>
        </w:rPr>
        <w:t>，切勿将款项转错账户，以免影响响应及保证金退还的速度。成交服务费存入指定的</w:t>
      </w:r>
      <w:r>
        <w:rPr>
          <w:rFonts w:hint="eastAsia" w:ascii="宋体" w:hAnsi="宋体"/>
          <w:b/>
          <w:color w:val="auto"/>
          <w:sz w:val="24"/>
          <w:u w:val="single"/>
        </w:rPr>
        <w:t>成交服务费缴费账户</w:t>
      </w:r>
      <w:r>
        <w:rPr>
          <w:rFonts w:hint="eastAsia" w:ascii="宋体" w:hAnsi="宋体"/>
          <w:color w:val="auto"/>
          <w:sz w:val="24"/>
        </w:rPr>
        <w:t>。</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磋商保证金建议于磋商响应文件递交截止时间前到达磋商文件指定的</w:t>
      </w:r>
      <w:r>
        <w:rPr>
          <w:rFonts w:hint="eastAsia" w:ascii="宋体" w:hAnsi="宋体"/>
          <w:b/>
          <w:color w:val="auto"/>
          <w:sz w:val="24"/>
          <w:u w:val="single"/>
        </w:rPr>
        <w:t>磋商保证金缴纳账户</w:t>
      </w:r>
      <w:r>
        <w:rPr>
          <w:rFonts w:hint="eastAsia" w:ascii="宋体" w:hAnsi="宋体"/>
          <w:color w:val="auto"/>
          <w:sz w:val="24"/>
        </w:rPr>
        <w:t>（开户行及账号见《响应供应商须知》）。以避免因磋商保证金未达账而导致响应被拒绝。</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磋商响应文件应按顺序</w:t>
      </w:r>
      <w:r>
        <w:rPr>
          <w:rFonts w:hint="eastAsia" w:ascii="宋体" w:hAnsi="宋体"/>
          <w:b/>
          <w:color w:val="auto"/>
          <w:sz w:val="24"/>
          <w:u w:val="single"/>
        </w:rPr>
        <w:t>编制页码</w:t>
      </w:r>
      <w:r>
        <w:rPr>
          <w:rFonts w:hint="eastAsia" w:ascii="宋体" w:hAnsi="宋体"/>
          <w:color w:val="auto"/>
          <w:sz w:val="24"/>
        </w:rPr>
        <w:t>。</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请仔细检查磋商响应文件是否已按磋商文件要求</w:t>
      </w:r>
      <w:r>
        <w:rPr>
          <w:rFonts w:hint="eastAsia" w:ascii="宋体" w:hAnsi="宋体"/>
          <w:b/>
          <w:color w:val="auto"/>
          <w:sz w:val="24"/>
          <w:u w:val="single"/>
        </w:rPr>
        <w:t>盖章、签名及密封</w:t>
      </w:r>
      <w:r>
        <w:rPr>
          <w:rFonts w:hint="eastAsia" w:ascii="宋体" w:hAnsi="宋体"/>
          <w:color w:val="auto"/>
          <w:sz w:val="24"/>
        </w:rPr>
        <w:t>。</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请正确填写《报价一览表》，并与</w:t>
      </w:r>
      <w:r>
        <w:rPr>
          <w:rFonts w:hint="eastAsia" w:ascii="宋体" w:hAnsi="宋体"/>
          <w:color w:val="auto"/>
          <w:sz w:val="24"/>
          <w:lang w:eastAsia="zh-CN"/>
        </w:rPr>
        <w:t>电子文件</w:t>
      </w:r>
      <w:r>
        <w:rPr>
          <w:rFonts w:hint="eastAsia" w:ascii="宋体" w:hAnsi="宋体"/>
          <w:color w:val="auto"/>
          <w:sz w:val="24"/>
        </w:rPr>
        <w:t>一同封装在单独的唱标信封当中。</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磋商项目内有多项设备或报价内容的，应加总后报总价。</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如响应供应商以非独立法人注册的分公司名义代表总公司盖章和签署文件的，须提供总公司的营业执照副本复印件及总公司针对本项目响应的授权书原件。</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购买了磋商文件的公司，如果放弃参加响应，请在磋商响应文件递交截止时间前</w:t>
      </w:r>
      <w:r>
        <w:rPr>
          <w:rFonts w:ascii="宋体" w:hAnsi="宋体"/>
          <w:color w:val="auto"/>
          <w:sz w:val="24"/>
        </w:rPr>
        <w:t>3</w:t>
      </w:r>
      <w:r>
        <w:rPr>
          <w:rFonts w:hint="eastAsia" w:ascii="宋体" w:hAnsi="宋体"/>
          <w:color w:val="auto"/>
          <w:sz w:val="24"/>
        </w:rPr>
        <w:t>日以书面形式通知采购代理机构。</w:t>
      </w:r>
    </w:p>
    <w:p>
      <w:pPr>
        <w:pStyle w:val="42"/>
        <w:numPr>
          <w:ilvl w:val="0"/>
          <w:numId w:val="1"/>
        </w:numPr>
        <w:tabs>
          <w:tab w:val="left" w:pos="851"/>
        </w:tabs>
        <w:spacing w:line="360" w:lineRule="auto"/>
        <w:ind w:firstLine="480"/>
        <w:rPr>
          <w:rFonts w:ascii="宋体"/>
          <w:color w:val="auto"/>
          <w:sz w:val="24"/>
        </w:rPr>
      </w:pPr>
      <w:r>
        <w:rPr>
          <w:rFonts w:hint="eastAsia" w:ascii="宋体" w:hAnsi="宋体"/>
          <w:color w:val="auto"/>
          <w:sz w:val="24"/>
        </w:rPr>
        <w:t>响应供应商如需对项目提出询问或质疑，应按磋商文件中</w:t>
      </w:r>
      <w:r>
        <w:rPr>
          <w:rFonts w:hint="eastAsia" w:ascii="宋体" w:hAnsi="宋体" w:cs="宋体"/>
          <w:color w:val="auto"/>
          <w:sz w:val="24"/>
        </w:rPr>
        <w:t>要求的内容与格式提交</w:t>
      </w:r>
      <w:r>
        <w:rPr>
          <w:rFonts w:hint="eastAsia" w:ascii="宋体" w:hAnsi="宋体"/>
          <w:color w:val="auto"/>
          <w:sz w:val="24"/>
        </w:rPr>
        <w:t>。</w:t>
      </w:r>
    </w:p>
    <w:p>
      <w:pPr>
        <w:widowControl/>
        <w:spacing w:line="360" w:lineRule="auto"/>
        <w:jc w:val="left"/>
        <w:rPr>
          <w:rFonts w:ascii="宋体"/>
          <w:color w:val="auto"/>
          <w:sz w:val="24"/>
        </w:rPr>
      </w:pPr>
    </w:p>
    <w:p>
      <w:pPr>
        <w:pStyle w:val="22"/>
        <w:ind w:firstLine="220"/>
        <w:rPr>
          <w:color w:val="auto"/>
          <w:lang w:eastAsia="zh-CN"/>
        </w:rPr>
      </w:pPr>
    </w:p>
    <w:p>
      <w:pPr>
        <w:widowControl/>
        <w:spacing w:line="440" w:lineRule="exact"/>
        <w:jc w:val="left"/>
        <w:rPr>
          <w:rFonts w:ascii="宋体"/>
          <w:color w:val="auto"/>
          <w:sz w:val="24"/>
        </w:rPr>
      </w:pPr>
    </w:p>
    <w:p>
      <w:pPr>
        <w:widowControl/>
        <w:spacing w:line="440" w:lineRule="exact"/>
        <w:jc w:val="center"/>
        <w:rPr>
          <w:rFonts w:ascii="宋体"/>
          <w:color w:val="auto"/>
          <w:sz w:val="28"/>
          <w:szCs w:val="28"/>
        </w:rPr>
      </w:pPr>
      <w:r>
        <w:rPr>
          <w:rFonts w:hint="eastAsia" w:ascii="宋体" w:hAnsi="宋体"/>
          <w:color w:val="auto"/>
          <w:sz w:val="24"/>
        </w:rPr>
        <w:t>（以上提示内容仅作一般事项提醒，如与实际磋商项目要求有不一致，以磋商文件为准）</w:t>
      </w:r>
      <w:r>
        <w:rPr>
          <w:rFonts w:ascii="宋体"/>
          <w:color w:val="auto"/>
          <w:szCs w:val="21"/>
        </w:rPr>
        <w:br w:type="page"/>
      </w:r>
      <w:r>
        <w:rPr>
          <w:rFonts w:hint="eastAsia" w:ascii="宋体" w:hAnsi="宋体"/>
          <w:b/>
          <w:bCs/>
          <w:color w:val="auto"/>
          <w:sz w:val="32"/>
          <w:szCs w:val="32"/>
        </w:rPr>
        <w:t>目录</w:t>
      </w:r>
      <w:r>
        <w:rPr>
          <w:rFonts w:ascii="宋体"/>
          <w:b/>
          <w:bCs/>
          <w:color w:val="auto"/>
          <w:sz w:val="28"/>
          <w:szCs w:val="28"/>
        </w:rPr>
        <w:br w:type="textWrapping"/>
      </w:r>
    </w:p>
    <w:p>
      <w:pPr>
        <w:rPr>
          <w:rFonts w:ascii="宋体" w:hAnsi="宋体"/>
          <w:color w:val="auto"/>
          <w:sz w:val="28"/>
          <w:szCs w:val="28"/>
        </w:rPr>
      </w:pPr>
      <w:r>
        <w:rPr>
          <w:rFonts w:hint="eastAsia" w:ascii="宋体" w:hAnsi="宋体"/>
          <w:color w:val="auto"/>
          <w:sz w:val="28"/>
          <w:szCs w:val="28"/>
        </w:rPr>
        <w:t>第一部分</w:t>
      </w:r>
      <w:r>
        <w:rPr>
          <w:rFonts w:hint="eastAsia" w:ascii="宋体" w:hAnsi="宋体"/>
          <w:color w:val="auto"/>
          <w:sz w:val="28"/>
          <w:szCs w:val="28"/>
          <w:lang w:eastAsia="zh-CN"/>
        </w:rPr>
        <w:t>磋商</w:t>
      </w:r>
      <w:r>
        <w:rPr>
          <w:rFonts w:hint="eastAsia" w:ascii="宋体" w:hAnsi="宋体"/>
          <w:color w:val="auto"/>
          <w:sz w:val="28"/>
          <w:szCs w:val="28"/>
        </w:rPr>
        <w:t>邀请函</w:t>
      </w:r>
    </w:p>
    <w:p>
      <w:pPr>
        <w:rPr>
          <w:rFonts w:ascii="宋体" w:hAnsi="宋体"/>
          <w:color w:val="auto"/>
          <w:sz w:val="28"/>
          <w:szCs w:val="28"/>
        </w:rPr>
      </w:pPr>
      <w:r>
        <w:rPr>
          <w:rFonts w:hint="eastAsia" w:ascii="宋体" w:hAnsi="宋体"/>
          <w:color w:val="auto"/>
          <w:sz w:val="28"/>
          <w:szCs w:val="28"/>
        </w:rPr>
        <w:t>第二部分采购项目内容</w:t>
      </w:r>
    </w:p>
    <w:p>
      <w:pPr>
        <w:rPr>
          <w:rFonts w:ascii="宋体" w:hAnsi="宋体"/>
          <w:color w:val="auto"/>
          <w:sz w:val="28"/>
          <w:szCs w:val="28"/>
        </w:rPr>
      </w:pPr>
      <w:r>
        <w:rPr>
          <w:rFonts w:hint="eastAsia" w:ascii="宋体" w:hAnsi="宋体"/>
          <w:color w:val="auto"/>
          <w:sz w:val="28"/>
          <w:szCs w:val="28"/>
        </w:rPr>
        <w:t>第三部分响应供应商须知</w:t>
      </w:r>
    </w:p>
    <w:p>
      <w:pPr>
        <w:rPr>
          <w:rFonts w:ascii="宋体"/>
          <w:color w:val="auto"/>
          <w:sz w:val="28"/>
          <w:szCs w:val="28"/>
        </w:rPr>
      </w:pPr>
      <w:r>
        <w:rPr>
          <w:rFonts w:hint="eastAsia" w:ascii="宋体" w:hAnsi="宋体"/>
          <w:color w:val="auto"/>
          <w:sz w:val="28"/>
          <w:szCs w:val="28"/>
        </w:rPr>
        <w:t>第四部分磋商、评审、成交</w:t>
      </w:r>
    </w:p>
    <w:p>
      <w:pPr>
        <w:rPr>
          <w:rFonts w:ascii="宋体"/>
          <w:color w:val="auto"/>
          <w:sz w:val="28"/>
          <w:szCs w:val="28"/>
        </w:rPr>
      </w:pPr>
      <w:r>
        <w:rPr>
          <w:rFonts w:hint="eastAsia" w:ascii="宋体" w:hAnsi="宋体"/>
          <w:color w:val="auto"/>
          <w:sz w:val="28"/>
          <w:szCs w:val="28"/>
        </w:rPr>
        <w:t>第五部分合同书格式</w:t>
      </w:r>
    </w:p>
    <w:p>
      <w:pPr>
        <w:rPr>
          <w:rFonts w:ascii="宋体"/>
          <w:color w:val="auto"/>
          <w:sz w:val="28"/>
          <w:szCs w:val="28"/>
        </w:rPr>
      </w:pPr>
      <w:r>
        <w:rPr>
          <w:rFonts w:hint="eastAsia" w:ascii="宋体" w:hAnsi="宋体"/>
          <w:color w:val="auto"/>
          <w:sz w:val="28"/>
          <w:szCs w:val="28"/>
        </w:rPr>
        <w:t>第六部分响应文件格式</w:t>
      </w: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widowControl/>
        <w:spacing w:line="440" w:lineRule="exact"/>
        <w:jc w:val="left"/>
        <w:rPr>
          <w:rFonts w:ascii="宋体"/>
          <w:color w:val="auto"/>
          <w:sz w:val="28"/>
          <w:szCs w:val="28"/>
        </w:rPr>
      </w:pPr>
    </w:p>
    <w:p>
      <w:pPr>
        <w:spacing w:line="440" w:lineRule="exact"/>
        <w:jc w:val="center"/>
        <w:rPr>
          <w:rFonts w:ascii="宋体" w:hAnsi="宋体"/>
          <w:b/>
          <w:color w:val="auto"/>
          <w:kern w:val="0"/>
          <w:sz w:val="32"/>
          <w:szCs w:val="32"/>
        </w:rPr>
      </w:pPr>
    </w:p>
    <w:p>
      <w:pPr>
        <w:spacing w:line="440" w:lineRule="exact"/>
        <w:jc w:val="center"/>
        <w:rPr>
          <w:rFonts w:ascii="宋体" w:hAnsi="宋体"/>
          <w:b/>
          <w:color w:val="auto"/>
          <w:kern w:val="0"/>
          <w:sz w:val="32"/>
          <w:szCs w:val="32"/>
        </w:rPr>
      </w:pPr>
    </w:p>
    <w:p>
      <w:pPr>
        <w:spacing w:line="440" w:lineRule="exact"/>
        <w:jc w:val="center"/>
        <w:rPr>
          <w:rFonts w:ascii="宋体" w:hAnsi="宋体"/>
          <w:b/>
          <w:color w:val="auto"/>
          <w:kern w:val="0"/>
          <w:sz w:val="32"/>
          <w:szCs w:val="32"/>
        </w:rPr>
      </w:pPr>
    </w:p>
    <w:p>
      <w:pPr>
        <w:spacing w:line="440" w:lineRule="exact"/>
        <w:jc w:val="center"/>
        <w:rPr>
          <w:rFonts w:ascii="宋体" w:hAnsi="宋体"/>
          <w:b/>
          <w:color w:val="auto"/>
          <w:kern w:val="0"/>
          <w:sz w:val="32"/>
          <w:szCs w:val="32"/>
        </w:rPr>
      </w:pPr>
    </w:p>
    <w:p>
      <w:pPr>
        <w:spacing w:line="440" w:lineRule="exact"/>
        <w:jc w:val="center"/>
        <w:rPr>
          <w:rFonts w:ascii="宋体" w:hAnsi="宋体"/>
          <w:b/>
          <w:color w:val="auto"/>
          <w:kern w:val="0"/>
          <w:sz w:val="32"/>
          <w:szCs w:val="32"/>
        </w:rPr>
      </w:pPr>
    </w:p>
    <w:p>
      <w:pPr>
        <w:spacing w:line="440" w:lineRule="exact"/>
        <w:jc w:val="center"/>
        <w:rPr>
          <w:rFonts w:ascii="宋体" w:hAnsi="宋体"/>
          <w:b/>
          <w:color w:val="auto"/>
          <w:kern w:val="0"/>
          <w:sz w:val="32"/>
          <w:szCs w:val="32"/>
        </w:rPr>
      </w:pPr>
    </w:p>
    <w:p>
      <w:pPr>
        <w:spacing w:line="440" w:lineRule="exact"/>
        <w:rPr>
          <w:rFonts w:ascii="宋体" w:hAnsi="宋体"/>
          <w:b/>
          <w:color w:val="auto"/>
          <w:kern w:val="0"/>
          <w:sz w:val="32"/>
          <w:szCs w:val="32"/>
        </w:rPr>
      </w:pPr>
    </w:p>
    <w:p>
      <w:pPr>
        <w:numPr>
          <w:ilvl w:val="0"/>
          <w:numId w:val="2"/>
        </w:numPr>
        <w:spacing w:line="440" w:lineRule="exact"/>
        <w:jc w:val="center"/>
        <w:rPr>
          <w:rFonts w:ascii="宋体" w:hAnsi="宋体"/>
          <w:b/>
          <w:color w:val="auto"/>
          <w:kern w:val="0"/>
          <w:sz w:val="32"/>
          <w:szCs w:val="32"/>
        </w:rPr>
      </w:pPr>
      <w:r>
        <w:rPr>
          <w:rFonts w:hint="eastAsia" w:ascii="宋体" w:hAnsi="宋体"/>
          <w:b/>
          <w:color w:val="auto"/>
          <w:kern w:val="0"/>
          <w:sz w:val="32"/>
          <w:szCs w:val="32"/>
          <w:lang w:val="en-US" w:eastAsia="zh-CN"/>
        </w:rPr>
        <w:t>磋商</w:t>
      </w:r>
      <w:r>
        <w:rPr>
          <w:rFonts w:hint="eastAsia" w:ascii="宋体" w:hAnsi="宋体"/>
          <w:b/>
          <w:color w:val="auto"/>
          <w:kern w:val="0"/>
          <w:sz w:val="32"/>
          <w:szCs w:val="32"/>
        </w:rPr>
        <w:t>邀请函</w:t>
      </w:r>
    </w:p>
    <w:p>
      <w:pPr>
        <w:pStyle w:val="31"/>
        <w:ind w:firstLine="0" w:firstLineChars="0"/>
        <w:rPr>
          <w:color w:val="auto"/>
        </w:rPr>
      </w:pPr>
    </w:p>
    <w:p>
      <w:pPr>
        <w:numPr>
          <w:ilvl w:val="0"/>
          <w:numId w:val="3"/>
        </w:numP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项目概况</w:t>
      </w:r>
    </w:p>
    <w:p>
      <w:pPr>
        <w:spacing w:line="360" w:lineRule="auto"/>
        <w:ind w:firstLine="480" w:firstLineChars="200"/>
        <w:rPr>
          <w:color w:val="auto"/>
          <w:sz w:val="24"/>
        </w:rPr>
      </w:pPr>
      <w:r>
        <w:rPr>
          <w:rFonts w:hint="eastAsia" w:asciiTheme="minorEastAsia" w:hAnsiTheme="minorEastAsia" w:eastAsiaTheme="minorEastAsia" w:cstheme="minorEastAsia"/>
          <w:color w:val="auto"/>
          <w:sz w:val="24"/>
          <w:u w:val="single"/>
        </w:rPr>
        <w:t>（</w:t>
      </w:r>
      <w:r>
        <w:rPr>
          <w:rFonts w:hint="eastAsia" w:ascii="宋体" w:hAnsi="宋体" w:cs="宋体"/>
          <w:b w:val="0"/>
          <w:bCs/>
          <w:color w:val="auto"/>
          <w:sz w:val="24"/>
          <w:u w:val="single"/>
          <w:lang w:val="en-US" w:eastAsia="zh-CN"/>
        </w:rPr>
        <w:t>国家税务总局汕头市濠江区税务局2023年纳税及后勤辅助性服务采购项目</w:t>
      </w:r>
      <w:r>
        <w:rPr>
          <w:rFonts w:hint="eastAsia" w:asciiTheme="minorEastAsia" w:hAnsiTheme="minorEastAsia" w:eastAsiaTheme="minorEastAsia" w:cstheme="minorEastAsia"/>
          <w:color w:val="auto"/>
          <w:sz w:val="24"/>
          <w:u w:val="single"/>
          <w:lang w:eastAsia="zh-CN"/>
        </w:rPr>
        <w:t>）</w:t>
      </w:r>
      <w:r>
        <w:rPr>
          <w:rFonts w:hint="eastAsia" w:asciiTheme="minorEastAsia" w:hAnsiTheme="minorEastAsia" w:eastAsiaTheme="minorEastAsia" w:cstheme="minorEastAsia"/>
          <w:color w:val="auto"/>
          <w:sz w:val="24"/>
        </w:rPr>
        <w:t>的潜在供应商应在</w:t>
      </w:r>
      <w:r>
        <w:rPr>
          <w:rFonts w:hint="eastAsia" w:asciiTheme="minorEastAsia" w:hAnsiTheme="minorEastAsia" w:eastAsiaTheme="minorEastAsia" w:cstheme="minorEastAsia"/>
          <w:color w:val="auto"/>
          <w:sz w:val="24"/>
          <w:u w:val="single"/>
        </w:rPr>
        <w:t>（</w:t>
      </w:r>
      <w:r>
        <w:rPr>
          <w:rFonts w:hint="eastAsia" w:asciiTheme="minorEastAsia" w:hAnsiTheme="minorEastAsia" w:eastAsiaTheme="minorEastAsia" w:cstheme="minorEastAsia"/>
          <w:color w:val="auto"/>
          <w:sz w:val="24"/>
          <w:u w:val="single"/>
          <w:lang w:eastAsia="zh-CN"/>
        </w:rPr>
        <w:t>汕头市龙湖区衡山路17号锦龙商业大厦1805C</w:t>
      </w:r>
      <w:r>
        <w:rPr>
          <w:rFonts w:hint="eastAsia" w:asciiTheme="minorEastAsia" w:hAnsiTheme="minorEastAsia" w:eastAsiaTheme="minorEastAsia" w:cstheme="minorEastAsia"/>
          <w:color w:val="auto"/>
          <w:sz w:val="24"/>
          <w:u w:val="single"/>
        </w:rPr>
        <w:t>）</w:t>
      </w:r>
      <w:r>
        <w:rPr>
          <w:rFonts w:hint="eastAsia" w:asciiTheme="minorEastAsia" w:hAnsiTheme="minorEastAsia" w:eastAsiaTheme="minorEastAsia" w:cstheme="minorEastAsia"/>
          <w:color w:val="auto"/>
          <w:sz w:val="24"/>
        </w:rPr>
        <w:t>获取</w:t>
      </w:r>
      <w:r>
        <w:rPr>
          <w:rFonts w:hint="eastAsia" w:asciiTheme="minorEastAsia" w:hAnsiTheme="minorEastAsia" w:eastAsiaTheme="minorEastAsia" w:cstheme="minorEastAsia"/>
          <w:color w:val="auto"/>
          <w:sz w:val="24"/>
          <w:lang w:val="en-US" w:eastAsia="zh-CN"/>
        </w:rPr>
        <w:t>磋商</w:t>
      </w:r>
      <w:r>
        <w:rPr>
          <w:rFonts w:hint="eastAsia" w:asciiTheme="minorEastAsia" w:hAnsiTheme="minorEastAsia" w:eastAsiaTheme="minorEastAsia" w:cstheme="minorEastAsia"/>
          <w:color w:val="auto"/>
          <w:sz w:val="24"/>
        </w:rPr>
        <w:t>文件，并于</w:t>
      </w:r>
      <w:r>
        <w:rPr>
          <w:rFonts w:hint="eastAsia" w:asciiTheme="minorEastAsia" w:hAnsiTheme="minorEastAsia" w:eastAsiaTheme="minorEastAsia" w:cstheme="minorEastAsia"/>
          <w:color w:val="auto"/>
          <w:sz w:val="24"/>
          <w:highlight w:val="none"/>
          <w:u w:val="single"/>
        </w:rPr>
        <w:t>202</w:t>
      </w:r>
      <w:r>
        <w:rPr>
          <w:rFonts w:hint="eastAsia" w:asciiTheme="minorEastAsia" w:hAnsiTheme="minorEastAsia" w:eastAsiaTheme="minorEastAsia" w:cstheme="minorEastAsia"/>
          <w:color w:val="auto"/>
          <w:sz w:val="24"/>
          <w:highlight w:val="none"/>
          <w:u w:val="single"/>
          <w:lang w:val="en-US" w:eastAsia="zh-CN"/>
        </w:rPr>
        <w:t>2</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25</w:t>
      </w:r>
      <w:r>
        <w:rPr>
          <w:rFonts w:hint="eastAsia" w:asciiTheme="minorEastAsia" w:hAnsiTheme="minorEastAsia" w:eastAsiaTheme="minorEastAsia" w:cstheme="minorEastAsia"/>
          <w:bCs/>
          <w:color w:val="auto"/>
          <w:sz w:val="24"/>
          <w:highlight w:val="none"/>
          <w:u w:val="single"/>
        </w:rPr>
        <w:t>日</w:t>
      </w:r>
      <w:r>
        <w:rPr>
          <w:rFonts w:hint="eastAsia" w:asciiTheme="minorEastAsia" w:hAnsiTheme="minorEastAsia" w:eastAsiaTheme="minorEastAsia" w:cstheme="minorEastAsia"/>
          <w:bCs/>
          <w:color w:val="auto"/>
          <w:sz w:val="24"/>
          <w:highlight w:val="none"/>
          <w:u w:val="single"/>
          <w:lang w:val="en-US" w:eastAsia="zh-CN"/>
        </w:rPr>
        <w:t>10</w:t>
      </w:r>
      <w:r>
        <w:rPr>
          <w:rFonts w:hint="eastAsia" w:asciiTheme="minorEastAsia" w:hAnsiTheme="minorEastAsia" w:eastAsiaTheme="minorEastAsia" w:cstheme="minorEastAsia"/>
          <w:bCs/>
          <w:color w:val="auto"/>
          <w:sz w:val="24"/>
          <w:highlight w:val="none"/>
          <w:u w:val="single"/>
        </w:rPr>
        <w:t>点00分</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rPr>
        <w:t>北京时间）前提交响应文件。</w:t>
      </w:r>
    </w:p>
    <w:p>
      <w:pPr>
        <w:rPr>
          <w:rFonts w:asciiTheme="minorEastAsia" w:hAnsiTheme="minorEastAsia" w:eastAsiaTheme="minorEastAsia" w:cstheme="minorEastAsia"/>
          <w:b/>
          <w:bCs/>
          <w:color w:val="auto"/>
          <w:sz w:val="24"/>
        </w:rPr>
      </w:pPr>
      <w:bookmarkStart w:id="0" w:name="_Toc28359089"/>
      <w:bookmarkStart w:id="1" w:name="_Toc35393629"/>
      <w:bookmarkStart w:id="2" w:name="_Toc28359012"/>
      <w:bookmarkStart w:id="3" w:name="_Toc35393798"/>
      <w:r>
        <w:rPr>
          <w:rFonts w:hint="eastAsia" w:asciiTheme="minorEastAsia" w:hAnsiTheme="minorEastAsia" w:eastAsiaTheme="minorEastAsia" w:cstheme="minorEastAsia"/>
          <w:b/>
          <w:bCs/>
          <w:color w:val="auto"/>
          <w:sz w:val="24"/>
        </w:rPr>
        <w:t>二、项目基本情况</w:t>
      </w:r>
      <w:bookmarkEnd w:id="0"/>
      <w:bookmarkEnd w:id="1"/>
      <w:bookmarkEnd w:id="2"/>
      <w:bookmarkEnd w:id="3"/>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（一）项目编号：</w:t>
      </w:r>
      <w:r>
        <w:rPr>
          <w:rFonts w:hint="eastAsia" w:asciiTheme="minorEastAsia" w:hAnsiTheme="minorEastAsia" w:eastAsiaTheme="minorEastAsia" w:cstheme="minorEastAsia"/>
          <w:color w:val="auto"/>
          <w:sz w:val="24"/>
          <w:lang w:eastAsia="zh-CN"/>
        </w:rPr>
        <w:t>GDHXS-2022-033</w:t>
      </w:r>
    </w:p>
    <w:p>
      <w:pPr>
        <w:numPr>
          <w:ilvl w:val="0"/>
          <w:numId w:val="4"/>
        </w:numPr>
        <w:spacing w:line="360" w:lineRule="auto"/>
        <w:ind w:firstLine="480" w:firstLineChars="200"/>
        <w:jc w:val="both"/>
        <w:rPr>
          <w:rFonts w:hint="eastAsia" w:ascii="宋体" w:hAnsi="宋体" w:eastAsia="宋体" w:cs="宋体"/>
          <w:b w:val="0"/>
          <w:bCs/>
          <w:color w:val="auto"/>
          <w:sz w:val="24"/>
          <w:u w:val="single"/>
          <w:lang w:val="zh-CN" w:eastAsia="zh-CN"/>
        </w:rPr>
      </w:pPr>
      <w:r>
        <w:rPr>
          <w:rFonts w:hint="eastAsia" w:asciiTheme="minorEastAsia" w:hAnsiTheme="minorEastAsia" w:eastAsiaTheme="minorEastAsia" w:cstheme="minorEastAsia"/>
          <w:color w:val="auto"/>
          <w:sz w:val="24"/>
        </w:rPr>
        <w:t>项目名称：</w:t>
      </w:r>
      <w:r>
        <w:rPr>
          <w:rFonts w:hint="eastAsia" w:ascii="宋体" w:hAnsi="宋体" w:eastAsia="宋体" w:cs="宋体"/>
          <w:b w:val="0"/>
          <w:bCs/>
          <w:color w:val="auto"/>
          <w:sz w:val="24"/>
          <w:u w:val="single"/>
          <w:lang w:val="en-US" w:eastAsia="zh-CN"/>
        </w:rPr>
        <w:t>国家税务总局汕头市濠江区税务局</w:t>
      </w:r>
      <w:r>
        <w:rPr>
          <w:rFonts w:hint="eastAsia" w:ascii="宋体" w:hAnsi="宋体" w:eastAsia="宋体" w:cs="宋体"/>
          <w:b w:val="0"/>
          <w:bCs/>
          <w:color w:val="auto"/>
          <w:sz w:val="24"/>
          <w:u w:val="single"/>
          <w:lang w:val="zh-CN" w:eastAsia="zh-CN"/>
        </w:rPr>
        <w:t>202</w:t>
      </w:r>
      <w:r>
        <w:rPr>
          <w:rFonts w:hint="eastAsia" w:ascii="宋体" w:hAnsi="宋体" w:cs="宋体"/>
          <w:b w:val="0"/>
          <w:bCs/>
          <w:color w:val="auto"/>
          <w:sz w:val="24"/>
          <w:u w:val="single"/>
          <w:lang w:val="en-US" w:eastAsia="zh-CN"/>
        </w:rPr>
        <w:t>3</w:t>
      </w:r>
      <w:r>
        <w:rPr>
          <w:rFonts w:hint="eastAsia" w:ascii="宋体" w:hAnsi="宋体" w:eastAsia="宋体" w:cs="宋体"/>
          <w:b w:val="0"/>
          <w:bCs/>
          <w:color w:val="auto"/>
          <w:sz w:val="24"/>
          <w:u w:val="single"/>
          <w:lang w:val="zh-CN" w:eastAsia="zh-CN"/>
        </w:rPr>
        <w:t>年纳税及后勤</w:t>
      </w:r>
    </w:p>
    <w:p>
      <w:pPr>
        <w:numPr>
          <w:ilvl w:val="0"/>
          <w:numId w:val="0"/>
        </w:numPr>
        <w:spacing w:line="360" w:lineRule="auto"/>
        <w:ind w:firstLine="2400" w:firstLineChars="1000"/>
        <w:jc w:val="both"/>
        <w:rPr>
          <w:rFonts w:hint="eastAsia" w:ascii="宋体" w:hAnsi="宋体" w:eastAsia="宋体" w:cs="宋体"/>
          <w:b w:val="0"/>
          <w:bCs/>
          <w:color w:val="auto"/>
          <w:sz w:val="24"/>
          <w:u w:val="single"/>
          <w:lang w:val="zh-CN" w:eastAsia="zh-CN"/>
        </w:rPr>
      </w:pPr>
      <w:r>
        <w:rPr>
          <w:rFonts w:hint="eastAsia" w:ascii="宋体" w:hAnsi="宋体" w:eastAsia="宋体" w:cs="宋体"/>
          <w:b w:val="0"/>
          <w:bCs/>
          <w:color w:val="auto"/>
          <w:sz w:val="24"/>
          <w:u w:val="single"/>
          <w:lang w:val="zh-CN" w:eastAsia="zh-CN"/>
        </w:rPr>
        <w:t>辅助性服务</w:t>
      </w:r>
      <w:r>
        <w:rPr>
          <w:rFonts w:hint="eastAsia" w:ascii="宋体" w:hAnsi="宋体" w:cs="宋体"/>
          <w:b w:val="0"/>
          <w:bCs/>
          <w:color w:val="auto"/>
          <w:sz w:val="24"/>
          <w:u w:val="single"/>
          <w:lang w:val="en-US" w:eastAsia="zh-CN"/>
        </w:rPr>
        <w:t>采购项目</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（三）采购方式：竞争性磋商</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（四）预算金额：¥</w:t>
      </w:r>
      <w:r>
        <w:rPr>
          <w:rFonts w:hint="eastAsia" w:ascii="宋体" w:hAnsi="宋体" w:cs="宋体" w:eastAsiaTheme="minorEastAsia"/>
          <w:color w:val="auto"/>
          <w:sz w:val="24"/>
          <w:szCs w:val="32"/>
          <w:u w:val="single"/>
        </w:rPr>
        <w:t>1</w:t>
      </w:r>
      <w:r>
        <w:rPr>
          <w:rFonts w:hint="eastAsia" w:ascii="宋体" w:hAnsi="宋体" w:cs="宋体"/>
          <w:color w:val="auto"/>
          <w:sz w:val="24"/>
          <w:szCs w:val="32"/>
          <w:u w:val="single"/>
        </w:rPr>
        <w:t>,950,000.00</w:t>
      </w:r>
      <w:r>
        <w:rPr>
          <w:rFonts w:hint="eastAsia" w:asciiTheme="minorEastAsia" w:hAnsiTheme="minorEastAsia" w:eastAsiaTheme="minorEastAsia" w:cstheme="minorEastAsia"/>
          <w:bCs/>
          <w:color w:val="auto"/>
          <w:sz w:val="24"/>
        </w:rPr>
        <w:t>元</w:t>
      </w:r>
    </w:p>
    <w:p>
      <w:pPr>
        <w:spacing w:line="360" w:lineRule="auto"/>
        <w:ind w:firstLine="480" w:firstLineChars="200"/>
        <w:rPr>
          <w:rFonts w:ascii="宋体" w:hAnsi="宋体"/>
          <w:bCs/>
          <w:color w:val="auto"/>
          <w:sz w:val="24"/>
          <w:szCs w:val="22"/>
        </w:rPr>
      </w:pPr>
      <w:r>
        <w:rPr>
          <w:rFonts w:hint="eastAsia" w:asciiTheme="minorEastAsia" w:hAnsiTheme="minorEastAsia" w:eastAsiaTheme="minorEastAsia" w:cstheme="minorEastAsia"/>
          <w:color w:val="auto"/>
          <w:sz w:val="24"/>
        </w:rPr>
        <w:t>（五）最高限价（如有）：</w:t>
      </w:r>
      <w:r>
        <w:rPr>
          <w:rFonts w:hint="eastAsia" w:ascii="宋体" w:hAnsi="宋体"/>
          <w:bCs/>
          <w:color w:val="auto"/>
          <w:sz w:val="24"/>
          <w:szCs w:val="22"/>
        </w:rPr>
        <w:t>人民币</w:t>
      </w:r>
      <w:r>
        <w:rPr>
          <w:rFonts w:hint="eastAsia" w:ascii="宋体" w:hAnsi="宋体" w:cs="宋体"/>
          <w:color w:val="auto"/>
          <w:sz w:val="24"/>
          <w:szCs w:val="32"/>
          <w:u w:val="single"/>
        </w:rPr>
        <w:t>1,950,000.00</w:t>
      </w:r>
      <w:r>
        <w:rPr>
          <w:rFonts w:hint="eastAsia" w:ascii="宋体" w:hAnsi="宋体"/>
          <w:bCs/>
          <w:color w:val="auto"/>
          <w:sz w:val="24"/>
          <w:szCs w:val="22"/>
        </w:rPr>
        <w:t>元</w:t>
      </w:r>
    </w:p>
    <w:p>
      <w:pPr>
        <w:spacing w:line="360" w:lineRule="auto"/>
        <w:ind w:firstLine="480" w:firstLineChars="200"/>
        <w:rPr>
          <w:color w:val="auto"/>
        </w:rPr>
      </w:pPr>
      <w:r>
        <w:rPr>
          <w:rFonts w:hint="eastAsia" w:asciiTheme="minorEastAsia" w:hAnsiTheme="minorEastAsia" w:eastAsiaTheme="minorEastAsia" w:cstheme="minorEastAsia"/>
          <w:color w:val="auto"/>
          <w:sz w:val="24"/>
        </w:rPr>
        <w:t>（六）采购数量：一项</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（七）采购需求：（</w:t>
      </w:r>
      <w:r>
        <w:rPr>
          <w:rFonts w:hint="eastAsia" w:asciiTheme="minorEastAsia" w:hAnsiTheme="minorEastAsia" w:eastAsiaTheme="minorEastAsia" w:cstheme="minorEastAsia"/>
          <w:color w:val="auto"/>
          <w:sz w:val="24"/>
          <w:u w:val="single"/>
        </w:rPr>
        <w:t>包括但不限于标的的名称、数量、简要技术需求或服务要求等</w:t>
      </w:r>
      <w:r>
        <w:rPr>
          <w:rFonts w:hint="eastAsia" w:asciiTheme="minorEastAsia" w:hAnsiTheme="minorEastAsia" w:eastAsiaTheme="minorEastAsia" w:cstheme="minorEastAsia"/>
          <w:color w:val="auto"/>
          <w:sz w:val="24"/>
        </w:rPr>
        <w:t>）</w:t>
      </w:r>
    </w:p>
    <w:p>
      <w:pPr>
        <w:numPr>
          <w:ilvl w:val="0"/>
          <w:numId w:val="0"/>
        </w:numPr>
        <w:spacing w:line="360" w:lineRule="auto"/>
        <w:ind w:firstLine="720" w:firstLineChars="300"/>
        <w:jc w:val="both"/>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宋体" w:hAnsi="宋体" w:cs="宋体"/>
          <w:b w:val="0"/>
          <w:bCs/>
          <w:color w:val="auto"/>
          <w:sz w:val="24"/>
          <w:u w:val="single"/>
          <w:lang w:val="en-US" w:eastAsia="zh-CN"/>
        </w:rPr>
        <w:t>国家税务总局汕头市濠江区税务局2023年纳税及后勤辅助性服务采购项</w:t>
      </w:r>
      <w:r>
        <w:rPr>
          <w:rFonts w:hint="eastAsia" w:ascii="宋体" w:hAnsi="宋体" w:cs="宋体"/>
          <w:b w:val="0"/>
          <w:bCs/>
          <w:color w:val="auto"/>
          <w:sz w:val="24"/>
          <w:highlight w:val="none"/>
          <w:u w:val="single"/>
          <w:lang w:val="en-US" w:eastAsia="zh-CN"/>
        </w:rPr>
        <w:t>目</w:t>
      </w:r>
      <w:r>
        <w:rPr>
          <w:rFonts w:hint="eastAsia" w:asciiTheme="minorEastAsia" w:hAnsiTheme="minorEastAsia" w:eastAsiaTheme="minorEastAsia" w:cstheme="minorEastAsia"/>
          <w:color w:val="auto"/>
          <w:sz w:val="24"/>
          <w:highlight w:val="none"/>
          <w:lang w:val="zh-CN"/>
        </w:rPr>
        <w:t>（详见</w:t>
      </w:r>
      <w:r>
        <w:rPr>
          <w:rFonts w:hint="eastAsia" w:asciiTheme="minorEastAsia" w:hAnsiTheme="minorEastAsia" w:eastAsiaTheme="minorEastAsia" w:cstheme="minorEastAsia"/>
          <w:color w:val="auto"/>
          <w:sz w:val="24"/>
          <w:highlight w:val="none"/>
          <w:lang w:eastAsia="zh-CN"/>
        </w:rPr>
        <w:t>磋商</w:t>
      </w:r>
      <w:r>
        <w:rPr>
          <w:rFonts w:hint="eastAsia" w:asciiTheme="minorEastAsia" w:hAnsiTheme="minorEastAsia" w:eastAsiaTheme="minorEastAsia" w:cstheme="minorEastAsia"/>
          <w:color w:val="auto"/>
          <w:sz w:val="24"/>
          <w:highlight w:val="none"/>
        </w:rPr>
        <w:t>文件</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zh-CN"/>
        </w:rPr>
        <w:t>报名办法：符合资格的供应商应</w:t>
      </w:r>
      <w:r>
        <w:rPr>
          <w:rFonts w:hint="eastAsia" w:asciiTheme="minorEastAsia" w:hAnsiTheme="minorEastAsia" w:eastAsiaTheme="minorEastAsia" w:cstheme="minorEastAsia"/>
          <w:color w:val="auto"/>
          <w:sz w:val="24"/>
          <w:highlight w:val="none"/>
          <w:lang w:val="zh-CN"/>
        </w:rPr>
        <w:t>当在</w:t>
      </w:r>
      <w:r>
        <w:rPr>
          <w:rFonts w:hint="eastAsia" w:ascii="宋体" w:hAnsi="宋体"/>
          <w:color w:val="auto"/>
          <w:sz w:val="24"/>
          <w:highlight w:val="none"/>
        </w:rPr>
        <w:t>202</w:t>
      </w:r>
      <w:r>
        <w:rPr>
          <w:rFonts w:hint="eastAsia" w:ascii="宋体" w:hAnsi="宋体"/>
          <w:color w:val="auto"/>
          <w:sz w:val="24"/>
          <w:highlight w:val="none"/>
          <w:lang w:val="en-US" w:eastAsia="zh-CN"/>
        </w:rPr>
        <w:t>2</w:t>
      </w:r>
      <w:r>
        <w:rPr>
          <w:rFonts w:hint="eastAsia" w:ascii="宋体" w:hAnsi="宋体"/>
          <w:color w:val="auto"/>
          <w:sz w:val="24"/>
          <w:highlight w:val="none"/>
          <w:lang w:val="zh-CN"/>
        </w:rPr>
        <w:t>年</w:t>
      </w:r>
      <w:r>
        <w:rPr>
          <w:rFonts w:hint="eastAsia" w:ascii="宋体" w:hAnsi="宋体"/>
          <w:color w:val="auto"/>
          <w:sz w:val="24"/>
          <w:highlight w:val="none"/>
          <w:lang w:val="en-US" w:eastAsia="zh-CN"/>
        </w:rPr>
        <w:t>11</w:t>
      </w:r>
      <w:r>
        <w:rPr>
          <w:rFonts w:hint="eastAsia" w:ascii="宋体" w:hAnsi="宋体"/>
          <w:color w:val="auto"/>
          <w:sz w:val="24"/>
          <w:highlight w:val="none"/>
          <w:lang w:val="zh-CN"/>
        </w:rPr>
        <w:t>月</w:t>
      </w:r>
      <w:r>
        <w:rPr>
          <w:rFonts w:hint="eastAsia" w:ascii="宋体" w:hAnsi="宋体"/>
          <w:color w:val="auto"/>
          <w:sz w:val="24"/>
          <w:highlight w:val="none"/>
          <w:lang w:val="en-US" w:eastAsia="zh-CN"/>
        </w:rPr>
        <w:t>16</w:t>
      </w:r>
      <w:r>
        <w:rPr>
          <w:rFonts w:hint="eastAsia" w:ascii="宋体" w:hAnsi="宋体"/>
          <w:color w:val="auto"/>
          <w:sz w:val="24"/>
          <w:highlight w:val="none"/>
          <w:lang w:val="zh-CN"/>
        </w:rPr>
        <w:t>日起至</w:t>
      </w:r>
      <w:r>
        <w:rPr>
          <w:rFonts w:hint="eastAsia" w:ascii="宋体" w:hAnsi="宋体"/>
          <w:color w:val="auto"/>
          <w:sz w:val="24"/>
          <w:highlight w:val="none"/>
        </w:rPr>
        <w:t>202</w:t>
      </w:r>
      <w:r>
        <w:rPr>
          <w:rFonts w:hint="eastAsia" w:ascii="宋体" w:hAnsi="宋体"/>
          <w:color w:val="auto"/>
          <w:sz w:val="24"/>
          <w:highlight w:val="none"/>
          <w:lang w:val="en-US" w:eastAsia="zh-CN"/>
        </w:rPr>
        <w:t>2</w:t>
      </w:r>
      <w:r>
        <w:rPr>
          <w:rFonts w:hint="eastAsia" w:ascii="宋体" w:hAnsi="宋体"/>
          <w:color w:val="auto"/>
          <w:sz w:val="24"/>
          <w:highlight w:val="none"/>
          <w:lang w:val="zh-CN"/>
        </w:rPr>
        <w:t>年</w:t>
      </w:r>
      <w:r>
        <w:rPr>
          <w:rFonts w:hint="eastAsia" w:ascii="宋体" w:hAnsi="宋体"/>
          <w:color w:val="auto"/>
          <w:sz w:val="24"/>
          <w:highlight w:val="none"/>
          <w:lang w:val="en-US" w:eastAsia="zh-CN"/>
        </w:rPr>
        <w:t>11</w:t>
      </w:r>
      <w:r>
        <w:rPr>
          <w:rFonts w:hint="eastAsia" w:ascii="宋体" w:hAnsi="宋体"/>
          <w:color w:val="auto"/>
          <w:sz w:val="24"/>
          <w:highlight w:val="none"/>
          <w:lang w:val="zh-CN"/>
        </w:rPr>
        <w:t>月</w:t>
      </w:r>
      <w:r>
        <w:rPr>
          <w:rFonts w:hint="eastAsia" w:ascii="宋体" w:hAnsi="宋体"/>
          <w:color w:val="auto"/>
          <w:sz w:val="24"/>
          <w:highlight w:val="none"/>
          <w:lang w:val="en-US" w:eastAsia="zh-CN"/>
        </w:rPr>
        <w:t>22</w:t>
      </w:r>
      <w:r>
        <w:rPr>
          <w:rFonts w:hint="eastAsia" w:ascii="宋体" w:hAnsi="宋体"/>
          <w:color w:val="auto"/>
          <w:sz w:val="24"/>
          <w:highlight w:val="none"/>
          <w:lang w:val="zh-CN"/>
        </w:rPr>
        <w:t>日</w:t>
      </w:r>
      <w:r>
        <w:rPr>
          <w:rFonts w:hint="eastAsia" w:asciiTheme="minorEastAsia" w:hAnsiTheme="minorEastAsia" w:eastAsiaTheme="minorEastAsia" w:cstheme="minorEastAsia"/>
          <w:color w:val="auto"/>
          <w:sz w:val="24"/>
          <w:lang w:val="zh-CN"/>
        </w:rPr>
        <w:t>期间将</w:t>
      </w:r>
      <w:r>
        <w:rPr>
          <w:rFonts w:hint="eastAsia" w:asciiTheme="minorEastAsia" w:hAnsiTheme="minorEastAsia" w:eastAsiaTheme="minorEastAsia" w:cstheme="minorEastAsia"/>
          <w:color w:val="auto"/>
          <w:sz w:val="24"/>
        </w:rPr>
        <w:t>以下材料</w:t>
      </w:r>
      <w:r>
        <w:rPr>
          <w:rFonts w:hint="eastAsia" w:asciiTheme="minorEastAsia" w:hAnsiTheme="minorEastAsia" w:eastAsiaTheme="minorEastAsia" w:cstheme="minorEastAsia"/>
          <w:color w:val="auto"/>
          <w:sz w:val="24"/>
          <w:lang w:val="zh-CN"/>
        </w:rPr>
        <w:t>送达</w:t>
      </w:r>
      <w:r>
        <w:rPr>
          <w:rFonts w:hint="eastAsia" w:asciiTheme="minorEastAsia" w:hAnsiTheme="minorEastAsia" w:eastAsiaTheme="minorEastAsia" w:cstheme="minorEastAsia"/>
          <w:color w:val="auto"/>
          <w:sz w:val="24"/>
          <w:lang w:eastAsia="zh-CN"/>
        </w:rPr>
        <w:t>广东华鑫盛工程管理有限公司</w:t>
      </w:r>
      <w:r>
        <w:rPr>
          <w:rFonts w:hint="eastAsia" w:asciiTheme="minorEastAsia" w:hAnsiTheme="minorEastAsia" w:eastAsiaTheme="minorEastAsia" w:cstheme="minorEastAsia"/>
          <w:color w:val="auto"/>
          <w:sz w:val="24"/>
          <w:lang w:val="zh-CN"/>
        </w:rPr>
        <w:t>（</w:t>
      </w:r>
      <w:r>
        <w:rPr>
          <w:rFonts w:hint="eastAsia" w:asciiTheme="minorEastAsia" w:hAnsiTheme="minorEastAsia" w:eastAsiaTheme="minorEastAsia" w:cstheme="minorEastAsia"/>
          <w:color w:val="auto"/>
          <w:sz w:val="24"/>
          <w:u w:val="single"/>
          <w:lang w:eastAsia="zh-CN"/>
        </w:rPr>
        <w:t>汕头市龙湖区衡山路17号锦龙商业大厦1805C</w:t>
      </w:r>
      <w:r>
        <w:rPr>
          <w:rFonts w:hint="eastAsia" w:asciiTheme="minorEastAsia" w:hAnsiTheme="minorEastAsia" w:eastAsiaTheme="minorEastAsia" w:cstheme="minorEastAsia"/>
          <w:color w:val="auto"/>
          <w:sz w:val="24"/>
          <w:lang w:val="zh-CN"/>
        </w:rPr>
        <w:t>）报名备案</w:t>
      </w:r>
      <w:r>
        <w:rPr>
          <w:rFonts w:hint="eastAsia" w:asciiTheme="minorEastAsia" w:hAnsiTheme="minorEastAsia" w:eastAsiaTheme="minorEastAsia" w:cstheme="minorEastAsia"/>
          <w:color w:val="auto"/>
          <w:sz w:val="24"/>
        </w:rPr>
        <w:t>；</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zh-CN"/>
        </w:rPr>
        <w:t>报名函：格式自定，须有法定代表人/</w:t>
      </w:r>
      <w:r>
        <w:rPr>
          <w:rFonts w:hint="eastAsia" w:asciiTheme="minorEastAsia" w:hAnsiTheme="minorEastAsia" w:eastAsiaTheme="minorEastAsia" w:cstheme="minorEastAsia"/>
          <w:color w:val="auto"/>
          <w:sz w:val="24"/>
          <w:lang w:val="en-US" w:eastAsia="zh-CN"/>
        </w:rPr>
        <w:t>授权</w:t>
      </w:r>
      <w:r>
        <w:rPr>
          <w:rFonts w:hint="eastAsia" w:asciiTheme="minorEastAsia" w:hAnsiTheme="minorEastAsia" w:eastAsiaTheme="minorEastAsia" w:cstheme="minorEastAsia"/>
          <w:color w:val="auto"/>
          <w:sz w:val="24"/>
          <w:lang w:val="zh-CN"/>
        </w:rPr>
        <w:t>负责人</w:t>
      </w:r>
      <w:r>
        <w:rPr>
          <w:rFonts w:hint="eastAsia" w:asciiTheme="minorEastAsia" w:hAnsiTheme="minorEastAsia" w:eastAsiaTheme="minorEastAsia" w:cstheme="minorEastAsia"/>
          <w:color w:val="auto"/>
          <w:sz w:val="24"/>
          <w:lang w:val="en-US" w:eastAsia="zh-CN"/>
        </w:rPr>
        <w:t>身份证及</w:t>
      </w:r>
      <w:r>
        <w:rPr>
          <w:rFonts w:hint="eastAsia" w:asciiTheme="minorEastAsia" w:hAnsiTheme="minorEastAsia" w:eastAsiaTheme="minorEastAsia" w:cstheme="minorEastAsia"/>
          <w:color w:val="auto"/>
          <w:sz w:val="24"/>
          <w:lang w:val="zh-CN"/>
        </w:rPr>
        <w:t>签名、加盖公章，并且注明联系人、联系电话</w:t>
      </w:r>
      <w:r>
        <w:rPr>
          <w:rFonts w:hint="eastAsia" w:asciiTheme="minorEastAsia" w:hAnsiTheme="minorEastAsia" w:eastAsiaTheme="minorEastAsia" w:cstheme="minorEastAsia"/>
          <w:color w:val="auto"/>
          <w:sz w:val="24"/>
        </w:rPr>
        <w:t>和手机</w:t>
      </w:r>
      <w:r>
        <w:rPr>
          <w:rFonts w:hint="eastAsia" w:asciiTheme="minorEastAsia" w:hAnsiTheme="minorEastAsia" w:eastAsiaTheme="minorEastAsia" w:cstheme="minorEastAsia"/>
          <w:color w:val="auto"/>
          <w:sz w:val="24"/>
          <w:lang w:val="zh-CN"/>
        </w:rPr>
        <w:t>、传真等信息；</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 xml:space="preserve"> 法人代表身份证正反面</w:t>
      </w:r>
      <w:r>
        <w:rPr>
          <w:rFonts w:hint="eastAsia" w:asciiTheme="minorEastAsia" w:hAnsiTheme="minorEastAsia" w:eastAsiaTheme="minorEastAsia" w:cstheme="minorEastAsia"/>
          <w:color w:val="auto"/>
          <w:sz w:val="24"/>
          <w:u w:val="single"/>
        </w:rPr>
        <w:t>复印件加盖公章</w:t>
      </w:r>
      <w:r>
        <w:rPr>
          <w:rFonts w:hint="eastAsia" w:asciiTheme="minorEastAsia" w:hAnsiTheme="minorEastAsia" w:eastAsiaTheme="minorEastAsia" w:cstheme="minorEastAsia"/>
          <w:color w:val="auto"/>
          <w:sz w:val="24"/>
        </w:rPr>
        <w:t>；</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en-US" w:eastAsia="zh-CN"/>
        </w:rPr>
        <w:t xml:space="preserve">2 </w:t>
      </w:r>
      <w:r>
        <w:rPr>
          <w:rFonts w:hint="eastAsia" w:asciiTheme="minorEastAsia" w:hAnsiTheme="minorEastAsia" w:eastAsiaTheme="minorEastAsia" w:cstheme="minorEastAsia"/>
          <w:color w:val="auto"/>
          <w:sz w:val="24"/>
        </w:rPr>
        <w:t>《法定代表人/负责人授权委托书》</w:t>
      </w:r>
      <w:r>
        <w:rPr>
          <w:rFonts w:hint="eastAsia" w:asciiTheme="minorEastAsia" w:hAnsiTheme="minorEastAsia" w:eastAsiaTheme="minorEastAsia" w:cstheme="minorEastAsia"/>
          <w:color w:val="auto"/>
          <w:sz w:val="24"/>
          <w:u w:val="single"/>
        </w:rPr>
        <w:t>原件加盖公章（如果法定代表人/负责人授权委托他人参加）</w:t>
      </w:r>
      <w:r>
        <w:rPr>
          <w:rFonts w:hint="eastAsia" w:asciiTheme="minorEastAsia" w:hAnsiTheme="minorEastAsia" w:eastAsiaTheme="minorEastAsia" w:cstheme="minorEastAsia"/>
          <w:color w:val="auto"/>
          <w:sz w:val="24"/>
        </w:rPr>
        <w:t>；</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 xml:space="preserve"> 被授权人身份证正反面</w:t>
      </w:r>
      <w:r>
        <w:rPr>
          <w:rFonts w:hint="eastAsia" w:asciiTheme="minorEastAsia" w:hAnsiTheme="minorEastAsia" w:eastAsiaTheme="minorEastAsia" w:cstheme="minorEastAsia"/>
          <w:color w:val="auto"/>
          <w:sz w:val="24"/>
          <w:u w:val="single"/>
        </w:rPr>
        <w:t>复印件加盖公章（原件备查）（如果法定代表人/负责人授权委托他人参加）。</w:t>
      </w:r>
    </w:p>
    <w:p>
      <w:pPr>
        <w:spacing w:line="360" w:lineRule="auto"/>
        <w:ind w:firstLine="480" w:firstLineChars="200"/>
        <w:rPr>
          <w:rFonts w:ascii="宋体" w:hAnsi="宋体" w:cs="宋体"/>
          <w:color w:val="auto"/>
          <w:sz w:val="24"/>
        </w:rPr>
      </w:pPr>
      <w:r>
        <w:rPr>
          <w:rFonts w:hint="eastAsia" w:asciiTheme="minorEastAsia" w:hAnsiTheme="minorEastAsia" w:eastAsiaTheme="minorEastAsia" w:cstheme="minorEastAsia"/>
          <w:color w:val="auto"/>
          <w:sz w:val="24"/>
        </w:rPr>
        <w:t>（八）合同履行期限：一年，2023年1月1日至2023年12月31日。</w:t>
      </w:r>
    </w:p>
    <w:p>
      <w:pPr>
        <w:spacing w:line="360" w:lineRule="auto"/>
        <w:ind w:firstLine="480"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（九）本项目不接受联合体。</w:t>
      </w:r>
      <w:bookmarkStart w:id="4" w:name="_Toc28359090"/>
      <w:bookmarkStart w:id="5" w:name="_Toc35393630"/>
      <w:bookmarkStart w:id="6" w:name="_Toc28359013"/>
      <w:bookmarkStart w:id="7" w:name="_Toc35393799"/>
    </w:p>
    <w:p>
      <w:pPr>
        <w:spacing w:line="360" w:lineRule="auto"/>
        <w:rPr>
          <w:color w:val="auto"/>
        </w:rPr>
      </w:pPr>
      <w:r>
        <w:rPr>
          <w:rFonts w:hint="eastAsia" w:asciiTheme="minorEastAsia" w:hAnsiTheme="minorEastAsia" w:eastAsiaTheme="minorEastAsia" w:cstheme="minorEastAsia"/>
          <w:b/>
          <w:bCs/>
          <w:color w:val="auto"/>
          <w:sz w:val="24"/>
        </w:rPr>
        <w:t>三、申请人的资格要求：</w:t>
      </w:r>
      <w:bookmarkEnd w:id="4"/>
      <w:bookmarkEnd w:id="5"/>
      <w:bookmarkEnd w:id="6"/>
      <w:bookmarkEnd w:id="7"/>
    </w:p>
    <w:p>
      <w:pPr>
        <w:autoSpaceDE w:val="0"/>
        <w:autoSpaceDN w:val="0"/>
        <w:adjustRightInd w:val="0"/>
        <w:snapToGrid w:val="0"/>
        <w:spacing w:line="360" w:lineRule="auto"/>
        <w:ind w:firstLine="480" w:firstLineChars="200"/>
        <w:rPr>
          <w:rFonts w:ascii="宋体" w:hAnsi="宋体" w:cs="宋体"/>
          <w:color w:val="auto"/>
          <w:sz w:val="24"/>
        </w:rPr>
      </w:pPr>
      <w:bookmarkStart w:id="8" w:name="_Toc35393800"/>
      <w:bookmarkStart w:id="9" w:name="_Toc28359091"/>
      <w:bookmarkStart w:id="10" w:name="_Toc28359014"/>
      <w:bookmarkStart w:id="11" w:name="_Toc35393631"/>
      <w:r>
        <w:rPr>
          <w:rFonts w:hint="eastAsia" w:ascii="宋体" w:hAnsi="宋体" w:cs="宋体"/>
          <w:color w:val="auto"/>
          <w:sz w:val="24"/>
        </w:rPr>
        <w:t>1.响应供应商应具备《政府采购法》第二十二条规定的条件：</w:t>
      </w:r>
    </w:p>
    <w:p>
      <w:pPr>
        <w:autoSpaceDE w:val="0"/>
        <w:autoSpaceDN w:val="0"/>
        <w:adjustRightInd w:val="0"/>
        <w:snapToGrid w:val="0"/>
        <w:spacing w:line="360" w:lineRule="auto"/>
        <w:ind w:firstLine="480" w:firstLineChars="200"/>
        <w:rPr>
          <w:rFonts w:ascii="宋体" w:hAnsi="宋体" w:cs="宋体"/>
          <w:color w:val="auto"/>
          <w:sz w:val="24"/>
          <w:u w:val="single"/>
        </w:rPr>
      </w:pPr>
      <w:r>
        <w:rPr>
          <w:rFonts w:hint="eastAsia" w:ascii="宋体" w:hAnsi="宋体" w:cs="宋体"/>
          <w:color w:val="auto"/>
          <w:sz w:val="24"/>
        </w:rPr>
        <w:t>1.1 响应供应商具有独立承担民事责任的能力</w:t>
      </w:r>
      <w:r>
        <w:rPr>
          <w:rFonts w:hint="eastAsia" w:ascii="宋体" w:hAnsi="宋体" w:cs="宋体"/>
          <w:color w:val="auto"/>
          <w:sz w:val="24"/>
          <w:u w:val="single"/>
        </w:rPr>
        <w:t>（须提供法人或者其他组织的营业执照等证明文件复印件）；</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1.2 响应供应商具有良好的商业信誉和健全的财务会计制度</w:t>
      </w:r>
      <w:r>
        <w:rPr>
          <w:rFonts w:hint="eastAsia" w:ascii="宋体" w:hAnsi="宋体" w:cs="宋体"/>
          <w:color w:val="auto"/>
          <w:sz w:val="24"/>
          <w:u w:val="single"/>
        </w:rPr>
        <w:t>（须提供202</w:t>
      </w:r>
      <w:r>
        <w:rPr>
          <w:rFonts w:hint="eastAsia" w:ascii="宋体" w:hAnsi="宋体" w:cs="宋体"/>
          <w:color w:val="auto"/>
          <w:sz w:val="24"/>
          <w:u w:val="single"/>
          <w:lang w:val="en-US" w:eastAsia="zh-CN"/>
        </w:rPr>
        <w:t>1</w:t>
      </w:r>
      <w:r>
        <w:rPr>
          <w:rFonts w:hint="eastAsia" w:ascii="宋体" w:hAnsi="宋体" w:cs="宋体"/>
          <w:color w:val="auto"/>
          <w:sz w:val="24"/>
          <w:u w:val="single"/>
        </w:rPr>
        <w:t>年度的财务报表或基本户银行出具的近期资信证明，202</w:t>
      </w:r>
      <w:r>
        <w:rPr>
          <w:rFonts w:hint="eastAsia" w:ascii="宋体" w:hAnsi="宋体" w:cs="宋体"/>
          <w:color w:val="auto"/>
          <w:sz w:val="24"/>
          <w:u w:val="single"/>
          <w:lang w:val="en-US" w:eastAsia="zh-CN"/>
        </w:rPr>
        <w:t>2</w:t>
      </w:r>
      <w:r>
        <w:rPr>
          <w:rFonts w:hint="eastAsia" w:ascii="宋体" w:hAnsi="宋体" w:cs="宋体"/>
          <w:color w:val="auto"/>
          <w:sz w:val="24"/>
          <w:u w:val="single"/>
        </w:rPr>
        <w:t>年1月1日之后成立的单位只须提供成立至今的财务报表或基本户银行出具的近期资信证明，复印件一份）</w:t>
      </w:r>
      <w:r>
        <w:rPr>
          <w:rFonts w:hint="eastAsia" w:ascii="宋体" w:hAnsi="宋体" w:cs="宋体"/>
          <w:color w:val="auto"/>
          <w:sz w:val="24"/>
        </w:rPr>
        <w:t>； </w:t>
      </w:r>
    </w:p>
    <w:p>
      <w:pPr>
        <w:autoSpaceDE w:val="0"/>
        <w:autoSpaceDN w:val="0"/>
        <w:adjustRightInd w:val="0"/>
        <w:snapToGrid w:val="0"/>
        <w:spacing w:line="360" w:lineRule="auto"/>
        <w:ind w:firstLine="480" w:firstLineChars="200"/>
        <w:rPr>
          <w:rFonts w:ascii="宋体" w:hAnsi="宋体" w:cs="宋体"/>
          <w:color w:val="auto"/>
          <w:sz w:val="24"/>
          <w:u w:val="single"/>
        </w:rPr>
      </w:pPr>
      <w:r>
        <w:rPr>
          <w:rFonts w:hint="eastAsia" w:ascii="宋体" w:hAnsi="宋体" w:cs="宋体"/>
          <w:color w:val="auto"/>
          <w:sz w:val="24"/>
        </w:rPr>
        <w:t>1.3 响应供应商具有履行合同所必需的设备和专业技术能力</w:t>
      </w:r>
      <w:r>
        <w:rPr>
          <w:rFonts w:hint="eastAsia" w:ascii="宋体" w:hAnsi="宋体" w:cs="宋体"/>
          <w:color w:val="auto"/>
          <w:sz w:val="24"/>
          <w:u w:val="single"/>
        </w:rPr>
        <w:t>（须提供书面声明）</w:t>
      </w:r>
      <w:r>
        <w:rPr>
          <w:rFonts w:hint="eastAsia" w:ascii="宋体" w:hAnsi="宋体" w:cs="宋体"/>
          <w:color w:val="auto"/>
          <w:sz w:val="24"/>
        </w:rPr>
        <w:t>；</w:t>
      </w:r>
    </w:p>
    <w:p>
      <w:pPr>
        <w:autoSpaceDE w:val="0"/>
        <w:autoSpaceDN w:val="0"/>
        <w:adjustRightInd w:val="0"/>
        <w:snapToGrid w:val="0"/>
        <w:spacing w:line="360" w:lineRule="auto"/>
        <w:ind w:firstLine="480" w:firstLineChars="200"/>
        <w:rPr>
          <w:rFonts w:ascii="宋体" w:hAnsi="宋体" w:cs="宋体"/>
          <w:color w:val="auto"/>
          <w:sz w:val="24"/>
          <w:u w:val="single"/>
        </w:rPr>
      </w:pPr>
      <w:r>
        <w:rPr>
          <w:rFonts w:hint="eastAsia" w:ascii="宋体" w:hAnsi="宋体" w:cs="宋体"/>
          <w:color w:val="auto"/>
          <w:sz w:val="24"/>
        </w:rPr>
        <w:t>1.4 响应供应商有依法缴纳税收和社会保障资金的良好记录</w:t>
      </w:r>
      <w:r>
        <w:rPr>
          <w:rFonts w:hint="eastAsia" w:ascii="宋体" w:hAnsi="宋体" w:cs="宋体"/>
          <w:color w:val="auto"/>
          <w:sz w:val="24"/>
          <w:u w:val="single"/>
        </w:rPr>
        <w:t>（须提供缴纳至开标日期前半年内任一月份的证明材料复印件）</w:t>
      </w:r>
      <w:r>
        <w:rPr>
          <w:rFonts w:hint="eastAsia" w:ascii="宋体" w:hAnsi="宋体" w:cs="宋体"/>
          <w:color w:val="auto"/>
          <w:sz w:val="24"/>
        </w:rPr>
        <w:t>；</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1.5 响应供应商参加本项目采购活动前三年内，在经营活动中没有重大违法记录</w:t>
      </w:r>
      <w:r>
        <w:rPr>
          <w:rFonts w:hint="eastAsia" w:ascii="宋体" w:hAnsi="宋体" w:cs="宋体"/>
          <w:color w:val="auto"/>
          <w:sz w:val="24"/>
          <w:u w:val="single"/>
        </w:rPr>
        <w:t>（须提供书面声明）</w:t>
      </w:r>
      <w:r>
        <w:rPr>
          <w:rFonts w:hint="eastAsia" w:ascii="宋体" w:hAnsi="宋体" w:cs="宋体"/>
          <w:color w:val="auto"/>
          <w:sz w:val="24"/>
        </w:rPr>
        <w:t>；</w:t>
      </w:r>
    </w:p>
    <w:p>
      <w:pPr>
        <w:autoSpaceDE w:val="0"/>
        <w:autoSpaceDN w:val="0"/>
        <w:adjustRightInd w:val="0"/>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rPr>
        <w:t>1.6 法律、行政法规规定的其他条件；</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响应供应商</w:t>
      </w:r>
      <w:r>
        <w:rPr>
          <w:rFonts w:hint="eastAsia" w:ascii="宋体" w:hAnsi="宋体" w:cs="宋体"/>
          <w:color w:val="auto"/>
          <w:sz w:val="24"/>
          <w:lang w:val="hr-HR"/>
        </w:rPr>
        <w:t>应具备《中华人民共和国政府采购法实施条例》第十八条规定的条件：</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2.1单位负责人为同一人或者存在直接控股、管理关系的不同供应商，不得参加同一合同项下的政府采购活动</w:t>
      </w:r>
      <w:r>
        <w:rPr>
          <w:rFonts w:hint="eastAsia" w:ascii="宋体" w:hAnsi="宋体" w:cs="宋体"/>
          <w:color w:val="auto"/>
          <w:sz w:val="24"/>
          <w:u w:val="single"/>
        </w:rPr>
        <w:t>（须提供书面声明）</w:t>
      </w:r>
      <w:r>
        <w:rPr>
          <w:rFonts w:hint="eastAsia" w:ascii="宋体" w:hAnsi="宋体" w:cs="宋体"/>
          <w:color w:val="auto"/>
          <w:sz w:val="24"/>
        </w:rPr>
        <w:t>；</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2.2除单一来源采购项目外，为采购项目提供整体设计、规范编制或者项目管理、监理、检测等服务的供应商，不得再参加该采购项目的其他采购活动</w:t>
      </w:r>
      <w:r>
        <w:rPr>
          <w:rFonts w:hint="eastAsia" w:ascii="宋体" w:hAnsi="宋体" w:cs="宋体"/>
          <w:color w:val="auto"/>
          <w:sz w:val="24"/>
          <w:u w:val="single"/>
        </w:rPr>
        <w:t>（须提供书面声明</w:t>
      </w:r>
      <w:r>
        <w:rPr>
          <w:rFonts w:hint="eastAsia" w:ascii="宋体" w:hAnsi="宋体" w:cs="宋体"/>
          <w:color w:val="auto"/>
          <w:sz w:val="24"/>
        </w:rPr>
        <w:t>）；</w:t>
      </w:r>
    </w:p>
    <w:p>
      <w:pPr>
        <w:autoSpaceDE w:val="0"/>
        <w:autoSpaceDN w:val="0"/>
        <w:adjustRightInd w:val="0"/>
        <w:snapToGrid w:val="0"/>
        <w:spacing w:line="360" w:lineRule="auto"/>
        <w:ind w:firstLine="480" w:firstLineChars="200"/>
        <w:rPr>
          <w:rFonts w:ascii="宋体" w:hAnsi="宋体" w:cs="宋体"/>
          <w:color w:val="auto"/>
          <w:sz w:val="24"/>
          <w:highlight w:val="yellow"/>
        </w:rPr>
      </w:pPr>
      <w:r>
        <w:rPr>
          <w:rFonts w:hint="eastAsia" w:ascii="宋体" w:hAnsi="宋体" w:cs="宋体"/>
          <w:color w:val="auto"/>
          <w:sz w:val="24"/>
          <w:highlight w:val="none"/>
        </w:rPr>
        <w:t>3.响应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cs="宋体"/>
          <w:color w:val="auto"/>
          <w:sz w:val="24"/>
          <w:highlight w:val="none"/>
          <w:u w:val="single"/>
        </w:rPr>
        <w:t>（须提供查询结果打印页面加盖公章）</w:t>
      </w:r>
      <w:r>
        <w:rPr>
          <w:rFonts w:hint="eastAsia" w:ascii="宋体" w:hAnsi="宋体" w:cs="宋体"/>
          <w:color w:val="auto"/>
          <w:sz w:val="24"/>
          <w:highlight w:val="none"/>
        </w:rPr>
        <w:t>；</w:t>
      </w:r>
    </w:p>
    <w:p>
      <w:pPr>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4.响应供应商具有劳务派遣经营许可证（</w:t>
      </w:r>
      <w:r>
        <w:rPr>
          <w:rFonts w:hint="eastAsia" w:ascii="宋体" w:hAnsi="宋体" w:cs="宋体"/>
          <w:color w:val="auto"/>
          <w:sz w:val="24"/>
          <w:highlight w:val="none"/>
          <w:u w:val="single"/>
        </w:rPr>
        <w:t>须提供相关证明材料复印件加盖公章</w:t>
      </w:r>
      <w:r>
        <w:rPr>
          <w:rFonts w:hint="eastAsia" w:ascii="宋体" w:hAnsi="宋体" w:cs="宋体"/>
          <w:color w:val="auto"/>
          <w:sz w:val="24"/>
          <w:highlight w:val="none"/>
        </w:rPr>
        <w:t>）；</w:t>
      </w:r>
    </w:p>
    <w:p>
      <w:pPr>
        <w:pStyle w:val="22"/>
        <w:spacing w:line="360" w:lineRule="auto"/>
        <w:ind w:firstLine="480" w:firstLineChars="200"/>
        <w:rPr>
          <w:color w:val="auto"/>
          <w:highlight w:val="none"/>
          <w:lang w:eastAsia="zh-CN"/>
        </w:rPr>
      </w:pPr>
      <w:r>
        <w:rPr>
          <w:rFonts w:hint="eastAsia" w:ascii="宋体" w:hAnsi="宋体" w:cs="宋体"/>
          <w:color w:val="auto"/>
          <w:sz w:val="24"/>
          <w:highlight w:val="none"/>
          <w:lang w:eastAsia="zh-CN"/>
        </w:rPr>
        <w:t>5.本项目专门面向中小企业采购，即提供服务的人员为中小企业依照《中华人民共和国劳动合同法》订立劳动合同的从业人员。本项目不执行价格评审优惠的扶持政策。</w:t>
      </w:r>
    </w:p>
    <w:p>
      <w:pPr>
        <w:pStyle w:val="22"/>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6.本项目不接受联合体报价。</w:t>
      </w:r>
    </w:p>
    <w:p>
      <w:pPr>
        <w:adjustRightInd w:val="0"/>
        <w:snapToGrid w:val="0"/>
        <w:spacing w:line="360" w:lineRule="auto"/>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四、获取采购文件</w:t>
      </w:r>
      <w:bookmarkEnd w:id="8"/>
      <w:bookmarkEnd w:id="9"/>
      <w:bookmarkEnd w:id="10"/>
      <w:bookmarkEnd w:id="11"/>
    </w:p>
    <w:p>
      <w:pPr>
        <w:spacing w:line="360" w:lineRule="auto"/>
        <w:ind w:firstLine="54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highlight w:val="none"/>
        </w:rPr>
        <w:t>时间：</w:t>
      </w:r>
      <w:r>
        <w:rPr>
          <w:rFonts w:hint="eastAsia" w:ascii="宋体" w:hAnsi="宋体"/>
          <w:color w:val="auto"/>
          <w:sz w:val="24"/>
          <w:highlight w:val="none"/>
        </w:rPr>
        <w:t>20</w:t>
      </w:r>
      <w:r>
        <w:rPr>
          <w:rFonts w:hint="eastAsia" w:ascii="宋体" w:hAnsi="宋体"/>
          <w:color w:val="auto"/>
          <w:sz w:val="24"/>
          <w:highlight w:val="none"/>
          <w:lang w:val="en-US" w:eastAsia="zh-CN"/>
        </w:rPr>
        <w:t>22</w:t>
      </w:r>
      <w:r>
        <w:rPr>
          <w:rFonts w:hint="eastAsia" w:ascii="宋体" w:hAnsi="宋体"/>
          <w:color w:val="auto"/>
          <w:sz w:val="24"/>
          <w:highlight w:val="none"/>
          <w:lang w:val="zh-CN"/>
        </w:rPr>
        <w:t>年</w:t>
      </w:r>
      <w:r>
        <w:rPr>
          <w:rFonts w:hint="eastAsia" w:ascii="宋体" w:hAnsi="宋体"/>
          <w:color w:val="auto"/>
          <w:sz w:val="24"/>
          <w:highlight w:val="none"/>
          <w:lang w:val="en-US" w:eastAsia="zh-CN"/>
        </w:rPr>
        <w:t>11</w:t>
      </w:r>
      <w:r>
        <w:rPr>
          <w:rFonts w:hint="eastAsia" w:ascii="宋体" w:hAnsi="宋体"/>
          <w:color w:val="auto"/>
          <w:sz w:val="24"/>
          <w:highlight w:val="none"/>
          <w:lang w:val="zh-CN"/>
        </w:rPr>
        <w:t>月</w:t>
      </w:r>
      <w:r>
        <w:rPr>
          <w:rFonts w:hint="eastAsia" w:ascii="宋体" w:hAnsi="宋体"/>
          <w:color w:val="auto"/>
          <w:sz w:val="24"/>
          <w:highlight w:val="none"/>
          <w:lang w:val="en-US" w:eastAsia="zh-CN"/>
        </w:rPr>
        <w:t>16</w:t>
      </w:r>
      <w:r>
        <w:rPr>
          <w:rFonts w:hint="eastAsia" w:ascii="宋体" w:hAnsi="宋体"/>
          <w:color w:val="auto"/>
          <w:sz w:val="24"/>
          <w:highlight w:val="none"/>
          <w:lang w:val="zh-CN"/>
        </w:rPr>
        <w:t>日起至</w:t>
      </w:r>
      <w:r>
        <w:rPr>
          <w:rFonts w:hint="eastAsia" w:ascii="宋体" w:hAnsi="宋体"/>
          <w:color w:val="auto"/>
          <w:sz w:val="24"/>
          <w:highlight w:val="none"/>
        </w:rPr>
        <w:t>20</w:t>
      </w:r>
      <w:r>
        <w:rPr>
          <w:rFonts w:hint="eastAsia" w:ascii="宋体" w:hAnsi="宋体"/>
          <w:color w:val="auto"/>
          <w:sz w:val="24"/>
          <w:highlight w:val="none"/>
          <w:lang w:val="en-US" w:eastAsia="zh-CN"/>
        </w:rPr>
        <w:t>22</w:t>
      </w:r>
      <w:r>
        <w:rPr>
          <w:rFonts w:hint="eastAsia" w:ascii="宋体" w:hAnsi="宋体"/>
          <w:color w:val="auto"/>
          <w:sz w:val="24"/>
          <w:highlight w:val="none"/>
          <w:lang w:val="zh-CN"/>
        </w:rPr>
        <w:t>年</w:t>
      </w:r>
      <w:r>
        <w:rPr>
          <w:rFonts w:hint="eastAsia" w:ascii="宋体" w:hAnsi="宋体"/>
          <w:color w:val="auto"/>
          <w:sz w:val="24"/>
          <w:highlight w:val="none"/>
          <w:lang w:val="en-US" w:eastAsia="zh-CN"/>
        </w:rPr>
        <w:t>11</w:t>
      </w:r>
      <w:r>
        <w:rPr>
          <w:rFonts w:hint="eastAsia" w:ascii="宋体" w:hAnsi="宋体"/>
          <w:color w:val="auto"/>
          <w:sz w:val="24"/>
          <w:highlight w:val="none"/>
          <w:lang w:val="zh-CN"/>
        </w:rPr>
        <w:t>月</w:t>
      </w:r>
      <w:r>
        <w:rPr>
          <w:rFonts w:hint="eastAsia" w:ascii="宋体" w:hAnsi="宋体"/>
          <w:color w:val="auto"/>
          <w:sz w:val="24"/>
          <w:highlight w:val="none"/>
          <w:lang w:val="en-US" w:eastAsia="zh-CN"/>
        </w:rPr>
        <w:t>22</w:t>
      </w:r>
      <w:r>
        <w:rPr>
          <w:rFonts w:hint="eastAsia" w:ascii="宋体" w:hAnsi="宋体"/>
          <w:color w:val="auto"/>
          <w:sz w:val="24"/>
          <w:highlight w:val="none"/>
          <w:lang w:val="zh-CN"/>
        </w:rPr>
        <w:t>日</w:t>
      </w:r>
      <w:r>
        <w:rPr>
          <w:rFonts w:hint="eastAsia" w:asciiTheme="minorEastAsia" w:hAnsiTheme="minorEastAsia" w:eastAsiaTheme="minorEastAsia" w:cstheme="minorEastAsia"/>
          <w:color w:val="auto"/>
          <w:sz w:val="24"/>
          <w:highlight w:val="none"/>
          <w:u w:val="single"/>
        </w:rPr>
        <w:t>（磋商文件的发售期限自开始之日起不得少于5个工作日）</w:t>
      </w:r>
      <w:r>
        <w:rPr>
          <w:rFonts w:hint="eastAsia" w:asciiTheme="minorEastAsia" w:hAnsiTheme="minorEastAsia" w:eastAsiaTheme="minorEastAsia" w:cstheme="minorEastAsia"/>
          <w:color w:val="auto"/>
          <w:sz w:val="24"/>
          <w:highlight w:val="none"/>
        </w:rPr>
        <w:t>，每天上午</w:t>
      </w:r>
      <w:r>
        <w:rPr>
          <w:rFonts w:hint="eastAsia" w:asciiTheme="minorEastAsia" w:hAnsiTheme="minorEastAsia" w:eastAsiaTheme="minorEastAsia" w:cstheme="minorEastAsia"/>
          <w:color w:val="auto"/>
          <w:sz w:val="24"/>
          <w:highlight w:val="none"/>
          <w:u w:val="single"/>
        </w:rPr>
        <w:t>09:00</w:t>
      </w:r>
      <w:r>
        <w:rPr>
          <w:rFonts w:hint="eastAsia" w:asciiTheme="minorEastAsia" w:hAnsiTheme="minorEastAsia" w:eastAsiaTheme="minorEastAsia" w:cstheme="minorEastAsia"/>
          <w:color w:val="auto"/>
          <w:sz w:val="24"/>
          <w:highlight w:val="none"/>
        </w:rPr>
        <w:t>至</w:t>
      </w:r>
      <w:r>
        <w:rPr>
          <w:rFonts w:hint="eastAsia" w:asciiTheme="minorEastAsia" w:hAnsiTheme="minorEastAsia" w:eastAsiaTheme="minorEastAsia" w:cstheme="minorEastAsia"/>
          <w:color w:val="auto"/>
          <w:sz w:val="24"/>
          <w:highlight w:val="none"/>
          <w:u w:val="single"/>
        </w:rPr>
        <w:t>12</w:t>
      </w:r>
      <w:r>
        <w:rPr>
          <w:rFonts w:hint="eastAsia" w:asciiTheme="minorEastAsia" w:hAnsiTheme="minorEastAsia" w:eastAsiaTheme="minorEastAsia" w:cstheme="minorEastAsia"/>
          <w:color w:val="auto"/>
          <w:sz w:val="24"/>
          <w:highlight w:val="none"/>
          <w:u w:val="single"/>
          <w:lang w:eastAsia="zh-CN"/>
        </w:rPr>
        <w:t>：</w:t>
      </w:r>
      <w:r>
        <w:rPr>
          <w:rFonts w:hint="eastAsia" w:asciiTheme="minorEastAsia" w:hAnsiTheme="minorEastAsia" w:eastAsiaTheme="minorEastAsia" w:cstheme="minorEastAsia"/>
          <w:color w:val="auto"/>
          <w:sz w:val="24"/>
          <w:highlight w:val="none"/>
          <w:u w:val="single"/>
        </w:rPr>
        <w:t>00</w:t>
      </w:r>
      <w:r>
        <w:rPr>
          <w:rFonts w:hint="eastAsia" w:asciiTheme="minorEastAsia" w:hAnsiTheme="minorEastAsia" w:eastAsiaTheme="minorEastAsia" w:cstheme="minorEastAsia"/>
          <w:color w:val="auto"/>
          <w:sz w:val="24"/>
          <w:highlight w:val="none"/>
        </w:rPr>
        <w:t>，下午</w:t>
      </w:r>
      <w:r>
        <w:rPr>
          <w:rFonts w:hint="eastAsia" w:asciiTheme="minorEastAsia" w:hAnsiTheme="minorEastAsia" w:eastAsiaTheme="minorEastAsia" w:cstheme="minorEastAsia"/>
          <w:color w:val="auto"/>
          <w:sz w:val="24"/>
          <w:highlight w:val="none"/>
          <w:u w:val="single"/>
        </w:rPr>
        <w:t>14:30</w:t>
      </w:r>
      <w:r>
        <w:rPr>
          <w:rFonts w:hint="eastAsia" w:asciiTheme="minorEastAsia" w:hAnsiTheme="minorEastAsia" w:eastAsiaTheme="minorEastAsia" w:cstheme="minorEastAsia"/>
          <w:color w:val="auto"/>
          <w:sz w:val="24"/>
          <w:highlight w:val="none"/>
        </w:rPr>
        <w:t>至</w:t>
      </w:r>
      <w:r>
        <w:rPr>
          <w:rFonts w:hint="eastAsia" w:asciiTheme="minorEastAsia" w:hAnsiTheme="minorEastAsia" w:eastAsiaTheme="minorEastAsia" w:cstheme="minorEastAsia"/>
          <w:color w:val="auto"/>
          <w:sz w:val="24"/>
          <w:highlight w:val="none"/>
          <w:u w:val="single"/>
        </w:rPr>
        <w:t>17:</w:t>
      </w:r>
      <w:r>
        <w:rPr>
          <w:rFonts w:hint="eastAsia" w:asciiTheme="minorEastAsia" w:hAnsiTheme="minorEastAsia" w:eastAsiaTheme="minorEastAsia" w:cstheme="minorEastAsia"/>
          <w:color w:val="auto"/>
          <w:sz w:val="24"/>
          <w:highlight w:val="none"/>
          <w:u w:val="single"/>
          <w:lang w:val="en-US" w:eastAsia="zh-CN"/>
        </w:rPr>
        <w:t>00</w:t>
      </w:r>
      <w:r>
        <w:rPr>
          <w:rFonts w:hint="eastAsia" w:asciiTheme="minorEastAsia" w:hAnsiTheme="minorEastAsia" w:eastAsiaTheme="minorEastAsia" w:cstheme="minorEastAsia"/>
          <w:color w:val="auto"/>
          <w:sz w:val="24"/>
        </w:rPr>
        <w:t>（北京时间，法定节假日除外 ）</w:t>
      </w:r>
    </w:p>
    <w:p>
      <w:pPr>
        <w:spacing w:line="360" w:lineRule="auto"/>
        <w:ind w:firstLine="540"/>
        <w:rPr>
          <w:rFonts w:hint="eastAsia" w:asciiTheme="minorEastAsia" w:hAnsiTheme="minorEastAsia" w:eastAsiaTheme="minorEastAsia" w:cstheme="minorEastAsia"/>
          <w:color w:val="auto"/>
          <w:sz w:val="24"/>
          <w:lang w:eastAsia="zh-CN"/>
        </w:rPr>
      </w:pPr>
      <w:bookmarkStart w:id="12" w:name="_Toc35393801"/>
      <w:bookmarkStart w:id="13" w:name="_Toc35393632"/>
      <w:bookmarkStart w:id="14" w:name="_Toc28359092"/>
      <w:bookmarkStart w:id="15" w:name="_Toc28359015"/>
      <w:r>
        <w:rPr>
          <w:rFonts w:hint="eastAsia" w:asciiTheme="minorEastAsia" w:hAnsiTheme="minorEastAsia" w:eastAsiaTheme="minorEastAsia" w:cstheme="minorEastAsia"/>
          <w:color w:val="auto"/>
          <w:sz w:val="24"/>
        </w:rPr>
        <w:t>地点：</w:t>
      </w:r>
      <w:r>
        <w:rPr>
          <w:rFonts w:hint="eastAsia" w:asciiTheme="minorEastAsia" w:hAnsiTheme="minorEastAsia" w:eastAsiaTheme="minorEastAsia" w:cstheme="minorEastAsia"/>
          <w:color w:val="auto"/>
          <w:sz w:val="24"/>
          <w:lang w:eastAsia="zh-CN"/>
        </w:rPr>
        <w:t>汕头市龙湖区衡山路17号锦龙商业大厦1805C</w:t>
      </w:r>
    </w:p>
    <w:p>
      <w:pPr>
        <w:spacing w:line="360" w:lineRule="auto"/>
        <w:ind w:firstLine="540"/>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方式：现场购买</w:t>
      </w:r>
      <w:r>
        <w:rPr>
          <w:rFonts w:hint="eastAsia" w:asciiTheme="minorEastAsia" w:hAnsiTheme="minorEastAsia" w:eastAsiaTheme="minorEastAsia" w:cstheme="minorEastAsia"/>
          <w:color w:val="auto"/>
          <w:sz w:val="24"/>
          <w:lang w:eastAsia="zh-CN"/>
        </w:rPr>
        <w:t>磋商</w:t>
      </w:r>
      <w:r>
        <w:rPr>
          <w:rFonts w:hint="eastAsia" w:asciiTheme="minorEastAsia" w:hAnsiTheme="minorEastAsia" w:eastAsiaTheme="minorEastAsia" w:cstheme="minorEastAsia"/>
          <w:color w:val="auto"/>
          <w:sz w:val="24"/>
        </w:rPr>
        <w:t>文件。</w:t>
      </w:r>
    </w:p>
    <w:p>
      <w:pPr>
        <w:spacing w:line="360" w:lineRule="auto"/>
        <w:ind w:firstLine="54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售价：每套售价</w:t>
      </w:r>
      <w:r>
        <w:rPr>
          <w:rFonts w:hint="eastAsia" w:asciiTheme="minorEastAsia" w:hAnsiTheme="minorEastAsia" w:eastAsiaTheme="minorEastAsia" w:cstheme="minorEastAsia"/>
          <w:color w:val="auto"/>
          <w:sz w:val="24"/>
          <w:lang w:val="en-US" w:eastAsia="zh-CN"/>
        </w:rPr>
        <w:t>5</w:t>
      </w:r>
      <w:r>
        <w:rPr>
          <w:rFonts w:hint="eastAsia" w:asciiTheme="minorEastAsia" w:hAnsiTheme="minorEastAsia" w:eastAsiaTheme="minorEastAsia" w:cstheme="minorEastAsia"/>
          <w:color w:val="auto"/>
          <w:sz w:val="24"/>
        </w:rPr>
        <w:t>00元（人民币），售后不退。</w:t>
      </w:r>
    </w:p>
    <w:p>
      <w:pPr>
        <w:adjustRightInd w:val="0"/>
        <w:snapToGrid w:val="0"/>
        <w:spacing w:line="360" w:lineRule="auto"/>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五、响应文件提交</w:t>
      </w:r>
      <w:bookmarkEnd w:id="12"/>
      <w:bookmarkEnd w:id="13"/>
      <w:bookmarkEnd w:id="14"/>
      <w:bookmarkEnd w:id="15"/>
    </w:p>
    <w:p>
      <w:pPr>
        <w:spacing w:line="360" w:lineRule="auto"/>
        <w:ind w:firstLine="480" w:firstLineChars="200"/>
        <w:rPr>
          <w:rFonts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截止时间：</w:t>
      </w:r>
      <w:r>
        <w:rPr>
          <w:rFonts w:hint="eastAsia" w:asciiTheme="minorEastAsia" w:hAnsiTheme="minorEastAsia" w:eastAsiaTheme="minorEastAsia" w:cstheme="minorEastAsia"/>
          <w:color w:val="auto"/>
          <w:sz w:val="24"/>
          <w:highlight w:val="none"/>
          <w:u w:val="single"/>
        </w:rPr>
        <w:t>202</w:t>
      </w:r>
      <w:r>
        <w:rPr>
          <w:rFonts w:hint="eastAsia" w:asciiTheme="minorEastAsia" w:hAnsiTheme="minorEastAsia" w:eastAsiaTheme="minorEastAsia" w:cstheme="minorEastAsia"/>
          <w:color w:val="auto"/>
          <w:sz w:val="24"/>
          <w:highlight w:val="none"/>
          <w:u w:val="single"/>
          <w:lang w:val="en-US" w:eastAsia="zh-CN"/>
        </w:rPr>
        <w:t>2</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25</w:t>
      </w:r>
      <w:r>
        <w:rPr>
          <w:rFonts w:hint="eastAsia" w:asciiTheme="minorEastAsia" w:hAnsiTheme="minorEastAsia" w:eastAsiaTheme="minorEastAsia" w:cstheme="minorEastAsia"/>
          <w:bCs/>
          <w:color w:val="auto"/>
          <w:sz w:val="24"/>
          <w:highlight w:val="none"/>
          <w:u w:val="single"/>
        </w:rPr>
        <w:t>日</w:t>
      </w:r>
      <w:r>
        <w:rPr>
          <w:rFonts w:hint="eastAsia" w:asciiTheme="minorEastAsia" w:hAnsiTheme="minorEastAsia" w:eastAsiaTheme="minorEastAsia" w:cstheme="minorEastAsia"/>
          <w:bCs/>
          <w:color w:val="auto"/>
          <w:sz w:val="24"/>
          <w:highlight w:val="none"/>
          <w:u w:val="single"/>
          <w:lang w:val="en-US" w:eastAsia="zh-CN"/>
        </w:rPr>
        <w:t>10</w:t>
      </w:r>
      <w:r>
        <w:rPr>
          <w:rFonts w:hint="eastAsia" w:asciiTheme="minorEastAsia" w:hAnsiTheme="minorEastAsia" w:eastAsiaTheme="minorEastAsia" w:cstheme="minorEastAsia"/>
          <w:bCs/>
          <w:color w:val="auto"/>
          <w:sz w:val="24"/>
          <w:highlight w:val="none"/>
          <w:u w:val="single"/>
        </w:rPr>
        <w:t>点00分</w:t>
      </w:r>
      <w:r>
        <w:rPr>
          <w:rFonts w:hint="eastAsia" w:asciiTheme="minorEastAsia" w:hAnsiTheme="minorEastAsia" w:eastAsiaTheme="minorEastAsia" w:cstheme="minorEastAsia"/>
          <w:bCs/>
          <w:color w:val="auto"/>
          <w:sz w:val="24"/>
          <w:highlight w:val="none"/>
        </w:rPr>
        <w:t>（北京时间）</w:t>
      </w:r>
      <w:r>
        <w:rPr>
          <w:rFonts w:hint="eastAsia" w:asciiTheme="minorEastAsia" w:hAnsiTheme="minorEastAsia" w:eastAsiaTheme="minorEastAsia" w:cstheme="minorEastAsia"/>
          <w:color w:val="auto"/>
          <w:sz w:val="24"/>
          <w:highlight w:val="none"/>
          <w:u w:val="single"/>
        </w:rPr>
        <w:t>（从磋商文件开始发出之日起至供应商提交首次响应文件截止之日止不得少于10日。）</w:t>
      </w:r>
    </w:p>
    <w:p>
      <w:pPr>
        <w:spacing w:line="360" w:lineRule="auto"/>
        <w:ind w:firstLine="480" w:firstLineChars="200"/>
        <w:rPr>
          <w:rFonts w:hint="eastAsia" w:asciiTheme="minorEastAsia" w:hAnsiTheme="minorEastAsia" w:eastAsiaTheme="minorEastAsia" w:cstheme="minorEastAsia"/>
          <w:b/>
          <w:bCs/>
          <w:color w:val="auto"/>
          <w:sz w:val="24"/>
          <w:highlight w:val="none"/>
          <w:lang w:eastAsia="zh-CN"/>
        </w:rPr>
      </w:pPr>
      <w:r>
        <w:rPr>
          <w:rFonts w:hint="eastAsia" w:asciiTheme="minorEastAsia" w:hAnsiTheme="minorEastAsia" w:eastAsiaTheme="minorEastAsia" w:cstheme="minorEastAsia"/>
          <w:color w:val="auto"/>
          <w:sz w:val="24"/>
          <w:highlight w:val="none"/>
        </w:rPr>
        <w:t>地点：</w:t>
      </w:r>
      <w:bookmarkStart w:id="16" w:name="_Toc28359093"/>
      <w:bookmarkStart w:id="17" w:name="_Toc35393633"/>
      <w:bookmarkStart w:id="18" w:name="_Toc35393802"/>
      <w:bookmarkStart w:id="19" w:name="_Toc28359016"/>
      <w:r>
        <w:rPr>
          <w:rFonts w:hint="eastAsia" w:asciiTheme="minorEastAsia" w:hAnsiTheme="minorEastAsia" w:eastAsiaTheme="minorEastAsia" w:cstheme="minorEastAsia"/>
          <w:color w:val="auto"/>
          <w:sz w:val="24"/>
          <w:highlight w:val="none"/>
          <w:lang w:eastAsia="zh-CN"/>
        </w:rPr>
        <w:t>汕头市龙湖区衡山路17号锦龙商业大厦1805C</w:t>
      </w:r>
    </w:p>
    <w:p>
      <w:pPr>
        <w:adjustRightInd w:val="0"/>
        <w:snapToGrid w:val="0"/>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六、开启（竞争性磋商方式必须填写）</w:t>
      </w:r>
      <w:bookmarkEnd w:id="16"/>
      <w:bookmarkEnd w:id="17"/>
      <w:bookmarkEnd w:id="18"/>
      <w:bookmarkEnd w:id="19"/>
    </w:p>
    <w:p>
      <w:pPr>
        <w:spacing w:line="360" w:lineRule="auto"/>
        <w:ind w:firstLine="480" w:firstLineChars="200"/>
        <w:rPr>
          <w:rFonts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时间：</w:t>
      </w:r>
      <w:r>
        <w:rPr>
          <w:rFonts w:hint="eastAsia" w:asciiTheme="minorEastAsia" w:hAnsiTheme="minorEastAsia" w:eastAsiaTheme="minorEastAsia" w:cstheme="minorEastAsia"/>
          <w:color w:val="auto"/>
          <w:sz w:val="24"/>
          <w:highlight w:val="none"/>
          <w:u w:val="single"/>
        </w:rPr>
        <w:t xml:space="preserve"> 202</w:t>
      </w:r>
      <w:r>
        <w:rPr>
          <w:rFonts w:hint="eastAsia" w:asciiTheme="minorEastAsia" w:hAnsiTheme="minorEastAsia" w:eastAsiaTheme="minorEastAsia" w:cstheme="minorEastAsia"/>
          <w:color w:val="auto"/>
          <w:sz w:val="24"/>
          <w:highlight w:val="none"/>
          <w:u w:val="single"/>
          <w:lang w:val="en-US" w:eastAsia="zh-CN"/>
        </w:rPr>
        <w:t>2</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25</w:t>
      </w:r>
      <w:r>
        <w:rPr>
          <w:rFonts w:hint="eastAsia" w:asciiTheme="minorEastAsia" w:hAnsiTheme="minorEastAsia" w:eastAsiaTheme="minorEastAsia" w:cstheme="minorEastAsia"/>
          <w:bCs/>
          <w:color w:val="auto"/>
          <w:sz w:val="24"/>
          <w:highlight w:val="none"/>
          <w:u w:val="single"/>
        </w:rPr>
        <w:t>日</w:t>
      </w:r>
      <w:r>
        <w:rPr>
          <w:rFonts w:hint="eastAsia" w:asciiTheme="minorEastAsia" w:hAnsiTheme="minorEastAsia" w:eastAsiaTheme="minorEastAsia" w:cstheme="minorEastAsia"/>
          <w:bCs/>
          <w:color w:val="auto"/>
          <w:sz w:val="24"/>
          <w:highlight w:val="none"/>
          <w:u w:val="single"/>
          <w:lang w:val="en-US" w:eastAsia="zh-CN"/>
        </w:rPr>
        <w:t>10</w:t>
      </w:r>
      <w:r>
        <w:rPr>
          <w:rFonts w:hint="eastAsia" w:asciiTheme="minorEastAsia" w:hAnsiTheme="minorEastAsia" w:eastAsiaTheme="minorEastAsia" w:cstheme="minorEastAsia"/>
          <w:bCs/>
          <w:color w:val="auto"/>
          <w:sz w:val="24"/>
          <w:highlight w:val="none"/>
          <w:u w:val="single"/>
        </w:rPr>
        <w:t>点00分</w:t>
      </w:r>
      <w:r>
        <w:rPr>
          <w:rFonts w:hint="eastAsia" w:asciiTheme="minorEastAsia" w:hAnsiTheme="minorEastAsia" w:eastAsiaTheme="minorEastAsia" w:cstheme="minorEastAsia"/>
          <w:bCs/>
          <w:color w:val="auto"/>
          <w:sz w:val="24"/>
          <w:highlight w:val="none"/>
        </w:rPr>
        <w:t>（北京时间）</w:t>
      </w:r>
    </w:p>
    <w:p>
      <w:pPr>
        <w:spacing w:line="360" w:lineRule="auto"/>
        <w:ind w:firstLine="480"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地点：</w:t>
      </w:r>
      <w:r>
        <w:rPr>
          <w:rFonts w:hint="eastAsia" w:asciiTheme="minorEastAsia" w:hAnsiTheme="minorEastAsia" w:eastAsiaTheme="minorEastAsia" w:cstheme="minorEastAsia"/>
          <w:color w:val="auto"/>
          <w:sz w:val="24"/>
          <w:lang w:eastAsia="zh-CN"/>
        </w:rPr>
        <w:t>汕头市龙湖区衡山路17号锦龙商业大厦1805C</w:t>
      </w:r>
      <w:r>
        <w:rPr>
          <w:rFonts w:hint="eastAsia" w:asciiTheme="minorEastAsia" w:hAnsiTheme="minorEastAsia" w:eastAsiaTheme="minorEastAsia" w:cstheme="minorEastAsia"/>
          <w:color w:val="auto"/>
          <w:sz w:val="24"/>
        </w:rPr>
        <w:t>开标室</w:t>
      </w:r>
      <w:bookmarkStart w:id="20" w:name="_Toc28359094"/>
      <w:bookmarkStart w:id="21" w:name="_Toc28359017"/>
      <w:bookmarkStart w:id="22" w:name="_Toc35393803"/>
      <w:bookmarkStart w:id="23" w:name="_Toc35393634"/>
    </w:p>
    <w:p>
      <w:pPr>
        <w:adjustRightInd w:val="0"/>
        <w:snapToGrid w:val="0"/>
        <w:spacing w:line="360" w:lineRule="auto"/>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七、公告期限</w:t>
      </w:r>
      <w:bookmarkEnd w:id="20"/>
      <w:bookmarkEnd w:id="21"/>
      <w:bookmarkEnd w:id="22"/>
      <w:bookmarkEnd w:id="23"/>
    </w:p>
    <w:p>
      <w:pPr>
        <w:spacing w:line="360" w:lineRule="auto"/>
        <w:ind w:firstLine="480"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kern w:val="0"/>
          <w:sz w:val="24"/>
        </w:rPr>
        <w:t>自本公告发布之日起3个工作日。</w:t>
      </w:r>
      <w:bookmarkStart w:id="24" w:name="_Toc35393635"/>
      <w:bookmarkStart w:id="25" w:name="_Toc35393804"/>
    </w:p>
    <w:p>
      <w:pPr>
        <w:adjustRightInd w:val="0"/>
        <w:snapToGrid w:val="0"/>
        <w:spacing w:line="360" w:lineRule="auto"/>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八、其他补充事宜</w:t>
      </w:r>
      <w:bookmarkEnd w:id="24"/>
      <w:bookmarkEnd w:id="25"/>
    </w:p>
    <w:p>
      <w:pPr>
        <w:spacing w:line="360" w:lineRule="auto"/>
        <w:ind w:firstLine="240" w:firstLineChars="100"/>
        <w:jc w:val="left"/>
        <w:rPr>
          <w:rFonts w:ascii="宋体" w:hAnsi="宋体" w:cs="宋体"/>
          <w:color w:val="auto"/>
          <w:sz w:val="24"/>
        </w:rPr>
      </w:pPr>
      <w:r>
        <w:rPr>
          <w:rFonts w:hint="eastAsia" w:ascii="宋体" w:hAnsi="宋体" w:cs="宋体"/>
          <w:color w:val="auto"/>
          <w:sz w:val="24"/>
        </w:rPr>
        <w:t>1.项目开标时法定代表人/负责人或委托代理人需携带身份证原件，现场核对后退还。</w:t>
      </w:r>
    </w:p>
    <w:p>
      <w:pPr>
        <w:spacing w:line="360" w:lineRule="auto"/>
        <w:ind w:firstLine="240" w:firstLineChars="100"/>
        <w:jc w:val="left"/>
        <w:rPr>
          <w:rFonts w:eastAsiaTheme="minorEastAsia"/>
          <w:color w:val="auto"/>
        </w:rPr>
      </w:pPr>
      <w:r>
        <w:rPr>
          <w:rFonts w:hint="eastAsia" w:ascii="宋体" w:hAnsi="宋体" w:cs="宋体"/>
          <w:color w:val="auto"/>
          <w:sz w:val="24"/>
        </w:rPr>
        <w:t>2.授权代表参加</w:t>
      </w:r>
      <w:r>
        <w:rPr>
          <w:rFonts w:hint="eastAsia" w:ascii="宋体" w:hAnsi="宋体" w:cs="宋体"/>
          <w:color w:val="auto"/>
          <w:sz w:val="24"/>
          <w:lang w:eastAsia="zh-CN"/>
        </w:rPr>
        <w:t>响应</w:t>
      </w:r>
      <w:r>
        <w:rPr>
          <w:rFonts w:hint="eastAsia" w:ascii="宋体" w:hAnsi="宋体" w:cs="宋体"/>
          <w:color w:val="auto"/>
          <w:sz w:val="24"/>
        </w:rPr>
        <w:t>时除在响应文件中须随附《法定代表人/负责人授权委托书》（格式附后）外，还需随身再单独携带一份</w:t>
      </w:r>
      <w:r>
        <w:rPr>
          <w:rFonts w:hint="eastAsia" w:asciiTheme="minorEastAsia" w:hAnsiTheme="minorEastAsia" w:eastAsiaTheme="minorEastAsia" w:cstheme="minorEastAsia"/>
          <w:color w:val="auto"/>
          <w:sz w:val="24"/>
        </w:rPr>
        <w:t>《法定代表人/负责人授权委托书》</w:t>
      </w:r>
      <w:r>
        <w:rPr>
          <w:rFonts w:hint="eastAsia" w:ascii="宋体" w:hAnsi="宋体" w:cs="宋体"/>
          <w:color w:val="auto"/>
          <w:sz w:val="24"/>
        </w:rPr>
        <w:t>原件到开标现场；于</w:t>
      </w:r>
      <w:r>
        <w:rPr>
          <w:rFonts w:hint="eastAsia" w:ascii="宋体" w:hAnsi="宋体" w:cs="宋体"/>
          <w:color w:val="auto"/>
          <w:sz w:val="24"/>
          <w:lang w:eastAsia="zh-CN"/>
        </w:rPr>
        <w:t>响应</w:t>
      </w:r>
      <w:r>
        <w:rPr>
          <w:rFonts w:hint="eastAsia" w:ascii="宋体" w:hAnsi="宋体" w:cs="宋体"/>
          <w:color w:val="auto"/>
          <w:sz w:val="24"/>
        </w:rPr>
        <w:t>时递交至采购代理机构。</w:t>
      </w:r>
    </w:p>
    <w:p>
      <w:pPr>
        <w:adjustRightInd w:val="0"/>
        <w:snapToGrid w:val="0"/>
        <w:spacing w:line="360" w:lineRule="auto"/>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九、对本次</w:t>
      </w:r>
      <w:r>
        <w:rPr>
          <w:rFonts w:hint="eastAsia" w:asciiTheme="minorEastAsia" w:hAnsiTheme="minorEastAsia" w:eastAsiaTheme="minorEastAsia" w:cstheme="minorEastAsia"/>
          <w:b/>
          <w:bCs/>
          <w:color w:val="auto"/>
          <w:sz w:val="24"/>
          <w:lang w:eastAsia="zh-CN"/>
        </w:rPr>
        <w:t>磋商</w:t>
      </w:r>
      <w:r>
        <w:rPr>
          <w:rFonts w:hint="eastAsia" w:asciiTheme="minorEastAsia" w:hAnsiTheme="minorEastAsia" w:eastAsiaTheme="minorEastAsia" w:cstheme="minorEastAsia"/>
          <w:b/>
          <w:bCs/>
          <w:color w:val="auto"/>
          <w:sz w:val="24"/>
        </w:rPr>
        <w:t>提出询问，请按以下方式联系。</w:t>
      </w:r>
    </w:p>
    <w:p>
      <w:pPr>
        <w:spacing w:line="360" w:lineRule="auto"/>
        <w:ind w:firstLine="240" w:firstLineChars="100"/>
        <w:rPr>
          <w:rFonts w:ascii="宋体" w:hAnsi="宋体" w:cs="宋体"/>
          <w:bCs/>
          <w:color w:val="auto"/>
          <w:sz w:val="24"/>
        </w:rPr>
      </w:pPr>
      <w:bookmarkStart w:id="26" w:name="_Toc28359009"/>
      <w:bookmarkStart w:id="27" w:name="_Toc28359086"/>
      <w:r>
        <w:rPr>
          <w:rFonts w:hint="eastAsia" w:ascii="宋体" w:hAnsi="宋体" w:cs="宋体"/>
          <w:bCs/>
          <w:color w:val="auto"/>
          <w:sz w:val="24"/>
        </w:rPr>
        <w:t>1.采购人信息</w:t>
      </w:r>
    </w:p>
    <w:p>
      <w:pPr>
        <w:spacing w:line="360" w:lineRule="auto"/>
        <w:ind w:firstLine="240" w:firstLineChars="100"/>
        <w:rPr>
          <w:rFonts w:ascii="宋体" w:hAnsi="宋体" w:cs="宋体"/>
          <w:bCs/>
          <w:color w:val="auto"/>
          <w:sz w:val="24"/>
        </w:rPr>
      </w:pPr>
      <w:r>
        <w:rPr>
          <w:rFonts w:hint="eastAsia" w:ascii="宋体" w:hAnsi="宋体" w:cs="宋体"/>
          <w:bCs/>
          <w:color w:val="auto"/>
          <w:sz w:val="24"/>
        </w:rPr>
        <w:t>采购单位：国家税务总局汕头市濠江区税务局</w:t>
      </w:r>
    </w:p>
    <w:p>
      <w:pPr>
        <w:spacing w:line="360" w:lineRule="auto"/>
        <w:ind w:firstLine="240" w:firstLineChars="100"/>
        <w:rPr>
          <w:rFonts w:ascii="宋体" w:hAnsi="宋体" w:cs="宋体"/>
          <w:bCs/>
          <w:color w:val="auto"/>
          <w:sz w:val="24"/>
        </w:rPr>
      </w:pPr>
      <w:r>
        <w:rPr>
          <w:rFonts w:hint="eastAsia" w:ascii="宋体" w:hAnsi="宋体" w:cs="宋体"/>
          <w:bCs/>
          <w:color w:val="auto"/>
          <w:sz w:val="24"/>
        </w:rPr>
        <w:t>地址：广东省汕头市濠江区府前路中段73号</w:t>
      </w:r>
    </w:p>
    <w:p>
      <w:pPr>
        <w:spacing w:line="360" w:lineRule="auto"/>
        <w:ind w:firstLine="240" w:firstLineChars="100"/>
        <w:rPr>
          <w:rFonts w:ascii="宋体" w:hAnsi="宋体" w:cs="宋体"/>
          <w:bCs/>
          <w:color w:val="auto"/>
          <w:sz w:val="24"/>
        </w:rPr>
      </w:pPr>
      <w:r>
        <w:rPr>
          <w:rFonts w:hint="eastAsia" w:ascii="宋体" w:hAnsi="宋体" w:cs="宋体"/>
          <w:bCs/>
          <w:color w:val="auto"/>
          <w:sz w:val="24"/>
        </w:rPr>
        <w:t xml:space="preserve">联系人: 王先生    联系电话：0754-87490125 </w:t>
      </w:r>
    </w:p>
    <w:p>
      <w:pPr>
        <w:spacing w:line="360" w:lineRule="auto"/>
        <w:ind w:firstLine="240" w:firstLineChars="100"/>
        <w:rPr>
          <w:rFonts w:ascii="宋体" w:hAnsi="宋体" w:cs="宋体"/>
          <w:bCs/>
          <w:color w:val="auto"/>
          <w:sz w:val="24"/>
        </w:rPr>
      </w:pPr>
      <w:r>
        <w:rPr>
          <w:rFonts w:hint="eastAsia" w:ascii="宋体" w:hAnsi="宋体" w:cs="宋体"/>
          <w:bCs/>
          <w:color w:val="auto"/>
          <w:sz w:val="24"/>
        </w:rPr>
        <w:t>传真：\        邮编：515041</w:t>
      </w:r>
    </w:p>
    <w:p>
      <w:pPr>
        <w:spacing w:line="360" w:lineRule="auto"/>
        <w:rPr>
          <w:rFonts w:ascii="宋体" w:hAnsi="宋体" w:cs="宋体"/>
          <w:color w:val="auto"/>
          <w:sz w:val="24"/>
        </w:rPr>
      </w:pPr>
    </w:p>
    <w:p>
      <w:pPr>
        <w:spacing w:line="360" w:lineRule="auto"/>
        <w:ind w:firstLine="240" w:firstLineChars="100"/>
        <w:rPr>
          <w:rFonts w:ascii="宋体" w:hAnsi="宋体" w:cs="宋体"/>
          <w:color w:val="auto"/>
          <w:sz w:val="24"/>
        </w:rPr>
      </w:pPr>
      <w:r>
        <w:rPr>
          <w:rFonts w:hint="eastAsia" w:ascii="宋体" w:hAnsi="宋体" w:cs="宋体"/>
          <w:color w:val="auto"/>
          <w:sz w:val="24"/>
        </w:rPr>
        <w:t>2.采购代理机构信息</w:t>
      </w:r>
      <w:bookmarkEnd w:id="26"/>
      <w:bookmarkEnd w:id="27"/>
    </w:p>
    <w:p>
      <w:pPr>
        <w:spacing w:line="360" w:lineRule="auto"/>
        <w:ind w:firstLine="240" w:firstLineChars="100"/>
        <w:rPr>
          <w:rFonts w:hint="eastAsia" w:ascii="宋体" w:hAnsi="宋体" w:eastAsia="宋体" w:cs="宋体"/>
          <w:color w:val="auto"/>
          <w:sz w:val="24"/>
          <w:lang w:eastAsia="zh-CN"/>
        </w:rPr>
      </w:pPr>
      <w:bookmarkStart w:id="28" w:name="_Toc28359010"/>
      <w:bookmarkStart w:id="29" w:name="_Toc28359087"/>
      <w:r>
        <w:rPr>
          <w:rFonts w:hint="eastAsia" w:ascii="宋体" w:hAnsi="宋体" w:cs="宋体"/>
          <w:color w:val="auto"/>
          <w:sz w:val="24"/>
        </w:rPr>
        <w:t>名称：</w:t>
      </w:r>
      <w:r>
        <w:rPr>
          <w:rFonts w:hint="eastAsia" w:ascii="宋体" w:hAnsi="宋体" w:cs="宋体"/>
          <w:color w:val="auto"/>
          <w:sz w:val="24"/>
          <w:lang w:eastAsia="zh-CN"/>
        </w:rPr>
        <w:t>广东华鑫盛工程管理有限公司</w:t>
      </w:r>
    </w:p>
    <w:p>
      <w:pPr>
        <w:spacing w:line="360" w:lineRule="auto"/>
        <w:ind w:firstLine="240" w:firstLineChars="100"/>
        <w:rPr>
          <w:rFonts w:hint="eastAsia" w:ascii="宋体" w:hAnsi="宋体" w:eastAsia="宋体" w:cs="宋体"/>
          <w:color w:val="auto"/>
          <w:sz w:val="24"/>
          <w:lang w:eastAsia="zh-CN"/>
        </w:rPr>
      </w:pPr>
      <w:r>
        <w:rPr>
          <w:rFonts w:hint="eastAsia" w:ascii="宋体" w:hAnsi="宋体" w:cs="宋体"/>
          <w:color w:val="auto"/>
          <w:sz w:val="24"/>
        </w:rPr>
        <w:t>地址：</w:t>
      </w:r>
      <w:r>
        <w:rPr>
          <w:rFonts w:hint="eastAsia" w:ascii="宋体" w:hAnsi="宋体" w:cs="宋体"/>
          <w:color w:val="auto"/>
          <w:sz w:val="24"/>
          <w:lang w:eastAsia="zh-CN"/>
        </w:rPr>
        <w:t>汕头市龙湖区衡山路17号锦龙商业大厦1805C</w:t>
      </w:r>
    </w:p>
    <w:p>
      <w:pPr>
        <w:adjustRightInd w:val="0"/>
        <w:snapToGrid w:val="0"/>
        <w:spacing w:line="360" w:lineRule="auto"/>
        <w:ind w:firstLine="240" w:firstLineChars="100"/>
        <w:outlineLvl w:val="0"/>
        <w:rPr>
          <w:rFonts w:hint="default" w:ascii="宋体" w:hAnsi="宋体" w:eastAsia="宋体" w:cs="宋体"/>
          <w:color w:val="auto"/>
          <w:sz w:val="24"/>
          <w:lang w:val="en-US" w:eastAsia="zh-CN"/>
        </w:rPr>
      </w:pPr>
      <w:r>
        <w:rPr>
          <w:rFonts w:hint="eastAsia" w:ascii="宋体" w:hAnsi="宋体" w:cs="宋体"/>
          <w:color w:val="auto"/>
          <w:sz w:val="24"/>
        </w:rPr>
        <w:t>联系人：</w:t>
      </w:r>
      <w:r>
        <w:rPr>
          <w:rFonts w:hint="eastAsia" w:ascii="宋体" w:hAnsi="宋体" w:cs="宋体"/>
          <w:color w:val="auto"/>
          <w:sz w:val="24"/>
          <w:lang w:val="en-US" w:eastAsia="zh-CN"/>
        </w:rPr>
        <w:t>黄先生</w:t>
      </w:r>
      <w:r>
        <w:rPr>
          <w:rFonts w:hint="eastAsia" w:ascii="宋体" w:hAnsi="宋体" w:cs="宋体"/>
          <w:color w:val="auto"/>
          <w:sz w:val="24"/>
        </w:rPr>
        <w:t xml:space="preserve">            联系电话：0754-</w:t>
      </w:r>
      <w:r>
        <w:rPr>
          <w:rFonts w:hint="eastAsia" w:ascii="宋体" w:hAnsi="宋体" w:cs="宋体"/>
          <w:color w:val="auto"/>
          <w:sz w:val="24"/>
          <w:lang w:val="en-US" w:eastAsia="zh-CN"/>
        </w:rPr>
        <w:t>88782663</w:t>
      </w:r>
    </w:p>
    <w:p>
      <w:pPr>
        <w:adjustRightInd w:val="0"/>
        <w:snapToGrid w:val="0"/>
        <w:spacing w:line="360" w:lineRule="auto"/>
        <w:ind w:firstLine="240" w:firstLineChars="100"/>
        <w:outlineLvl w:val="0"/>
        <w:rPr>
          <w:rFonts w:hint="default" w:ascii="宋体" w:hAnsi="宋体" w:eastAsia="宋体" w:cs="宋体"/>
          <w:color w:val="auto"/>
          <w:sz w:val="24"/>
          <w:lang w:val="en-US" w:eastAsia="zh-CN"/>
        </w:rPr>
      </w:pPr>
      <w:r>
        <w:rPr>
          <w:rFonts w:hint="eastAsia" w:ascii="宋体" w:hAnsi="宋体" w:cs="宋体"/>
          <w:color w:val="auto"/>
          <w:sz w:val="24"/>
        </w:rPr>
        <w:t>传真：0754-</w:t>
      </w:r>
      <w:r>
        <w:rPr>
          <w:rFonts w:hint="eastAsia" w:ascii="宋体" w:hAnsi="宋体" w:cs="宋体"/>
          <w:color w:val="auto"/>
          <w:sz w:val="24"/>
          <w:lang w:val="en-US" w:eastAsia="zh-CN"/>
        </w:rPr>
        <w:t>88782662</w:t>
      </w:r>
      <w:r>
        <w:rPr>
          <w:rFonts w:hint="eastAsia" w:ascii="宋体" w:hAnsi="宋体" w:cs="宋体"/>
          <w:color w:val="auto"/>
          <w:sz w:val="24"/>
        </w:rPr>
        <w:t xml:space="preserve">       邮编：5150</w:t>
      </w:r>
      <w:r>
        <w:rPr>
          <w:rFonts w:hint="eastAsia" w:ascii="宋体" w:hAnsi="宋体" w:cs="宋体"/>
          <w:color w:val="auto"/>
          <w:sz w:val="24"/>
          <w:lang w:val="en-US" w:eastAsia="zh-CN"/>
        </w:rPr>
        <w:t>00</w:t>
      </w:r>
    </w:p>
    <w:p>
      <w:pPr>
        <w:spacing w:line="360" w:lineRule="auto"/>
        <w:ind w:firstLine="240" w:firstLineChars="100"/>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3.项目联系方式</w:t>
      </w:r>
      <w:bookmarkEnd w:id="28"/>
      <w:bookmarkEnd w:id="29"/>
    </w:p>
    <w:p>
      <w:pPr>
        <w:pStyle w:val="13"/>
        <w:spacing w:line="360" w:lineRule="auto"/>
        <w:ind w:firstLine="240" w:firstLineChars="1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项目联系人：</w:t>
      </w:r>
      <w:r>
        <w:rPr>
          <w:rFonts w:hint="eastAsia" w:asciiTheme="minorEastAsia" w:hAnsiTheme="minorEastAsia" w:eastAsiaTheme="minorEastAsia" w:cstheme="minorEastAsia"/>
          <w:color w:val="auto"/>
          <w:sz w:val="24"/>
          <w:szCs w:val="24"/>
          <w:lang w:eastAsia="zh-CN"/>
        </w:rPr>
        <w:t>黄先生</w:t>
      </w:r>
    </w:p>
    <w:p>
      <w:pPr>
        <w:adjustRightInd w:val="0"/>
        <w:snapToGrid w:val="0"/>
        <w:spacing w:line="360" w:lineRule="auto"/>
        <w:ind w:firstLine="240" w:firstLineChars="100"/>
        <w:outlineLvl w:val="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电　话：</w:t>
      </w:r>
      <w:r>
        <w:rPr>
          <w:rFonts w:hint="eastAsia" w:asciiTheme="minorEastAsia" w:hAnsiTheme="minorEastAsia" w:eastAsiaTheme="minorEastAsia" w:cstheme="minorEastAsia"/>
          <w:color w:val="auto"/>
          <w:sz w:val="24"/>
          <w:lang w:eastAsia="zh-CN"/>
        </w:rPr>
        <w:t>0754-88782663</w:t>
      </w:r>
    </w:p>
    <w:p>
      <w:pPr>
        <w:pStyle w:val="22"/>
        <w:ind w:firstLine="240"/>
        <w:rPr>
          <w:rFonts w:asciiTheme="minorEastAsia" w:hAnsiTheme="minorEastAsia" w:eastAsiaTheme="minorEastAsia" w:cstheme="minorEastAsia"/>
          <w:color w:val="auto"/>
          <w:sz w:val="24"/>
          <w:lang w:eastAsia="zh-CN"/>
        </w:rPr>
      </w:pPr>
    </w:p>
    <w:p>
      <w:pPr>
        <w:pStyle w:val="22"/>
        <w:ind w:firstLine="240"/>
        <w:rPr>
          <w:rFonts w:asciiTheme="minorEastAsia" w:hAnsiTheme="minorEastAsia" w:eastAsiaTheme="minorEastAsia" w:cstheme="minorEastAsia"/>
          <w:color w:val="auto"/>
          <w:sz w:val="24"/>
          <w:highlight w:val="none"/>
          <w:lang w:eastAsia="zh-CN"/>
        </w:rPr>
      </w:pPr>
    </w:p>
    <w:p>
      <w:pPr>
        <w:adjustRightInd w:val="0"/>
        <w:snapToGrid w:val="0"/>
        <w:spacing w:line="360" w:lineRule="auto"/>
        <w:ind w:firstLine="4200" w:firstLineChars="175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发布人：</w:t>
      </w:r>
      <w:r>
        <w:rPr>
          <w:rFonts w:hint="eastAsia" w:ascii="宋体" w:hAnsi="宋体" w:cs="宋体"/>
          <w:color w:val="auto"/>
          <w:sz w:val="24"/>
          <w:highlight w:val="none"/>
          <w:lang w:eastAsia="zh-CN"/>
        </w:rPr>
        <w:t>广东华鑫盛工程管理有限公司</w:t>
      </w:r>
    </w:p>
    <w:p>
      <w:pPr>
        <w:spacing w:line="440" w:lineRule="exact"/>
        <w:jc w:val="center"/>
        <w:rPr>
          <w:rFonts w:ascii="宋体" w:hAnsi="宋体"/>
          <w:b/>
          <w:color w:val="auto"/>
          <w:sz w:val="32"/>
          <w:szCs w:val="32"/>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发布时间：202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日</w:t>
      </w:r>
    </w:p>
    <w:p>
      <w:pPr>
        <w:spacing w:line="440" w:lineRule="exact"/>
        <w:jc w:val="center"/>
        <w:rPr>
          <w:rFonts w:ascii="宋体" w:hAnsi="宋体"/>
          <w:b/>
          <w:color w:val="auto"/>
          <w:sz w:val="32"/>
          <w:szCs w:val="32"/>
        </w:rPr>
      </w:pPr>
    </w:p>
    <w:p>
      <w:pPr>
        <w:spacing w:line="440" w:lineRule="exact"/>
        <w:jc w:val="center"/>
        <w:rPr>
          <w:rFonts w:ascii="宋体" w:hAnsi="宋体"/>
          <w:b/>
          <w:color w:val="auto"/>
          <w:sz w:val="32"/>
          <w:szCs w:val="32"/>
        </w:rPr>
      </w:pPr>
    </w:p>
    <w:p>
      <w:pPr>
        <w:spacing w:line="440" w:lineRule="exact"/>
        <w:jc w:val="center"/>
        <w:rPr>
          <w:rFonts w:ascii="宋体" w:hAnsi="宋体"/>
          <w:b/>
          <w:color w:val="auto"/>
          <w:sz w:val="32"/>
          <w:szCs w:val="32"/>
        </w:rPr>
      </w:pPr>
    </w:p>
    <w:p>
      <w:pPr>
        <w:spacing w:line="440" w:lineRule="exact"/>
        <w:jc w:val="center"/>
        <w:rPr>
          <w:rFonts w:ascii="宋体" w:hAnsi="宋体"/>
          <w:b/>
          <w:color w:val="auto"/>
          <w:sz w:val="32"/>
          <w:szCs w:val="32"/>
        </w:rPr>
      </w:pPr>
    </w:p>
    <w:p>
      <w:pPr>
        <w:spacing w:line="440" w:lineRule="exact"/>
        <w:jc w:val="center"/>
        <w:rPr>
          <w:rFonts w:ascii="宋体" w:hAnsi="宋体"/>
          <w:b/>
          <w:color w:val="auto"/>
          <w:sz w:val="32"/>
          <w:szCs w:val="32"/>
        </w:rPr>
      </w:pPr>
    </w:p>
    <w:p>
      <w:pPr>
        <w:spacing w:line="440" w:lineRule="exact"/>
        <w:jc w:val="center"/>
        <w:rPr>
          <w:rFonts w:ascii="宋体" w:hAnsi="宋体"/>
          <w:b/>
          <w:color w:val="auto"/>
          <w:sz w:val="32"/>
          <w:szCs w:val="32"/>
        </w:rPr>
      </w:pPr>
    </w:p>
    <w:p>
      <w:pPr>
        <w:spacing w:line="440" w:lineRule="exact"/>
        <w:jc w:val="center"/>
        <w:rPr>
          <w:rFonts w:ascii="宋体" w:hAnsi="宋体"/>
          <w:b/>
          <w:color w:val="auto"/>
          <w:sz w:val="32"/>
          <w:szCs w:val="32"/>
        </w:rPr>
      </w:pPr>
    </w:p>
    <w:p>
      <w:pPr>
        <w:spacing w:line="440" w:lineRule="exact"/>
        <w:jc w:val="center"/>
        <w:rPr>
          <w:rFonts w:ascii="宋体" w:hAnsi="宋体"/>
          <w:b/>
          <w:color w:val="auto"/>
          <w:sz w:val="32"/>
          <w:szCs w:val="32"/>
        </w:rPr>
      </w:pPr>
    </w:p>
    <w:p>
      <w:pPr>
        <w:spacing w:line="440" w:lineRule="exact"/>
        <w:jc w:val="center"/>
        <w:rPr>
          <w:rFonts w:ascii="宋体" w:hAnsi="宋体"/>
          <w:b/>
          <w:color w:val="auto"/>
          <w:sz w:val="32"/>
          <w:szCs w:val="32"/>
        </w:rPr>
      </w:pPr>
    </w:p>
    <w:p>
      <w:pPr>
        <w:spacing w:line="440" w:lineRule="exact"/>
        <w:jc w:val="center"/>
        <w:rPr>
          <w:rFonts w:ascii="宋体" w:hAnsi="宋体"/>
          <w:b/>
          <w:color w:val="auto"/>
          <w:sz w:val="32"/>
          <w:szCs w:val="32"/>
        </w:rPr>
      </w:pPr>
    </w:p>
    <w:p>
      <w:pPr>
        <w:spacing w:line="440" w:lineRule="exact"/>
        <w:rPr>
          <w:rFonts w:ascii="宋体" w:hAnsi="宋体"/>
          <w:b/>
          <w:color w:val="auto"/>
          <w:sz w:val="32"/>
          <w:szCs w:val="32"/>
        </w:rPr>
      </w:pPr>
    </w:p>
    <w:p>
      <w:pPr>
        <w:rPr>
          <w:rFonts w:ascii="宋体" w:hAnsi="宋体"/>
          <w:b/>
          <w:color w:val="auto"/>
          <w:sz w:val="32"/>
          <w:szCs w:val="32"/>
        </w:rPr>
      </w:pPr>
      <w:r>
        <w:rPr>
          <w:rFonts w:hint="eastAsia" w:ascii="宋体" w:hAnsi="宋体"/>
          <w:b/>
          <w:color w:val="auto"/>
          <w:sz w:val="32"/>
          <w:szCs w:val="32"/>
        </w:rPr>
        <w:br w:type="page"/>
      </w:r>
    </w:p>
    <w:p>
      <w:pPr>
        <w:numPr>
          <w:ilvl w:val="0"/>
          <w:numId w:val="5"/>
        </w:numPr>
        <w:spacing w:line="44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采购项目内容</w:t>
      </w:r>
    </w:p>
    <w:p>
      <w:pPr>
        <w:pStyle w:val="22"/>
        <w:ind w:firstLine="220"/>
        <w:rPr>
          <w:color w:val="auto"/>
        </w:rPr>
      </w:pPr>
    </w:p>
    <w:p>
      <w:pPr>
        <w:spacing w:line="360" w:lineRule="auto"/>
        <w:rPr>
          <w:rFonts w:ascii="宋体" w:hAnsi="宋体" w:cs="宋体"/>
          <w:b/>
          <w:color w:val="auto"/>
          <w:sz w:val="24"/>
        </w:rPr>
      </w:pPr>
      <w:r>
        <w:rPr>
          <w:rFonts w:hint="eastAsia" w:ascii="宋体" w:hAnsi="宋体" w:cs="宋体"/>
          <w:b/>
          <w:color w:val="auto"/>
          <w:sz w:val="24"/>
        </w:rPr>
        <w:t>一、项目需求内容</w:t>
      </w:r>
    </w:p>
    <w:p>
      <w:pPr>
        <w:spacing w:line="360" w:lineRule="auto"/>
        <w:ind w:firstLine="480" w:firstLineChars="200"/>
        <w:rPr>
          <w:rFonts w:ascii="宋体" w:hAnsi="宋体"/>
          <w:color w:val="auto"/>
          <w:sz w:val="24"/>
        </w:rPr>
      </w:pPr>
      <w:r>
        <w:rPr>
          <w:rFonts w:hint="eastAsia" w:ascii="宋体" w:hAnsi="宋体"/>
          <w:color w:val="auto"/>
          <w:sz w:val="24"/>
          <w:lang w:val="hr-HR"/>
        </w:rPr>
        <w:t>确定一家</w:t>
      </w:r>
      <w:r>
        <w:rPr>
          <w:rFonts w:hint="eastAsia" w:ascii="宋体" w:hAnsi="宋体"/>
          <w:color w:val="auto"/>
          <w:sz w:val="24"/>
          <w:lang w:val="hr-HR" w:eastAsia="zh-CN"/>
        </w:rPr>
        <w:t>供应商</w:t>
      </w:r>
      <w:r>
        <w:rPr>
          <w:rFonts w:hint="eastAsia" w:ascii="宋体" w:hAnsi="宋体"/>
          <w:color w:val="auto"/>
          <w:sz w:val="24"/>
          <w:lang w:val="hr-HR"/>
        </w:rPr>
        <w:t>为采购人提供</w:t>
      </w:r>
      <w:r>
        <w:rPr>
          <w:rFonts w:hint="eastAsia" w:ascii="宋体" w:hAnsi="宋体"/>
          <w:color w:val="auto"/>
          <w:sz w:val="24"/>
        </w:rPr>
        <w:t>31</w:t>
      </w:r>
      <w:r>
        <w:rPr>
          <w:rFonts w:hint="eastAsia" w:ascii="宋体" w:hAnsi="宋体"/>
          <w:color w:val="auto"/>
          <w:sz w:val="24"/>
          <w:lang w:val="hr-HR"/>
        </w:rPr>
        <w:t>个辅助性岗位服务，具体为纳税辅助岗位9个、综合管理岗</w:t>
      </w:r>
      <w:r>
        <w:rPr>
          <w:rFonts w:hint="eastAsia" w:ascii="宋体" w:hAnsi="宋体"/>
          <w:color w:val="auto"/>
          <w:sz w:val="24"/>
        </w:rPr>
        <w:t>位</w:t>
      </w:r>
      <w:r>
        <w:rPr>
          <w:rFonts w:hint="eastAsia" w:ascii="宋体" w:hAnsi="宋体"/>
          <w:color w:val="auto"/>
          <w:sz w:val="24"/>
          <w:lang w:val="hr-HR"/>
        </w:rPr>
        <w:t>1</w:t>
      </w:r>
      <w:r>
        <w:rPr>
          <w:rFonts w:hint="eastAsia" w:ascii="宋体" w:hAnsi="宋体"/>
          <w:color w:val="auto"/>
          <w:sz w:val="24"/>
        </w:rPr>
        <w:t>个、</w:t>
      </w:r>
      <w:r>
        <w:rPr>
          <w:rFonts w:hint="eastAsia" w:ascii="宋体" w:hAnsi="宋体"/>
          <w:color w:val="auto"/>
          <w:sz w:val="24"/>
          <w:lang w:val="hr-HR"/>
        </w:rPr>
        <w:t>司机岗</w:t>
      </w:r>
      <w:r>
        <w:rPr>
          <w:rFonts w:hint="eastAsia" w:ascii="宋体" w:hAnsi="宋体"/>
          <w:color w:val="auto"/>
          <w:sz w:val="24"/>
        </w:rPr>
        <w:t>位</w:t>
      </w:r>
      <w:r>
        <w:rPr>
          <w:rFonts w:hint="eastAsia" w:ascii="宋体" w:hAnsi="宋体"/>
          <w:color w:val="auto"/>
          <w:sz w:val="24"/>
          <w:lang w:val="hr-HR"/>
        </w:rPr>
        <w:t>1</w:t>
      </w:r>
      <w:r>
        <w:rPr>
          <w:rFonts w:hint="eastAsia" w:ascii="宋体" w:hAnsi="宋体"/>
          <w:color w:val="auto"/>
          <w:sz w:val="24"/>
        </w:rPr>
        <w:t>个、</w:t>
      </w:r>
      <w:r>
        <w:rPr>
          <w:rFonts w:hint="eastAsia" w:ascii="宋体" w:hAnsi="宋体"/>
          <w:color w:val="auto"/>
          <w:sz w:val="24"/>
          <w:lang w:val="hr-HR"/>
        </w:rPr>
        <w:t>机关后勤服务岗</w:t>
      </w:r>
      <w:r>
        <w:rPr>
          <w:rFonts w:hint="eastAsia" w:ascii="宋体" w:hAnsi="宋体"/>
          <w:color w:val="auto"/>
          <w:sz w:val="24"/>
        </w:rPr>
        <w:t>位</w:t>
      </w:r>
      <w:r>
        <w:rPr>
          <w:rFonts w:hint="eastAsia" w:ascii="宋体" w:hAnsi="宋体"/>
          <w:color w:val="auto"/>
          <w:sz w:val="24"/>
          <w:lang w:val="hr-HR"/>
        </w:rPr>
        <w:t>1</w:t>
      </w:r>
      <w:r>
        <w:rPr>
          <w:rFonts w:hint="eastAsia" w:ascii="宋体" w:hAnsi="宋体"/>
          <w:color w:val="auto"/>
          <w:sz w:val="24"/>
        </w:rPr>
        <w:t>个、</w:t>
      </w:r>
      <w:r>
        <w:rPr>
          <w:rFonts w:hint="eastAsia" w:ascii="宋体" w:hAnsi="宋体"/>
          <w:color w:val="auto"/>
          <w:sz w:val="24"/>
          <w:lang w:val="hr-HR"/>
        </w:rPr>
        <w:t>计算机维修岗</w:t>
      </w:r>
      <w:r>
        <w:rPr>
          <w:rFonts w:hint="eastAsia" w:ascii="宋体" w:hAnsi="宋体"/>
          <w:color w:val="auto"/>
          <w:sz w:val="24"/>
        </w:rPr>
        <w:t>位</w:t>
      </w:r>
      <w:r>
        <w:rPr>
          <w:rFonts w:hint="eastAsia" w:ascii="宋体" w:hAnsi="宋体"/>
          <w:color w:val="auto"/>
          <w:sz w:val="24"/>
          <w:lang w:val="hr-HR"/>
        </w:rPr>
        <w:t>1</w:t>
      </w:r>
      <w:r>
        <w:rPr>
          <w:rFonts w:hint="eastAsia" w:ascii="宋体" w:hAnsi="宋体"/>
          <w:color w:val="auto"/>
          <w:sz w:val="24"/>
        </w:rPr>
        <w:t>个、</w:t>
      </w:r>
      <w:r>
        <w:rPr>
          <w:rFonts w:hint="eastAsia" w:ascii="宋体" w:hAnsi="宋体"/>
          <w:color w:val="auto"/>
          <w:sz w:val="24"/>
          <w:lang w:val="hr-HR"/>
        </w:rPr>
        <w:t>厨师长岗</w:t>
      </w:r>
      <w:r>
        <w:rPr>
          <w:rFonts w:hint="eastAsia" w:ascii="宋体" w:hAnsi="宋体"/>
          <w:color w:val="auto"/>
          <w:sz w:val="24"/>
        </w:rPr>
        <w:t>位</w:t>
      </w:r>
      <w:r>
        <w:rPr>
          <w:rFonts w:hint="eastAsia" w:ascii="宋体" w:hAnsi="宋体"/>
          <w:color w:val="auto"/>
          <w:sz w:val="24"/>
          <w:lang w:val="hr-HR"/>
        </w:rPr>
        <w:t>1</w:t>
      </w:r>
      <w:r>
        <w:rPr>
          <w:rFonts w:hint="eastAsia" w:ascii="宋体" w:hAnsi="宋体"/>
          <w:color w:val="auto"/>
          <w:sz w:val="24"/>
        </w:rPr>
        <w:t>个、</w:t>
      </w:r>
      <w:r>
        <w:rPr>
          <w:rFonts w:hint="eastAsia" w:ascii="宋体" w:hAnsi="宋体"/>
          <w:color w:val="auto"/>
          <w:sz w:val="24"/>
          <w:lang w:val="hr-HR"/>
        </w:rPr>
        <w:t>厨师岗</w:t>
      </w:r>
      <w:r>
        <w:rPr>
          <w:rFonts w:hint="eastAsia" w:ascii="宋体" w:hAnsi="宋体"/>
          <w:color w:val="auto"/>
          <w:sz w:val="24"/>
        </w:rPr>
        <w:t>位</w:t>
      </w:r>
      <w:r>
        <w:rPr>
          <w:rFonts w:hint="eastAsia" w:ascii="宋体" w:hAnsi="宋体"/>
          <w:color w:val="auto"/>
          <w:sz w:val="24"/>
          <w:lang w:val="hr-HR"/>
        </w:rPr>
        <w:t>4</w:t>
      </w:r>
      <w:r>
        <w:rPr>
          <w:rFonts w:hint="eastAsia" w:ascii="宋体" w:hAnsi="宋体"/>
          <w:color w:val="auto"/>
          <w:sz w:val="24"/>
        </w:rPr>
        <w:t>个、</w:t>
      </w:r>
      <w:r>
        <w:rPr>
          <w:rFonts w:hint="eastAsia" w:ascii="宋体" w:hAnsi="宋体"/>
          <w:color w:val="auto"/>
          <w:sz w:val="24"/>
          <w:lang w:val="hr-HR"/>
        </w:rPr>
        <w:t>厨工岗</w:t>
      </w:r>
      <w:r>
        <w:rPr>
          <w:rFonts w:hint="eastAsia" w:ascii="宋体" w:hAnsi="宋体"/>
          <w:color w:val="auto"/>
          <w:sz w:val="24"/>
        </w:rPr>
        <w:t>位</w:t>
      </w:r>
      <w:r>
        <w:rPr>
          <w:rFonts w:hint="eastAsia" w:ascii="宋体" w:hAnsi="宋体"/>
          <w:color w:val="auto"/>
          <w:sz w:val="24"/>
          <w:lang w:val="hr-HR"/>
        </w:rPr>
        <w:t>4</w:t>
      </w:r>
      <w:r>
        <w:rPr>
          <w:rFonts w:hint="eastAsia" w:ascii="宋体" w:hAnsi="宋体"/>
          <w:color w:val="auto"/>
          <w:sz w:val="24"/>
        </w:rPr>
        <w:t>个、</w:t>
      </w:r>
      <w:r>
        <w:rPr>
          <w:rFonts w:hint="eastAsia" w:ascii="宋体" w:hAnsi="宋体"/>
          <w:color w:val="auto"/>
          <w:sz w:val="24"/>
          <w:lang w:val="hr-HR"/>
        </w:rPr>
        <w:t>河浦分局后勤服务辅助性岗</w:t>
      </w:r>
      <w:r>
        <w:rPr>
          <w:rFonts w:hint="eastAsia" w:ascii="宋体" w:hAnsi="宋体"/>
          <w:color w:val="auto"/>
          <w:sz w:val="24"/>
        </w:rPr>
        <w:t xml:space="preserve">位 </w:t>
      </w:r>
      <w:r>
        <w:rPr>
          <w:rFonts w:hint="eastAsia" w:ascii="宋体" w:hAnsi="宋体"/>
          <w:color w:val="auto"/>
          <w:sz w:val="24"/>
          <w:lang w:val="hr-HR"/>
        </w:rPr>
        <w:t>1</w:t>
      </w:r>
      <w:r>
        <w:rPr>
          <w:rFonts w:hint="eastAsia" w:ascii="宋体" w:hAnsi="宋体"/>
          <w:color w:val="auto"/>
          <w:sz w:val="24"/>
        </w:rPr>
        <w:t>个、</w:t>
      </w:r>
      <w:r>
        <w:rPr>
          <w:rFonts w:hint="eastAsia" w:ascii="宋体" w:hAnsi="宋体"/>
          <w:color w:val="auto"/>
          <w:sz w:val="24"/>
          <w:lang w:val="hr-HR"/>
        </w:rPr>
        <w:t>北山湾设备维护、资产服务辅助性岗</w:t>
      </w:r>
      <w:r>
        <w:rPr>
          <w:rFonts w:hint="eastAsia" w:ascii="宋体" w:hAnsi="宋体"/>
          <w:color w:val="auto"/>
          <w:sz w:val="24"/>
        </w:rPr>
        <w:t xml:space="preserve">位 </w:t>
      </w:r>
      <w:r>
        <w:rPr>
          <w:rFonts w:hint="eastAsia" w:ascii="宋体" w:hAnsi="宋体"/>
          <w:color w:val="auto"/>
          <w:sz w:val="24"/>
          <w:lang w:val="hr-HR"/>
        </w:rPr>
        <w:t>2</w:t>
      </w:r>
      <w:r>
        <w:rPr>
          <w:rFonts w:hint="eastAsia" w:ascii="宋体" w:hAnsi="宋体"/>
          <w:color w:val="auto"/>
          <w:sz w:val="24"/>
        </w:rPr>
        <w:t>个、</w:t>
      </w:r>
      <w:r>
        <w:rPr>
          <w:rFonts w:hint="eastAsia" w:ascii="宋体" w:hAnsi="宋体"/>
          <w:color w:val="auto"/>
          <w:sz w:val="24"/>
          <w:lang w:val="hr-HR"/>
        </w:rPr>
        <w:t>北山湾后勤服务辅助性岗</w:t>
      </w:r>
      <w:r>
        <w:rPr>
          <w:rFonts w:hint="eastAsia" w:ascii="宋体" w:hAnsi="宋体"/>
          <w:color w:val="auto"/>
          <w:sz w:val="24"/>
        </w:rPr>
        <w:t>位</w:t>
      </w:r>
      <w:r>
        <w:rPr>
          <w:rFonts w:hint="eastAsia" w:ascii="宋体" w:hAnsi="宋体"/>
          <w:color w:val="auto"/>
          <w:sz w:val="24"/>
          <w:lang w:val="hr-HR"/>
        </w:rPr>
        <w:t>6</w:t>
      </w:r>
      <w:r>
        <w:rPr>
          <w:rFonts w:hint="eastAsia" w:ascii="宋体" w:hAnsi="宋体"/>
          <w:color w:val="auto"/>
          <w:sz w:val="24"/>
        </w:rPr>
        <w:t>个。</w:t>
      </w:r>
    </w:p>
    <w:p>
      <w:pPr>
        <w:spacing w:line="360" w:lineRule="auto"/>
        <w:rPr>
          <w:rFonts w:ascii="宋体" w:hAnsi="宋体" w:cs="宋体"/>
          <w:b/>
          <w:color w:val="auto"/>
          <w:sz w:val="24"/>
          <w:lang w:val="hr-HR"/>
        </w:rPr>
      </w:pPr>
      <w:r>
        <w:rPr>
          <w:rFonts w:hint="eastAsia" w:ascii="宋体" w:hAnsi="宋体" w:cs="宋体"/>
          <w:b/>
          <w:color w:val="auto"/>
          <w:sz w:val="24"/>
        </w:rPr>
        <w:t>二、</w:t>
      </w:r>
      <w:r>
        <w:rPr>
          <w:rFonts w:hint="eastAsia" w:ascii="宋体" w:hAnsi="宋体" w:cs="宋体"/>
          <w:b/>
          <w:color w:val="auto"/>
          <w:sz w:val="24"/>
          <w:lang w:val="hr-HR"/>
        </w:rPr>
        <w:t>采购项目内容及服务要求</w:t>
      </w:r>
    </w:p>
    <w:p>
      <w:pPr>
        <w:spacing w:line="360" w:lineRule="auto"/>
        <w:rPr>
          <w:rFonts w:ascii="宋体" w:hAnsi="宋体"/>
          <w:color w:val="auto"/>
          <w:sz w:val="24"/>
        </w:rPr>
      </w:pPr>
      <w:r>
        <w:rPr>
          <w:rFonts w:hint="eastAsia" w:ascii="宋体" w:hAnsi="宋体"/>
          <w:color w:val="auto"/>
          <w:sz w:val="24"/>
          <w:lang w:val="hr-HR"/>
        </w:rPr>
        <w:t>（</w:t>
      </w:r>
      <w:r>
        <w:rPr>
          <w:rFonts w:hint="eastAsia" w:ascii="宋体" w:hAnsi="宋体"/>
          <w:color w:val="auto"/>
          <w:sz w:val="24"/>
        </w:rPr>
        <w:t>一</w:t>
      </w:r>
      <w:r>
        <w:rPr>
          <w:rFonts w:hint="eastAsia" w:ascii="宋体" w:hAnsi="宋体"/>
          <w:color w:val="auto"/>
          <w:sz w:val="24"/>
          <w:lang w:val="hr-HR"/>
        </w:rPr>
        <w:t>）</w:t>
      </w:r>
      <w:r>
        <w:rPr>
          <w:rFonts w:hint="eastAsia" w:ascii="宋体" w:hAnsi="宋体"/>
          <w:color w:val="auto"/>
          <w:sz w:val="24"/>
        </w:rPr>
        <w:t>服务要求：</w:t>
      </w:r>
    </w:p>
    <w:p>
      <w:pPr>
        <w:spacing w:line="360" w:lineRule="auto"/>
        <w:ind w:firstLine="480" w:firstLineChars="200"/>
        <w:rPr>
          <w:rFonts w:ascii="宋体" w:hAnsi="宋体"/>
          <w:color w:val="auto"/>
          <w:sz w:val="24"/>
          <w:lang w:val="hr-HR"/>
        </w:rPr>
      </w:pPr>
      <w:r>
        <w:rPr>
          <w:rFonts w:hint="eastAsia" w:ascii="宋体" w:hAnsi="宋体"/>
          <w:color w:val="auto"/>
          <w:sz w:val="24"/>
          <w:lang w:val="hr-HR"/>
        </w:rPr>
        <w:t>★1.出于工作业务延续性的考虑，</w:t>
      </w:r>
      <w:r>
        <w:rPr>
          <w:rFonts w:hint="eastAsia" w:ascii="宋体" w:hAnsi="宋体"/>
          <w:color w:val="auto"/>
          <w:sz w:val="24"/>
          <w:lang w:val="hr-HR" w:eastAsia="zh-CN"/>
        </w:rPr>
        <w:t>成交供应商</w:t>
      </w:r>
      <w:r>
        <w:rPr>
          <w:rFonts w:hint="eastAsia" w:ascii="宋体" w:hAnsi="宋体"/>
          <w:color w:val="auto"/>
          <w:sz w:val="24"/>
          <w:lang w:val="hr-HR"/>
        </w:rPr>
        <w:t>需优先考虑采购人原在岗职员，按采购人岗位配置要求提供相应纳税及后勤辅助性服务工作。</w:t>
      </w:r>
    </w:p>
    <w:p>
      <w:pPr>
        <w:spacing w:line="360" w:lineRule="auto"/>
        <w:ind w:firstLine="720" w:firstLineChars="300"/>
        <w:rPr>
          <w:rFonts w:ascii="宋体" w:hAnsi="宋体"/>
          <w:color w:val="auto"/>
          <w:sz w:val="24"/>
          <w:lang w:val="hr-HR"/>
        </w:rPr>
      </w:pPr>
      <w:r>
        <w:rPr>
          <w:rFonts w:hint="eastAsia" w:ascii="宋体" w:hAnsi="宋体"/>
          <w:color w:val="auto"/>
          <w:sz w:val="24"/>
          <w:lang w:val="hr-HR" w:eastAsia="zh-CN"/>
        </w:rPr>
        <w:t>成交供应商</w:t>
      </w:r>
      <w:r>
        <w:rPr>
          <w:rFonts w:hint="eastAsia" w:ascii="宋体" w:hAnsi="宋体"/>
          <w:color w:val="auto"/>
          <w:sz w:val="24"/>
          <w:lang w:val="hr-HR"/>
        </w:rPr>
        <w:t>如计划重新配置辅助性服务人员，应符合采购人具体岗位需求。采购人与</w:t>
      </w:r>
      <w:r>
        <w:rPr>
          <w:rFonts w:hint="eastAsia" w:ascii="宋体" w:hAnsi="宋体"/>
          <w:color w:val="auto"/>
          <w:sz w:val="24"/>
          <w:lang w:val="hr-HR" w:eastAsia="zh-CN"/>
        </w:rPr>
        <w:t>成交供应商</w:t>
      </w:r>
      <w:r>
        <w:rPr>
          <w:rFonts w:hint="eastAsia" w:ascii="宋体" w:hAnsi="宋体"/>
          <w:color w:val="auto"/>
          <w:sz w:val="24"/>
          <w:lang w:val="hr-HR"/>
        </w:rPr>
        <w:t>签订服务合同后，</w:t>
      </w:r>
      <w:r>
        <w:rPr>
          <w:rFonts w:hint="eastAsia" w:ascii="宋体" w:hAnsi="宋体"/>
          <w:color w:val="auto"/>
          <w:sz w:val="24"/>
          <w:lang w:val="hr-HR" w:eastAsia="zh-CN"/>
        </w:rPr>
        <w:t>成交供应商</w:t>
      </w:r>
      <w:r>
        <w:rPr>
          <w:rFonts w:hint="eastAsia" w:ascii="宋体" w:hAnsi="宋体"/>
          <w:color w:val="auto"/>
          <w:sz w:val="24"/>
          <w:lang w:val="hr-HR"/>
        </w:rPr>
        <w:t>根据采购人的岗位素质要求对拟配置人员进行初步筛选（包括证件查验、基础知识考核、工作经历筛选、无犯罪记录证明等），由采购人复试确认，最终配置名单需经采购人同意。</w:t>
      </w:r>
    </w:p>
    <w:p>
      <w:pPr>
        <w:spacing w:line="360" w:lineRule="auto"/>
        <w:ind w:firstLine="480" w:firstLineChars="200"/>
        <w:rPr>
          <w:rFonts w:ascii="宋体" w:hAnsi="宋体"/>
          <w:color w:val="auto"/>
          <w:sz w:val="24"/>
          <w:lang w:val="hr-HR"/>
        </w:rPr>
      </w:pPr>
      <w:r>
        <w:rPr>
          <w:rFonts w:hint="eastAsia" w:ascii="宋体" w:hAnsi="宋体"/>
          <w:color w:val="auto"/>
          <w:sz w:val="24"/>
        </w:rPr>
        <w:t>2</w:t>
      </w:r>
      <w:r>
        <w:rPr>
          <w:rFonts w:hint="eastAsia" w:ascii="宋体" w:hAnsi="宋体"/>
          <w:color w:val="auto"/>
          <w:sz w:val="24"/>
          <w:lang w:val="hr-HR"/>
        </w:rPr>
        <w:t>.</w:t>
      </w:r>
      <w:r>
        <w:rPr>
          <w:rFonts w:hint="eastAsia" w:ascii="宋体" w:hAnsi="宋体"/>
          <w:color w:val="auto"/>
          <w:sz w:val="24"/>
          <w:lang w:val="hr-HR" w:eastAsia="zh-CN"/>
        </w:rPr>
        <w:t>成交供应商</w:t>
      </w:r>
      <w:r>
        <w:rPr>
          <w:rFonts w:hint="eastAsia" w:ascii="宋体" w:hAnsi="宋体"/>
          <w:color w:val="auto"/>
          <w:sz w:val="24"/>
          <w:lang w:val="hr-HR"/>
        </w:rPr>
        <w:t>负责所有辅助性服务人员的人事、劳资、社保等人事管理工作，并提供办理劳动用工手续、结算发放工资、缴纳社会保险、处理保险理赔、管理人事档案、劳务纠纷处理等方面的管理服务。</w:t>
      </w:r>
    </w:p>
    <w:p>
      <w:pPr>
        <w:spacing w:line="360" w:lineRule="auto"/>
        <w:ind w:firstLine="480" w:firstLineChars="200"/>
        <w:rPr>
          <w:rFonts w:hint="eastAsia" w:ascii="宋体" w:hAnsi="宋体"/>
          <w:color w:val="auto"/>
          <w:sz w:val="24"/>
          <w:lang w:val="hr-HR"/>
        </w:rPr>
      </w:pPr>
      <w:r>
        <w:rPr>
          <w:rFonts w:hint="eastAsia" w:ascii="宋体" w:hAnsi="宋体"/>
          <w:color w:val="auto"/>
          <w:sz w:val="24"/>
        </w:rPr>
        <w:t>3</w:t>
      </w:r>
      <w:r>
        <w:rPr>
          <w:rFonts w:hint="eastAsia" w:ascii="宋体" w:hAnsi="宋体"/>
          <w:color w:val="auto"/>
          <w:sz w:val="24"/>
          <w:lang w:val="hr-HR"/>
        </w:rPr>
        <w:t>.辅助性服务人员入职后，如采购人要求，</w:t>
      </w:r>
      <w:r>
        <w:rPr>
          <w:rFonts w:hint="eastAsia" w:ascii="宋体" w:hAnsi="宋体"/>
          <w:color w:val="auto"/>
          <w:sz w:val="24"/>
          <w:lang w:val="hr-HR" w:eastAsia="zh-CN"/>
        </w:rPr>
        <w:t>成交供应商</w:t>
      </w:r>
      <w:r>
        <w:rPr>
          <w:rFonts w:hint="eastAsia" w:ascii="宋体" w:hAnsi="宋体"/>
          <w:color w:val="auto"/>
          <w:sz w:val="24"/>
          <w:lang w:val="hr-HR"/>
        </w:rPr>
        <w:t>有义务向采购人提供人员的有关资料，包括个人信息、健康证、劳动合同、社会保险缴费证明、学历证明等个人资料，采购人承诺不随意对外泄露。</w:t>
      </w:r>
    </w:p>
    <w:p>
      <w:pPr>
        <w:spacing w:line="360" w:lineRule="auto"/>
        <w:ind w:firstLine="480" w:firstLineChars="200"/>
        <w:rPr>
          <w:rFonts w:ascii="宋体" w:hAnsi="宋体"/>
          <w:color w:val="auto"/>
          <w:sz w:val="24"/>
          <w:lang w:val="hr-HR"/>
        </w:rPr>
      </w:pPr>
      <w:r>
        <w:rPr>
          <w:rFonts w:hint="eastAsia" w:ascii="宋体" w:hAnsi="宋体"/>
          <w:color w:val="auto"/>
          <w:sz w:val="24"/>
          <w:lang w:val="hr-HR"/>
        </w:rPr>
        <w:t>★</w:t>
      </w:r>
      <w:r>
        <w:rPr>
          <w:rFonts w:hint="eastAsia" w:ascii="宋体" w:hAnsi="宋体"/>
          <w:color w:val="auto"/>
          <w:sz w:val="24"/>
        </w:rPr>
        <w:t>4</w:t>
      </w:r>
      <w:r>
        <w:rPr>
          <w:rFonts w:hint="eastAsia" w:ascii="宋体" w:hAnsi="宋体"/>
          <w:color w:val="auto"/>
          <w:sz w:val="24"/>
          <w:lang w:val="hr-HR"/>
        </w:rPr>
        <w:t>.采购人有权要求调换不适合岗位要求的辅助性服务人员。</w:t>
      </w:r>
      <w:r>
        <w:rPr>
          <w:rFonts w:hint="eastAsia" w:ascii="宋体" w:hAnsi="宋体"/>
          <w:color w:val="auto"/>
          <w:sz w:val="24"/>
          <w:lang w:val="hr-HR" w:eastAsia="zh-CN"/>
        </w:rPr>
        <w:t>供应商</w:t>
      </w:r>
      <w:r>
        <w:rPr>
          <w:rFonts w:hint="eastAsia" w:ascii="宋体" w:hAnsi="宋体"/>
          <w:color w:val="auto"/>
          <w:sz w:val="24"/>
          <w:lang w:val="hr-HR"/>
        </w:rPr>
        <w:t>须及时且无条件的为采购人更换合格的人员，由此产生的相关经济补偿费用由</w:t>
      </w:r>
      <w:r>
        <w:rPr>
          <w:rFonts w:hint="eastAsia" w:ascii="宋体" w:hAnsi="宋体"/>
          <w:color w:val="auto"/>
          <w:sz w:val="24"/>
          <w:lang w:val="hr-HR" w:eastAsia="zh-CN"/>
        </w:rPr>
        <w:t>成交供应商</w:t>
      </w:r>
      <w:r>
        <w:rPr>
          <w:rFonts w:hint="eastAsia" w:ascii="宋体" w:hAnsi="宋体"/>
          <w:color w:val="auto"/>
          <w:sz w:val="24"/>
          <w:lang w:val="hr-HR"/>
        </w:rPr>
        <w:t>承担。</w:t>
      </w:r>
      <w:r>
        <w:rPr>
          <w:rFonts w:hint="eastAsia" w:ascii="宋体" w:hAnsi="宋体"/>
          <w:color w:val="auto"/>
          <w:sz w:val="24"/>
          <w:lang w:val="hr-HR" w:eastAsia="zh-CN"/>
        </w:rPr>
        <w:t>成交供应商</w:t>
      </w:r>
      <w:r>
        <w:rPr>
          <w:rFonts w:hint="eastAsia" w:ascii="宋体" w:hAnsi="宋体"/>
          <w:color w:val="auto"/>
          <w:sz w:val="24"/>
          <w:lang w:val="hr-HR"/>
        </w:rPr>
        <w:t>调换人员须得到采购人同意。</w:t>
      </w:r>
    </w:p>
    <w:p>
      <w:pPr>
        <w:numPr>
          <w:ilvl w:val="0"/>
          <w:numId w:val="6"/>
        </w:numPr>
        <w:spacing w:line="360" w:lineRule="auto"/>
        <w:ind w:firstLine="480" w:firstLineChars="200"/>
        <w:rPr>
          <w:rFonts w:ascii="宋体" w:hAnsi="宋体"/>
          <w:color w:val="auto"/>
          <w:sz w:val="24"/>
          <w:lang w:val="hr-HR"/>
        </w:rPr>
      </w:pPr>
      <w:r>
        <w:rPr>
          <w:rFonts w:hint="eastAsia" w:ascii="宋体" w:hAnsi="宋体"/>
          <w:color w:val="auto"/>
          <w:sz w:val="24"/>
          <w:lang w:val="hr-HR"/>
        </w:rPr>
        <w:t>采购人的性质要求辅助性服务人员必须严守秘密，不能泄露与工作有关的任何信息。</w:t>
      </w:r>
      <w:r>
        <w:rPr>
          <w:rFonts w:hint="eastAsia" w:ascii="宋体" w:hAnsi="宋体"/>
          <w:color w:val="auto"/>
          <w:sz w:val="24"/>
          <w:lang w:val="hr-HR" w:eastAsia="zh-CN"/>
        </w:rPr>
        <w:t>成交供应商</w:t>
      </w:r>
      <w:r>
        <w:rPr>
          <w:rFonts w:hint="eastAsia" w:ascii="宋体" w:hAnsi="宋体"/>
          <w:color w:val="auto"/>
          <w:sz w:val="24"/>
          <w:lang w:val="hr-HR"/>
        </w:rPr>
        <w:t>应教育服务人员不得以任何形式向他人提供或泄露采购人的涉密信息。</w:t>
      </w:r>
    </w:p>
    <w:p>
      <w:pPr>
        <w:spacing w:line="360" w:lineRule="auto"/>
        <w:ind w:firstLine="480" w:firstLineChars="200"/>
        <w:rPr>
          <w:rFonts w:ascii="宋体" w:hAnsi="宋体"/>
          <w:color w:val="auto"/>
          <w:sz w:val="24"/>
        </w:rPr>
      </w:pPr>
      <w:r>
        <w:rPr>
          <w:rFonts w:hint="eastAsia" w:ascii="宋体" w:hAnsi="宋体"/>
          <w:color w:val="auto"/>
          <w:sz w:val="24"/>
        </w:rPr>
        <w:t>6.</w:t>
      </w:r>
      <w:r>
        <w:rPr>
          <w:rFonts w:hint="eastAsia" w:ascii="宋体" w:hAnsi="宋体"/>
          <w:color w:val="auto"/>
          <w:sz w:val="24"/>
          <w:lang w:val="hr-HR" w:eastAsia="zh-CN"/>
        </w:rPr>
        <w:t>成交供应商</w:t>
      </w:r>
      <w:r>
        <w:rPr>
          <w:rFonts w:hint="eastAsia" w:ascii="宋体" w:hAnsi="宋体"/>
          <w:color w:val="auto"/>
          <w:sz w:val="24"/>
          <w:lang w:val="hr-HR"/>
        </w:rPr>
        <w:t>须为此项目配备专门的管理人员与采购人的相关部门人员对接，负责服务人员的日常事务，协调处理服务人员与采购人之间的关系。</w:t>
      </w:r>
    </w:p>
    <w:p>
      <w:pPr>
        <w:spacing w:line="360" w:lineRule="auto"/>
        <w:ind w:firstLine="480" w:firstLineChars="200"/>
        <w:rPr>
          <w:rFonts w:ascii="宋体" w:hAnsi="宋体"/>
          <w:color w:val="auto"/>
          <w:sz w:val="24"/>
          <w:lang w:val="hr-HR"/>
        </w:rPr>
      </w:pPr>
      <w:r>
        <w:rPr>
          <w:rFonts w:hint="eastAsia" w:ascii="宋体" w:hAnsi="宋体"/>
          <w:color w:val="auto"/>
          <w:sz w:val="24"/>
        </w:rPr>
        <w:t>7.</w:t>
      </w:r>
      <w:r>
        <w:rPr>
          <w:rFonts w:hint="eastAsia" w:ascii="宋体" w:hAnsi="宋体"/>
          <w:color w:val="auto"/>
          <w:sz w:val="24"/>
          <w:lang w:val="hr-HR"/>
        </w:rPr>
        <w:t>服务人员发生工伤事故，由</w:t>
      </w:r>
      <w:r>
        <w:rPr>
          <w:rFonts w:hint="eastAsia" w:ascii="宋体" w:hAnsi="宋体"/>
          <w:color w:val="auto"/>
          <w:sz w:val="24"/>
          <w:lang w:val="hr-HR" w:eastAsia="zh-CN"/>
        </w:rPr>
        <w:t>成交供应商</w:t>
      </w:r>
      <w:r>
        <w:rPr>
          <w:rFonts w:hint="eastAsia" w:ascii="宋体" w:hAnsi="宋体"/>
          <w:color w:val="auto"/>
          <w:sz w:val="24"/>
          <w:lang w:val="hr-HR"/>
        </w:rPr>
        <w:t>进行调查及处理，并为员工进行工伤鉴定、工伤待遇申报；发生重大疾病、非因工死亡等事故，由</w:t>
      </w:r>
      <w:r>
        <w:rPr>
          <w:rFonts w:hint="eastAsia" w:ascii="宋体" w:hAnsi="宋体"/>
          <w:color w:val="auto"/>
          <w:sz w:val="24"/>
          <w:lang w:val="hr-HR" w:eastAsia="zh-CN"/>
        </w:rPr>
        <w:t>成交供应商</w:t>
      </w:r>
      <w:r>
        <w:rPr>
          <w:rFonts w:hint="eastAsia" w:ascii="宋体" w:hAnsi="宋体"/>
          <w:color w:val="auto"/>
          <w:sz w:val="24"/>
          <w:lang w:val="hr-HR"/>
        </w:rPr>
        <w:t>依照法律法规进行调查处理；因故（包括孕产假）须请假一个月以上的，</w:t>
      </w:r>
      <w:r>
        <w:rPr>
          <w:rFonts w:hint="eastAsia" w:ascii="宋体" w:hAnsi="宋体"/>
          <w:color w:val="auto"/>
          <w:sz w:val="24"/>
          <w:lang w:val="hr-HR" w:eastAsia="zh-CN"/>
        </w:rPr>
        <w:t>成交供应商</w:t>
      </w:r>
      <w:r>
        <w:rPr>
          <w:rFonts w:hint="eastAsia" w:ascii="宋体" w:hAnsi="宋体"/>
          <w:color w:val="auto"/>
          <w:sz w:val="24"/>
          <w:lang w:val="hr-HR"/>
        </w:rPr>
        <w:t>需提供临时服务人员暂时顶替，保证有关岗位工作的正常开展。</w:t>
      </w:r>
    </w:p>
    <w:p>
      <w:pPr>
        <w:spacing w:line="360" w:lineRule="auto"/>
        <w:ind w:firstLine="480" w:firstLineChars="200"/>
        <w:rPr>
          <w:rFonts w:ascii="宋体" w:hAnsi="宋体" w:cs="宋体"/>
          <w:color w:val="auto"/>
          <w:sz w:val="24"/>
        </w:rPr>
      </w:pPr>
      <w:r>
        <w:rPr>
          <w:rFonts w:hint="eastAsia" w:ascii="宋体" w:hAnsi="宋体"/>
          <w:color w:val="auto"/>
          <w:sz w:val="24"/>
        </w:rPr>
        <w:t>8.</w:t>
      </w:r>
      <w:r>
        <w:rPr>
          <w:rFonts w:hint="eastAsia" w:ascii="宋体" w:hAnsi="宋体"/>
          <w:color w:val="auto"/>
          <w:sz w:val="24"/>
          <w:lang w:val="hr-HR"/>
        </w:rPr>
        <w:t>本项目不得进行分包、转包。</w:t>
      </w:r>
    </w:p>
    <w:p>
      <w:pPr>
        <w:snapToGrid w:val="0"/>
        <w:spacing w:line="520" w:lineRule="exact"/>
        <w:rPr>
          <w:rFonts w:asciiTheme="minorEastAsia" w:hAnsiTheme="minorEastAsia" w:eastAsiaTheme="minorEastAsia" w:cstheme="minorEastAsia"/>
          <w:color w:val="auto"/>
          <w:sz w:val="24"/>
          <w:highlight w:val="none"/>
        </w:rPr>
      </w:pPr>
      <w:r>
        <w:rPr>
          <w:rFonts w:hint="eastAsia" w:ascii="宋体" w:hAnsi="宋体" w:cs="宋体"/>
          <w:color w:val="auto"/>
          <w:sz w:val="24"/>
          <w:highlight w:val="none"/>
        </w:rPr>
        <w:t>（二）</w:t>
      </w:r>
      <w:r>
        <w:rPr>
          <w:rFonts w:hint="eastAsia" w:asciiTheme="minorEastAsia" w:hAnsiTheme="minorEastAsia" w:eastAsiaTheme="minorEastAsia" w:cstheme="minorEastAsia"/>
          <w:color w:val="auto"/>
          <w:sz w:val="24"/>
          <w:highlight w:val="none"/>
        </w:rPr>
        <w:t>辅助性服务人员要求</w:t>
      </w:r>
    </w:p>
    <w:p>
      <w:pPr>
        <w:snapToGrid w:val="0"/>
        <w:spacing w:line="52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eastAsia="zh-CN"/>
        </w:rPr>
        <w:t>成交</w:t>
      </w:r>
      <w:r>
        <w:rPr>
          <w:rFonts w:hint="eastAsia" w:asciiTheme="minorEastAsia" w:hAnsiTheme="minorEastAsia" w:eastAsiaTheme="minorEastAsia" w:cstheme="minorEastAsia"/>
          <w:color w:val="auto"/>
          <w:sz w:val="24"/>
        </w:rPr>
        <w:t>单位提供的辅助性服务人员应符合采购人的政审要求，无违法犯罪记录，并具有相应岗位所要求的工作能力和素质要求。服务期内，采购人可根据实际情况或需求，对服务人员资格条件要求进行调整，</w:t>
      </w:r>
      <w:r>
        <w:rPr>
          <w:rFonts w:hint="eastAsia" w:ascii="宋体" w:hAnsi="宋体"/>
          <w:color w:val="auto"/>
          <w:sz w:val="24"/>
          <w:lang w:val="hr-HR" w:eastAsia="zh-CN"/>
        </w:rPr>
        <w:t>成交供应商</w:t>
      </w:r>
      <w:r>
        <w:rPr>
          <w:rFonts w:hint="eastAsia" w:asciiTheme="minorEastAsia" w:hAnsiTheme="minorEastAsia" w:eastAsiaTheme="minorEastAsia" w:cstheme="minorEastAsia"/>
          <w:color w:val="auto"/>
          <w:sz w:val="24"/>
        </w:rPr>
        <w:t>派驻的服务人员须符合采购人的要求。</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 纳税辅助岗位</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（1）高中或以上学历，年龄在20-45周岁，身体健康，无不良嗜好；</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（2）熟练操作wps、office 等办公软件及打印、扫描设备；</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（3）品行端正，能吃苦耐劳，具备良好的服务意识及沟通能力，有良好的团队合作精神。</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1.2综合管理岗位</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（1）大专及以上学历,形象气质较好，身体健康，无不良嗜好；</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（2）具有良好的沟通协调和书面表达能力;责任心强,工作认真细心,工作态度严谨。</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 司机岗位</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（1）高中或以上学历，年龄 25-50 岁，身体健康，无不良嗜好</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（2）持有五年以上驾驶证（C1）3 年以上实际驾驶经验；</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（3）熟悉汕头市及广东省道路，有从事机关车辆驾驶经历者优先；</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（4）无不良驾驶记录，无重大事故及交通违章，具有较强的安全意识；</w:t>
      </w:r>
    </w:p>
    <w:p>
      <w:pPr>
        <w:snapToGrid w:val="0"/>
        <w:spacing w:line="520" w:lineRule="exact"/>
        <w:ind w:firstLine="240" w:firstLineChars="1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（5）品行端正，能吃苦耐劳，具备良好的服务意识及沟通能力，良好的团队合作精神；</w:t>
      </w:r>
    </w:p>
    <w:p>
      <w:pPr>
        <w:snapToGrid w:val="0"/>
        <w:spacing w:line="520" w:lineRule="exact"/>
        <w:ind w:firstLine="240" w:firstLineChars="1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（6）负责车辆日常保养工作，并保持车容整洁。协助处理车辆保险、索赔、</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年检办理。</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1.4后勤服务岗位（机关、河浦分局、北山湾）</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（1）身体健康，无不良嗜好，年龄在20-</w:t>
      </w:r>
      <w:r>
        <w:rPr>
          <w:rFonts w:hint="eastAsia" w:asciiTheme="minorEastAsia" w:hAnsiTheme="minorEastAsia" w:eastAsiaTheme="minorEastAsia" w:cstheme="minorEastAsia"/>
          <w:color w:val="auto"/>
          <w:sz w:val="24"/>
          <w:lang w:val="en-US" w:eastAsia="zh-CN"/>
        </w:rPr>
        <w:t>55</w:t>
      </w:r>
      <w:r>
        <w:rPr>
          <w:rFonts w:hint="eastAsia" w:asciiTheme="minorEastAsia" w:hAnsiTheme="minorEastAsia" w:eastAsiaTheme="minorEastAsia" w:cstheme="minorEastAsia"/>
          <w:color w:val="auto"/>
          <w:sz w:val="24"/>
        </w:rPr>
        <w:t>周岁；</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（2）熟练操作wps、office 等办公软件及打印、扫描设备；</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（3）品行端正，能吃苦耐劳，具备良好的服务意识及沟通能力，有良好的团队合作精神。</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1.5计算机维修岗位</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（1）高中或以上学历，身体健康，无不良嗜好；</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（2）持有维修专业证书或相关专业背景；</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（3）品行端正，能吃苦耐劳，具备良好的服务意识及沟通能力，良好的团队合作精神。</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（4）负责计算机日常保养工作。</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1.6厨师长岗位</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（1）高中或以上学历，身体健康，无不良嗜好，持有健康证；</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（2）具有良好的道德素质和职业素养，能吃苦耐劳，出色的团队建设和领导能力。</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1.7厨师岗位</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（1）高中或以上学历，身体健康，无不良嗜好，持有健康证；</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（2）品行端正，能吃苦耐劳，具备良好的服务意识及沟通能力，良好的团队合作精神。</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1.8厨工岗位</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（1）身体健康，无不良嗜好，持有健康证；</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（2）品行端正，能吃苦耐劳，具备良好的服务意识及沟通能力，良好的团队合作精神。</w:t>
      </w:r>
    </w:p>
    <w:p>
      <w:pPr>
        <w:snapToGrid w:val="0"/>
        <w:spacing w:line="520" w:lineRule="exact"/>
        <w:rPr>
          <w:rFonts w:asciiTheme="minorEastAsia" w:hAnsiTheme="minorEastAsia" w:eastAsiaTheme="minorEastAsia" w:cstheme="minorEastAsia"/>
          <w:color w:val="auto"/>
          <w:sz w:val="24"/>
        </w:rPr>
      </w:pPr>
    </w:p>
    <w:p>
      <w:pPr>
        <w:snapToGrid w:val="0"/>
        <w:spacing w:line="520" w:lineRule="exact"/>
        <w:rPr>
          <w:rFonts w:asciiTheme="minorEastAsia" w:hAnsiTheme="minorEastAsia" w:eastAsiaTheme="minorEastAsia" w:cstheme="minorEastAsia"/>
          <w:color w:val="auto"/>
          <w:sz w:val="24"/>
        </w:rPr>
      </w:pP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1.9北山湾设备维护、资产岗位</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（1）初中或以上学历，身体健康，无不良嗜好；</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（2）具有相关专业技能；</w:t>
      </w:r>
    </w:p>
    <w:p>
      <w:pPr>
        <w:snapToGrid w:val="0"/>
        <w:spacing w:line="520" w:lineRule="exact"/>
        <w:ind w:firstLine="240" w:firstLineChars="100"/>
        <w:rPr>
          <w:rFonts w:ascii="宋体" w:hAnsi="宋体" w:cs="宋体"/>
          <w:b/>
          <w:color w:val="auto"/>
          <w:sz w:val="24"/>
        </w:rPr>
      </w:pPr>
      <w:r>
        <w:rPr>
          <w:rFonts w:hint="eastAsia" w:asciiTheme="minorEastAsia" w:hAnsiTheme="minorEastAsia" w:eastAsiaTheme="minorEastAsia" w:cstheme="minorEastAsia"/>
          <w:color w:val="auto"/>
          <w:sz w:val="24"/>
        </w:rPr>
        <w:t>（3）品行端正，能吃苦耐劳，具备良好的服务意识及沟通能力，良好的团队合作精神。</w:t>
      </w:r>
    </w:p>
    <w:p>
      <w:pPr>
        <w:spacing w:line="360" w:lineRule="auto"/>
        <w:rPr>
          <w:rFonts w:ascii="宋体" w:hAnsi="宋体" w:cs="宋体"/>
          <w:color w:val="auto"/>
          <w:sz w:val="24"/>
        </w:rPr>
      </w:pPr>
      <w:r>
        <w:rPr>
          <w:rFonts w:hint="eastAsia" w:ascii="宋体" w:hAnsi="宋体" w:cs="宋体"/>
          <w:b/>
          <w:color w:val="auto"/>
          <w:sz w:val="24"/>
        </w:rPr>
        <w:t>三、采购项目商务要求</w:t>
      </w:r>
    </w:p>
    <w:p>
      <w:pPr>
        <w:spacing w:line="360" w:lineRule="auto"/>
        <w:ind w:firstLine="240" w:firstLineChars="100"/>
        <w:rPr>
          <w:rFonts w:ascii="宋体" w:hAnsi="宋体" w:cs="宋体"/>
          <w:color w:val="auto"/>
          <w:sz w:val="24"/>
        </w:rPr>
      </w:pPr>
      <w:r>
        <w:rPr>
          <w:rFonts w:hint="eastAsia" w:ascii="宋体" w:hAnsi="宋体" w:cs="宋体"/>
          <w:color w:val="auto"/>
          <w:sz w:val="24"/>
        </w:rPr>
        <w:t>（一）经验要求：有同类项目经验。</w:t>
      </w:r>
    </w:p>
    <w:p>
      <w:pPr>
        <w:spacing w:line="360" w:lineRule="auto"/>
        <w:rPr>
          <w:rFonts w:ascii="宋体" w:hAnsi="宋体" w:cs="宋体"/>
          <w:color w:val="auto"/>
          <w:sz w:val="24"/>
        </w:rPr>
      </w:pPr>
      <w:r>
        <w:rPr>
          <w:rFonts w:hint="eastAsia" w:ascii="宋体" w:hAnsi="宋体" w:cs="宋体"/>
          <w:color w:val="auto"/>
          <w:sz w:val="24"/>
        </w:rPr>
        <w:t>★（二）项目预算金额：</w:t>
      </w:r>
      <w:r>
        <w:rPr>
          <w:rFonts w:hint="eastAsia" w:ascii="宋体" w:hAnsi="宋体" w:cs="宋体"/>
          <w:color w:val="auto"/>
          <w:sz w:val="24"/>
          <w:u w:val="single"/>
        </w:rPr>
        <w:t>¥1,950,000.00元</w:t>
      </w:r>
    </w:p>
    <w:p>
      <w:pPr>
        <w:spacing w:line="360" w:lineRule="auto"/>
        <w:rPr>
          <w:rFonts w:ascii="宋体" w:hAnsi="宋体" w:cs="宋体"/>
          <w:color w:val="auto"/>
          <w:sz w:val="24"/>
        </w:rPr>
      </w:pPr>
      <w:r>
        <w:rPr>
          <w:rFonts w:hint="eastAsia" w:ascii="宋体" w:hAnsi="宋体" w:cs="宋体"/>
          <w:color w:val="auto"/>
          <w:sz w:val="24"/>
        </w:rPr>
        <w:t>★（三）报价要求：超过预算金额的报价无效。</w:t>
      </w:r>
    </w:p>
    <w:p>
      <w:pPr>
        <w:spacing w:line="360" w:lineRule="auto"/>
        <w:ind w:firstLine="482" w:firstLineChars="200"/>
        <w:rPr>
          <w:b/>
          <w:bCs/>
          <w:color w:val="auto"/>
        </w:rPr>
      </w:pPr>
      <w:r>
        <w:rPr>
          <w:rFonts w:hint="eastAsia" w:ascii="宋体" w:hAnsi="宋体" w:cs="宋体"/>
          <w:b/>
          <w:bCs/>
          <w:color w:val="auto"/>
          <w:sz w:val="24"/>
        </w:rPr>
        <w:t>注：总报价=人员薪酬总额</w:t>
      </w:r>
      <w:r>
        <w:rPr>
          <w:rFonts w:hint="eastAsia" w:ascii="宋体" w:hAnsi="宋体" w:cs="宋体"/>
          <w:b/>
          <w:bCs/>
          <w:color w:val="auto"/>
          <w:sz w:val="24"/>
          <w:lang w:eastAsia="zh-CN"/>
        </w:rPr>
        <w:t>1806056</w:t>
      </w:r>
      <w:r>
        <w:rPr>
          <w:rFonts w:hint="eastAsia" w:ascii="宋体" w:hAnsi="宋体" w:cs="宋体"/>
          <w:b/>
          <w:bCs/>
          <w:color w:val="auto"/>
          <w:sz w:val="24"/>
        </w:rPr>
        <w:t>元（固定费用）+预留202</w:t>
      </w:r>
      <w:r>
        <w:rPr>
          <w:rFonts w:hint="eastAsia" w:ascii="宋体" w:hAnsi="宋体" w:cs="宋体"/>
          <w:b/>
          <w:bCs/>
          <w:color w:val="auto"/>
          <w:sz w:val="24"/>
          <w:lang w:val="en-US" w:eastAsia="zh-CN"/>
        </w:rPr>
        <w:t>3</w:t>
      </w:r>
      <w:r>
        <w:rPr>
          <w:rFonts w:hint="eastAsia" w:ascii="宋体" w:hAnsi="宋体" w:cs="宋体"/>
          <w:b/>
          <w:bCs/>
          <w:color w:val="auto"/>
          <w:sz w:val="24"/>
        </w:rPr>
        <w:t>年社保费增长、</w:t>
      </w:r>
      <w:r>
        <w:rPr>
          <w:rFonts w:hint="eastAsia" w:ascii="宋体" w:hAnsi="宋体" w:cs="宋体"/>
          <w:b/>
          <w:color w:val="auto"/>
          <w:sz w:val="24"/>
        </w:rPr>
        <w:t>服装费、加班费及残疾人基金等费用</w:t>
      </w:r>
      <w:r>
        <w:rPr>
          <w:rFonts w:hint="eastAsia" w:ascii="宋体" w:hAnsi="宋体" w:cs="宋体"/>
          <w:b/>
          <w:bCs/>
          <w:color w:val="auto"/>
          <w:sz w:val="24"/>
          <w:lang w:eastAsia="zh-CN"/>
        </w:rPr>
        <w:t>50944</w:t>
      </w:r>
      <w:r>
        <w:rPr>
          <w:rFonts w:hint="eastAsia" w:ascii="宋体" w:hAnsi="宋体" w:cs="宋体"/>
          <w:b/>
          <w:bCs/>
          <w:color w:val="auto"/>
          <w:sz w:val="24"/>
        </w:rPr>
        <w:t>元（该部分金额为固定费用，根据实际发生额按实结算）+劳务管理费；劳务管理费单价最高限价为人民币250元/人/月。</w:t>
      </w:r>
    </w:p>
    <w:p>
      <w:pPr>
        <w:spacing w:line="360" w:lineRule="auto"/>
        <w:ind w:firstLine="240" w:firstLineChars="100"/>
        <w:rPr>
          <w:rFonts w:ascii="宋体" w:hAnsi="宋体" w:cs="宋体"/>
          <w:color w:val="auto"/>
          <w:sz w:val="24"/>
        </w:rPr>
      </w:pPr>
      <w:r>
        <w:rPr>
          <w:rFonts w:hint="eastAsia" w:ascii="宋体" w:hAnsi="宋体" w:cs="宋体"/>
          <w:color w:val="auto"/>
          <w:sz w:val="24"/>
        </w:rPr>
        <w:t>（1）项目预算分为人工成本、预留</w:t>
      </w:r>
      <w:r>
        <w:rPr>
          <w:rFonts w:hint="eastAsia" w:ascii="宋体" w:hAnsi="宋体" w:cs="宋体"/>
          <w:color w:val="auto"/>
          <w:sz w:val="24"/>
          <w:lang w:eastAsia="zh-CN"/>
        </w:rPr>
        <w:t>2023年社保费增长</w:t>
      </w:r>
      <w:r>
        <w:rPr>
          <w:rFonts w:hint="eastAsia" w:ascii="宋体" w:hAnsi="宋体" w:cs="宋体"/>
          <w:color w:val="auto"/>
          <w:sz w:val="24"/>
        </w:rPr>
        <w:t>和管理费三个部分。其中人工成本</w:t>
      </w:r>
      <w:r>
        <w:rPr>
          <w:rFonts w:hint="eastAsia" w:ascii="宋体" w:hAnsi="宋体" w:cs="宋体"/>
          <w:color w:val="auto"/>
          <w:sz w:val="24"/>
          <w:lang w:eastAsia="zh-CN"/>
        </w:rPr>
        <w:t>1806056</w:t>
      </w:r>
      <w:r>
        <w:rPr>
          <w:rFonts w:hint="eastAsia" w:ascii="宋体" w:hAnsi="宋体" w:cs="宋体"/>
          <w:color w:val="auto"/>
          <w:sz w:val="24"/>
        </w:rPr>
        <w:t>元和预留</w:t>
      </w:r>
      <w:r>
        <w:rPr>
          <w:rFonts w:hint="eastAsia" w:ascii="宋体" w:hAnsi="宋体" w:cs="宋体"/>
          <w:color w:val="auto"/>
          <w:sz w:val="24"/>
          <w:lang w:eastAsia="zh-CN"/>
        </w:rPr>
        <w:t>2023年社保费增长</w:t>
      </w:r>
      <w:r>
        <w:rPr>
          <w:rFonts w:hint="eastAsia" w:ascii="宋体" w:hAnsi="宋体" w:cs="宋体"/>
          <w:color w:val="auto"/>
          <w:sz w:val="24"/>
        </w:rPr>
        <w:t>、服装费、加班费及残疾人基金等费用</w:t>
      </w:r>
      <w:r>
        <w:rPr>
          <w:rFonts w:hint="eastAsia" w:ascii="宋体" w:hAnsi="宋体" w:cs="宋体"/>
          <w:color w:val="auto"/>
          <w:sz w:val="24"/>
          <w:lang w:eastAsia="zh-CN"/>
        </w:rPr>
        <w:t>50944</w:t>
      </w:r>
      <w:r>
        <w:rPr>
          <w:rFonts w:hint="eastAsia" w:ascii="宋体" w:hAnsi="宋体" w:cs="宋体"/>
          <w:color w:val="auto"/>
          <w:sz w:val="24"/>
        </w:rPr>
        <w:t>元为固定费用（根据实际发生额按实结算），</w:t>
      </w:r>
      <w:r>
        <w:rPr>
          <w:rFonts w:hint="eastAsia" w:ascii="宋体" w:hAnsi="宋体" w:cs="宋体"/>
          <w:color w:val="auto"/>
          <w:sz w:val="24"/>
          <w:lang w:eastAsia="zh-CN"/>
        </w:rPr>
        <w:t>供应商</w:t>
      </w:r>
      <w:r>
        <w:rPr>
          <w:rFonts w:hint="eastAsia" w:ascii="宋体" w:hAnsi="宋体" w:cs="宋体"/>
          <w:color w:val="auto"/>
          <w:sz w:val="24"/>
        </w:rPr>
        <w:t>不得对此部分费用进行修改或变更；管理费93000元，管理费单价最高限价为250元/人/月，</w:t>
      </w:r>
      <w:r>
        <w:rPr>
          <w:rFonts w:hint="eastAsia" w:ascii="宋体" w:hAnsi="宋体" w:cs="宋体"/>
          <w:color w:val="auto"/>
          <w:sz w:val="24"/>
          <w:lang w:eastAsia="zh-CN"/>
        </w:rPr>
        <w:t>供应商</w:t>
      </w:r>
      <w:r>
        <w:rPr>
          <w:rFonts w:hint="eastAsia" w:ascii="宋体" w:hAnsi="宋体" w:cs="宋体"/>
          <w:color w:val="auto"/>
          <w:sz w:val="24"/>
        </w:rPr>
        <w:t>须同时对管理费单价进行报价，报价超过最高限价将作为无效响应处理。</w:t>
      </w:r>
    </w:p>
    <w:p>
      <w:pPr>
        <w:spacing w:line="360" w:lineRule="auto"/>
        <w:ind w:firstLine="240" w:firstLineChars="100"/>
        <w:rPr>
          <w:rFonts w:ascii="宋体" w:hAnsi="宋体" w:cs="宋体"/>
          <w:color w:val="auto"/>
          <w:sz w:val="24"/>
        </w:rPr>
      </w:pPr>
      <w:r>
        <w:rPr>
          <w:rFonts w:hint="eastAsia" w:ascii="宋体" w:hAnsi="宋体" w:cs="宋体"/>
          <w:color w:val="auto"/>
          <w:sz w:val="24"/>
        </w:rPr>
        <w:t>（2）管理费包含人员招聘、用工手续办理、人员工资发放、公积金、个税、劳保福利和社会劳动保险的代扣代缴、计划生育管理费等劳动用工管理所产生的全部费用及由</w:t>
      </w:r>
      <w:r>
        <w:rPr>
          <w:rFonts w:hint="eastAsia" w:ascii="宋体" w:hAnsi="宋体"/>
          <w:color w:val="auto"/>
          <w:sz w:val="24"/>
          <w:lang w:val="hr-HR" w:eastAsia="zh-CN"/>
        </w:rPr>
        <w:t>成交供应商</w:t>
      </w:r>
      <w:r>
        <w:rPr>
          <w:rFonts w:hint="eastAsia" w:ascii="宋体" w:hAnsi="宋体" w:cs="宋体"/>
          <w:color w:val="auto"/>
          <w:sz w:val="24"/>
        </w:rPr>
        <w:t>缴纳的各项税费。</w:t>
      </w:r>
    </w:p>
    <w:p>
      <w:pPr>
        <w:spacing w:line="360" w:lineRule="auto"/>
        <w:ind w:firstLine="240" w:firstLineChars="100"/>
        <w:rPr>
          <w:rFonts w:ascii="宋体" w:hAnsi="宋体" w:cs="宋体"/>
          <w:color w:val="auto"/>
          <w:sz w:val="24"/>
        </w:rPr>
      </w:pPr>
      <w:r>
        <w:rPr>
          <w:rFonts w:hint="eastAsia" w:ascii="宋体" w:hAnsi="宋体" w:cs="宋体"/>
          <w:color w:val="auto"/>
          <w:sz w:val="24"/>
        </w:rPr>
        <w:t>（3）各岗位人员工资水平由采购人确定，包括基本工资、考勤、加班工资、社会保险费和公积金、补贴、奖金等，以实际发生额为准。</w:t>
      </w:r>
    </w:p>
    <w:p>
      <w:pPr>
        <w:spacing w:line="360" w:lineRule="auto"/>
        <w:ind w:firstLine="480" w:firstLineChars="200"/>
        <w:rPr>
          <w:rFonts w:ascii="宋体" w:hAnsi="宋体" w:cs="宋体"/>
          <w:color w:val="auto"/>
          <w:sz w:val="24"/>
        </w:rPr>
      </w:pPr>
      <w:r>
        <w:rPr>
          <w:rFonts w:hint="eastAsia" w:ascii="宋体" w:hAnsi="宋体" w:cs="宋体"/>
          <w:color w:val="auto"/>
          <w:sz w:val="24"/>
        </w:rPr>
        <w:t>采购人有权根据实际工作需要对辅助性服务用工人数、岗位进行调整，并根据实际用工情况和相关政策的调整，计算人工成本的实际结算价；管理费单价在合同执行中不允许调整，管理费实际结算价=辅助性服务人员实际人数*管理费单价</w:t>
      </w:r>
    </w:p>
    <w:p>
      <w:pPr>
        <w:spacing w:line="360" w:lineRule="auto"/>
        <w:rPr>
          <w:rFonts w:ascii="宋体" w:hAnsi="宋体" w:cs="宋体"/>
          <w:color w:val="auto"/>
          <w:sz w:val="24"/>
        </w:rPr>
      </w:pPr>
      <w:r>
        <w:rPr>
          <w:rFonts w:hint="eastAsia" w:ascii="宋体" w:hAnsi="宋体" w:cs="宋体"/>
          <w:color w:val="auto"/>
          <w:sz w:val="24"/>
        </w:rPr>
        <w:t>（四）服务期：一年，2023年1月1日至2023年12月31日。</w:t>
      </w:r>
    </w:p>
    <w:p>
      <w:pPr>
        <w:spacing w:line="360" w:lineRule="auto"/>
        <w:rPr>
          <w:rFonts w:hint="eastAsia" w:ascii="宋体" w:hAnsi="宋体" w:cs="宋体"/>
          <w:color w:val="auto"/>
          <w:sz w:val="24"/>
        </w:rPr>
      </w:pPr>
    </w:p>
    <w:p>
      <w:pPr>
        <w:spacing w:line="360" w:lineRule="auto"/>
        <w:rPr>
          <w:rFonts w:hint="eastAsia" w:ascii="宋体" w:hAnsi="宋体" w:cs="宋体"/>
          <w:color w:val="auto"/>
          <w:sz w:val="24"/>
        </w:rPr>
      </w:pPr>
    </w:p>
    <w:p>
      <w:pPr>
        <w:numPr>
          <w:ilvl w:val="0"/>
          <w:numId w:val="7"/>
        </w:numPr>
        <w:spacing w:line="360" w:lineRule="auto"/>
        <w:rPr>
          <w:rFonts w:hint="eastAsia" w:ascii="宋体" w:hAnsi="宋体" w:cs="宋体"/>
          <w:color w:val="auto"/>
          <w:sz w:val="24"/>
        </w:rPr>
      </w:pPr>
      <w:r>
        <w:rPr>
          <w:rFonts w:hint="eastAsia" w:ascii="宋体" w:hAnsi="宋体" w:cs="宋体"/>
          <w:color w:val="auto"/>
          <w:sz w:val="24"/>
        </w:rPr>
        <w:t>付款方式：</w:t>
      </w:r>
    </w:p>
    <w:p>
      <w:pPr>
        <w:spacing w:line="360" w:lineRule="auto"/>
        <w:ind w:firstLine="570"/>
        <w:rPr>
          <w:rFonts w:hint="eastAsia" w:ascii="宋体" w:hAnsi="宋体" w:eastAsia="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分期付款，</w:t>
      </w:r>
      <w:r>
        <w:rPr>
          <w:rFonts w:hint="eastAsia" w:ascii="宋体" w:hAnsi="宋体" w:cs="宋体"/>
          <w:color w:val="auto"/>
          <w:sz w:val="24"/>
          <w:lang w:eastAsia="zh-CN"/>
        </w:rPr>
        <w:t>人员固定费用薪酬金及劳务管理费</w:t>
      </w:r>
      <w:r>
        <w:rPr>
          <w:rFonts w:hint="eastAsia" w:ascii="宋体" w:hAnsi="宋体" w:cs="宋体"/>
          <w:color w:val="auto"/>
          <w:sz w:val="24"/>
        </w:rPr>
        <w:t>以一年的承包价计算出该年度每月应付金额（按1年12个月计），以每一月为一个付款期，如有特殊情况，付款方式和时间可由双方另外协定。</w:t>
      </w:r>
      <w:r>
        <w:rPr>
          <w:rFonts w:hint="eastAsia" w:ascii="宋体" w:hAnsi="宋体" w:cs="宋体"/>
          <w:color w:val="auto"/>
          <w:sz w:val="24"/>
          <w:lang w:eastAsia="zh-CN"/>
        </w:rPr>
        <w:t>其他预留部分按实际发生结算。</w:t>
      </w:r>
    </w:p>
    <w:p>
      <w:pPr>
        <w:spacing w:line="360" w:lineRule="auto"/>
        <w:ind w:firstLine="570"/>
        <w:rPr>
          <w:rFonts w:hint="default" w:ascii="宋体" w:hAnsi="宋体" w:cs="宋体"/>
          <w:color w:val="auto"/>
          <w:sz w:val="24"/>
          <w:lang w:val="en-US" w:eastAsia="zh-CN"/>
        </w:rPr>
      </w:pPr>
      <w:r>
        <w:rPr>
          <w:rFonts w:hint="eastAsia" w:ascii="宋体" w:hAnsi="宋体" w:cs="宋体"/>
          <w:color w:val="auto"/>
          <w:sz w:val="24"/>
          <w:lang w:val="en-US" w:eastAsia="zh-CN"/>
        </w:rPr>
        <w:t>（2）在服务期限内，如有人员变动，费用按实结算。</w:t>
      </w:r>
    </w:p>
    <w:p>
      <w:pPr>
        <w:pStyle w:val="22"/>
        <w:numPr>
          <w:ilvl w:val="0"/>
          <w:numId w:val="0"/>
        </w:numPr>
        <w:rPr>
          <w:color w:val="auto"/>
          <w:lang w:val="zh-CN"/>
        </w:rPr>
      </w:pPr>
    </w:p>
    <w:p>
      <w:pPr>
        <w:rPr>
          <w:rFonts w:hint="eastAsia" w:hAnsi="宋体" w:cs="宋体"/>
          <w:b/>
          <w:color w:val="auto"/>
          <w:sz w:val="32"/>
          <w:szCs w:val="32"/>
          <w:lang w:val="zh-CN"/>
        </w:rPr>
      </w:pPr>
      <w:r>
        <w:rPr>
          <w:rFonts w:hint="eastAsia" w:hAnsi="宋体" w:cs="宋体"/>
          <w:b/>
          <w:color w:val="auto"/>
          <w:sz w:val="32"/>
          <w:szCs w:val="32"/>
          <w:lang w:val="zh-CN"/>
        </w:rPr>
        <w:br w:type="page"/>
      </w:r>
    </w:p>
    <w:p>
      <w:pPr>
        <w:pStyle w:val="13"/>
        <w:adjustRightInd w:val="0"/>
        <w:snapToGrid w:val="0"/>
        <w:spacing w:line="440" w:lineRule="exact"/>
        <w:jc w:val="center"/>
        <w:rPr>
          <w:rFonts w:hAnsi="宋体" w:cs="宋体"/>
          <w:b/>
          <w:color w:val="auto"/>
          <w:sz w:val="32"/>
          <w:szCs w:val="32"/>
        </w:rPr>
      </w:pPr>
      <w:r>
        <w:rPr>
          <w:rFonts w:hint="eastAsia" w:hAnsi="宋体" w:cs="宋体"/>
          <w:b/>
          <w:color w:val="auto"/>
          <w:sz w:val="32"/>
          <w:szCs w:val="32"/>
          <w:lang w:val="zh-CN"/>
        </w:rPr>
        <w:t>第三部分　</w:t>
      </w:r>
      <w:r>
        <w:rPr>
          <w:rFonts w:hint="eastAsia" w:hAnsi="宋体" w:cs="宋体"/>
          <w:b/>
          <w:color w:val="auto"/>
          <w:sz w:val="32"/>
          <w:szCs w:val="32"/>
        </w:rPr>
        <w:t>响应供应商须知</w:t>
      </w:r>
    </w:p>
    <w:p>
      <w:pPr>
        <w:pStyle w:val="13"/>
        <w:adjustRightInd w:val="0"/>
        <w:snapToGrid w:val="0"/>
        <w:spacing w:line="440" w:lineRule="exact"/>
        <w:jc w:val="center"/>
        <w:rPr>
          <w:rFonts w:hAnsi="宋体" w:cs="宋体"/>
          <w:b/>
          <w:color w:val="auto"/>
          <w:sz w:val="32"/>
          <w:szCs w:val="32"/>
        </w:rPr>
      </w:pPr>
    </w:p>
    <w:p>
      <w:pPr>
        <w:pStyle w:val="13"/>
        <w:adjustRightInd w:val="0"/>
        <w:snapToGrid w:val="0"/>
        <w:spacing w:line="360" w:lineRule="auto"/>
        <w:rPr>
          <w:rFonts w:hAnsi="宋体" w:cs="宋体"/>
          <w:b/>
          <w:color w:val="auto"/>
          <w:sz w:val="24"/>
          <w:szCs w:val="24"/>
        </w:rPr>
      </w:pPr>
      <w:r>
        <w:rPr>
          <w:rFonts w:hint="eastAsia" w:hAnsi="宋体" w:cs="宋体"/>
          <w:b/>
          <w:color w:val="auto"/>
          <w:sz w:val="24"/>
          <w:szCs w:val="24"/>
        </w:rPr>
        <w:t>一、说明</w:t>
      </w:r>
    </w:p>
    <w:p>
      <w:pPr>
        <w:pStyle w:val="13"/>
        <w:adjustRightInd w:val="0"/>
        <w:snapToGrid w:val="0"/>
        <w:spacing w:line="360" w:lineRule="auto"/>
        <w:ind w:firstLine="359"/>
        <w:rPr>
          <w:rFonts w:hAnsi="宋体" w:cs="宋体"/>
          <w:color w:val="auto"/>
          <w:sz w:val="24"/>
          <w:szCs w:val="24"/>
        </w:rPr>
      </w:pPr>
      <w:r>
        <w:rPr>
          <w:rFonts w:hAnsi="宋体" w:cs="宋体"/>
          <w:color w:val="auto"/>
          <w:sz w:val="24"/>
          <w:szCs w:val="24"/>
        </w:rPr>
        <w:t>1</w:t>
      </w:r>
      <w:r>
        <w:rPr>
          <w:rFonts w:hint="eastAsia" w:hAnsi="宋体" w:cs="宋体"/>
          <w:color w:val="auto"/>
          <w:sz w:val="24"/>
          <w:szCs w:val="24"/>
        </w:rPr>
        <w:t>．适用范围</w:t>
      </w:r>
    </w:p>
    <w:p>
      <w:pPr>
        <w:pStyle w:val="13"/>
        <w:adjustRightInd w:val="0"/>
        <w:snapToGrid w:val="0"/>
        <w:spacing w:line="360" w:lineRule="auto"/>
        <w:ind w:firstLine="359"/>
        <w:rPr>
          <w:rFonts w:hAnsi="宋体" w:cs="宋体"/>
          <w:color w:val="auto"/>
          <w:sz w:val="24"/>
          <w:szCs w:val="24"/>
        </w:rPr>
      </w:pPr>
      <w:r>
        <w:rPr>
          <w:rFonts w:hAnsi="宋体" w:cs="宋体"/>
          <w:color w:val="auto"/>
          <w:sz w:val="24"/>
          <w:szCs w:val="24"/>
        </w:rPr>
        <w:t>1.1</w:t>
      </w:r>
      <w:r>
        <w:rPr>
          <w:rFonts w:hint="eastAsia" w:hAnsi="宋体" w:cs="宋体"/>
          <w:color w:val="auto"/>
          <w:sz w:val="24"/>
          <w:szCs w:val="24"/>
        </w:rPr>
        <w:t>本磋商文件适用于本报价邀请函中所述项目的政府采购。</w:t>
      </w:r>
    </w:p>
    <w:p>
      <w:pPr>
        <w:pStyle w:val="13"/>
        <w:adjustRightInd w:val="0"/>
        <w:snapToGrid w:val="0"/>
        <w:spacing w:line="360" w:lineRule="auto"/>
        <w:ind w:firstLine="359"/>
        <w:rPr>
          <w:rFonts w:hAnsi="宋体" w:cs="宋体"/>
          <w:color w:val="auto"/>
          <w:sz w:val="24"/>
          <w:szCs w:val="24"/>
        </w:rPr>
      </w:pPr>
      <w:r>
        <w:rPr>
          <w:rFonts w:hAnsi="宋体" w:cs="宋体"/>
          <w:color w:val="auto"/>
          <w:sz w:val="24"/>
          <w:szCs w:val="24"/>
        </w:rPr>
        <w:t xml:space="preserve">2. </w:t>
      </w:r>
      <w:r>
        <w:rPr>
          <w:rFonts w:hint="eastAsia" w:hAnsi="宋体" w:cs="宋体"/>
          <w:color w:val="auto"/>
          <w:sz w:val="24"/>
          <w:szCs w:val="24"/>
        </w:rPr>
        <w:t>定义</w:t>
      </w:r>
    </w:p>
    <w:p>
      <w:pPr>
        <w:pStyle w:val="13"/>
        <w:adjustRightInd w:val="0"/>
        <w:snapToGrid w:val="0"/>
        <w:spacing w:line="360" w:lineRule="auto"/>
        <w:ind w:firstLine="359"/>
        <w:rPr>
          <w:rFonts w:hAnsi="宋体" w:cs="宋体"/>
          <w:color w:val="auto"/>
          <w:sz w:val="24"/>
          <w:szCs w:val="24"/>
        </w:rPr>
      </w:pPr>
      <w:r>
        <w:rPr>
          <w:rFonts w:hAnsi="宋体" w:cs="宋体"/>
          <w:color w:val="auto"/>
          <w:sz w:val="24"/>
          <w:szCs w:val="24"/>
        </w:rPr>
        <w:t>2.1</w:t>
      </w:r>
      <w:r>
        <w:rPr>
          <w:rFonts w:hint="eastAsia" w:hAnsi="宋体" w:cs="宋体"/>
          <w:color w:val="auto"/>
          <w:sz w:val="24"/>
          <w:szCs w:val="24"/>
        </w:rPr>
        <w:t>“采购人”及“采购单位”是指：国家税务总局汕头市濠江区税务局。</w:t>
      </w:r>
    </w:p>
    <w:p>
      <w:pPr>
        <w:pStyle w:val="13"/>
        <w:adjustRightInd w:val="0"/>
        <w:snapToGrid w:val="0"/>
        <w:spacing w:line="360" w:lineRule="auto"/>
        <w:ind w:firstLine="359"/>
        <w:rPr>
          <w:rFonts w:hAnsi="宋体" w:cs="宋体"/>
          <w:color w:val="auto"/>
          <w:sz w:val="24"/>
          <w:szCs w:val="24"/>
        </w:rPr>
      </w:pPr>
      <w:r>
        <w:rPr>
          <w:rFonts w:hAnsi="宋体" w:cs="宋体"/>
          <w:color w:val="auto"/>
          <w:sz w:val="24"/>
          <w:szCs w:val="24"/>
        </w:rPr>
        <w:t>2.2</w:t>
      </w:r>
      <w:r>
        <w:rPr>
          <w:rFonts w:hint="eastAsia" w:hAnsi="宋体" w:cs="宋体"/>
          <w:color w:val="auto"/>
          <w:sz w:val="24"/>
          <w:szCs w:val="24"/>
        </w:rPr>
        <w:t>“监管部门”是指：财政部国库司政府采购管理处。</w:t>
      </w:r>
    </w:p>
    <w:p>
      <w:pPr>
        <w:pStyle w:val="13"/>
        <w:adjustRightInd w:val="0"/>
        <w:snapToGrid w:val="0"/>
        <w:spacing w:line="360" w:lineRule="auto"/>
        <w:ind w:firstLine="359"/>
        <w:rPr>
          <w:rFonts w:hAnsi="宋体" w:cs="宋体"/>
          <w:color w:val="auto"/>
          <w:sz w:val="24"/>
          <w:szCs w:val="24"/>
        </w:rPr>
      </w:pPr>
      <w:r>
        <w:rPr>
          <w:rFonts w:hAnsi="宋体" w:cs="宋体"/>
          <w:color w:val="auto"/>
          <w:sz w:val="24"/>
          <w:szCs w:val="24"/>
        </w:rPr>
        <w:t>2.</w:t>
      </w:r>
      <w:r>
        <w:rPr>
          <w:rFonts w:hint="eastAsia" w:hAnsi="宋体" w:cs="宋体"/>
          <w:color w:val="auto"/>
          <w:sz w:val="24"/>
          <w:szCs w:val="24"/>
        </w:rPr>
        <w:t>3“采购代理机构”是指：</w:t>
      </w:r>
      <w:r>
        <w:rPr>
          <w:rFonts w:hint="eastAsia" w:hAnsi="宋体" w:cs="宋体"/>
          <w:color w:val="auto"/>
          <w:sz w:val="24"/>
          <w:szCs w:val="24"/>
          <w:lang w:eastAsia="zh-CN"/>
        </w:rPr>
        <w:t>广东华鑫盛工程管理有限公司</w:t>
      </w:r>
      <w:r>
        <w:rPr>
          <w:rFonts w:hint="eastAsia" w:hAnsi="宋体" w:cs="宋体"/>
          <w:color w:val="auto"/>
          <w:sz w:val="24"/>
          <w:szCs w:val="24"/>
        </w:rPr>
        <w:t>。</w:t>
      </w:r>
    </w:p>
    <w:p>
      <w:pPr>
        <w:pStyle w:val="13"/>
        <w:adjustRightInd w:val="0"/>
        <w:snapToGrid w:val="0"/>
        <w:spacing w:line="360" w:lineRule="auto"/>
        <w:ind w:firstLine="359"/>
        <w:rPr>
          <w:rFonts w:hAnsi="宋体" w:cs="宋体"/>
          <w:color w:val="auto"/>
          <w:sz w:val="24"/>
          <w:szCs w:val="24"/>
        </w:rPr>
      </w:pPr>
      <w:r>
        <w:rPr>
          <w:rFonts w:hAnsi="宋体" w:cs="宋体"/>
          <w:color w:val="auto"/>
          <w:sz w:val="24"/>
          <w:szCs w:val="24"/>
        </w:rPr>
        <w:t>2.</w:t>
      </w:r>
      <w:r>
        <w:rPr>
          <w:rFonts w:hint="eastAsia" w:hAnsi="宋体" w:cs="宋体"/>
          <w:color w:val="auto"/>
          <w:sz w:val="24"/>
          <w:szCs w:val="24"/>
        </w:rPr>
        <w:t>4“响应供应商”是指响应本文件要求，参加磋商的法人或者其他组织、自然人。</w:t>
      </w:r>
    </w:p>
    <w:p>
      <w:pPr>
        <w:pStyle w:val="13"/>
        <w:adjustRightInd w:val="0"/>
        <w:snapToGrid w:val="0"/>
        <w:spacing w:line="360" w:lineRule="auto"/>
        <w:ind w:firstLine="359"/>
        <w:rPr>
          <w:rFonts w:hAnsi="宋体" w:cs="宋体"/>
          <w:color w:val="auto"/>
          <w:sz w:val="24"/>
          <w:szCs w:val="24"/>
        </w:rPr>
      </w:pPr>
      <w:r>
        <w:rPr>
          <w:rFonts w:hAnsi="宋体" w:cs="宋体"/>
          <w:color w:val="auto"/>
          <w:sz w:val="24"/>
          <w:szCs w:val="24"/>
        </w:rPr>
        <w:t>2.</w:t>
      </w:r>
      <w:r>
        <w:rPr>
          <w:rFonts w:hint="eastAsia" w:hAnsi="宋体" w:cs="宋体"/>
          <w:color w:val="auto"/>
          <w:sz w:val="24"/>
          <w:szCs w:val="24"/>
        </w:rPr>
        <w:t>5合格的响应供应商：</w:t>
      </w:r>
    </w:p>
    <w:p>
      <w:pPr>
        <w:pStyle w:val="13"/>
        <w:tabs>
          <w:tab w:val="left" w:pos="360"/>
        </w:tabs>
        <w:adjustRightInd w:val="0"/>
        <w:snapToGrid w:val="0"/>
        <w:spacing w:line="360" w:lineRule="auto"/>
        <w:ind w:firstLine="359"/>
        <w:rPr>
          <w:rFonts w:hAnsi="宋体" w:cs="宋体"/>
          <w:snapToGrid w:val="0"/>
          <w:color w:val="auto"/>
          <w:kern w:val="0"/>
          <w:sz w:val="24"/>
          <w:szCs w:val="24"/>
        </w:rPr>
      </w:pPr>
      <w:r>
        <w:rPr>
          <w:rFonts w:hAnsi="宋体" w:cs="宋体"/>
          <w:snapToGrid w:val="0"/>
          <w:color w:val="auto"/>
          <w:kern w:val="0"/>
          <w:sz w:val="24"/>
          <w:szCs w:val="24"/>
        </w:rPr>
        <w:t xml:space="preserve">1) </w:t>
      </w:r>
      <w:r>
        <w:rPr>
          <w:rFonts w:hint="eastAsia" w:hAnsi="宋体" w:cs="宋体"/>
          <w:snapToGrid w:val="0"/>
          <w:color w:val="auto"/>
          <w:kern w:val="0"/>
          <w:sz w:val="24"/>
          <w:szCs w:val="24"/>
        </w:rPr>
        <w:t>符合《中华人民共和国政府采购法》第二十二条规定的响应供应商。</w:t>
      </w:r>
    </w:p>
    <w:p>
      <w:pPr>
        <w:pStyle w:val="13"/>
        <w:tabs>
          <w:tab w:val="left" w:pos="360"/>
        </w:tabs>
        <w:adjustRightInd w:val="0"/>
        <w:snapToGrid w:val="0"/>
        <w:spacing w:line="360" w:lineRule="auto"/>
        <w:ind w:firstLine="359"/>
        <w:rPr>
          <w:rFonts w:hAnsi="宋体" w:cs="宋体"/>
          <w:color w:val="auto"/>
          <w:kern w:val="0"/>
          <w:sz w:val="24"/>
          <w:szCs w:val="24"/>
        </w:rPr>
      </w:pPr>
      <w:r>
        <w:rPr>
          <w:rFonts w:hAnsi="宋体" w:cs="宋体"/>
          <w:color w:val="auto"/>
          <w:kern w:val="0"/>
          <w:sz w:val="24"/>
          <w:szCs w:val="24"/>
        </w:rPr>
        <w:t xml:space="preserve">2) </w:t>
      </w:r>
      <w:r>
        <w:rPr>
          <w:rFonts w:hint="eastAsia" w:hAnsi="宋体" w:cs="宋体"/>
          <w:color w:val="auto"/>
          <w:kern w:val="0"/>
          <w:sz w:val="24"/>
          <w:szCs w:val="24"/>
        </w:rPr>
        <w:t>符合磋商文件规定的资格要求及特殊条件要求。</w:t>
      </w:r>
    </w:p>
    <w:p>
      <w:pPr>
        <w:pStyle w:val="13"/>
        <w:tabs>
          <w:tab w:val="left" w:pos="360"/>
        </w:tabs>
        <w:adjustRightInd w:val="0"/>
        <w:snapToGrid w:val="0"/>
        <w:spacing w:line="360" w:lineRule="auto"/>
        <w:ind w:firstLine="359"/>
        <w:rPr>
          <w:rFonts w:hAnsi="宋体" w:cs="宋体"/>
          <w:color w:val="auto"/>
          <w:sz w:val="24"/>
          <w:szCs w:val="24"/>
        </w:rPr>
      </w:pPr>
      <w:r>
        <w:rPr>
          <w:rFonts w:hAnsi="宋体" w:cs="宋体"/>
          <w:color w:val="auto"/>
          <w:kern w:val="0"/>
          <w:sz w:val="24"/>
          <w:szCs w:val="24"/>
        </w:rPr>
        <w:t>3</w:t>
      </w:r>
      <w:r>
        <w:rPr>
          <w:rFonts w:hint="eastAsia" w:hAnsi="宋体" w:cs="宋体"/>
          <w:color w:val="auto"/>
          <w:kern w:val="0"/>
          <w:sz w:val="24"/>
          <w:szCs w:val="24"/>
        </w:rPr>
        <w:t>）</w:t>
      </w:r>
      <w:r>
        <w:rPr>
          <w:rFonts w:hint="eastAsia" w:hAnsi="宋体" w:cs="宋体"/>
          <w:color w:val="auto"/>
          <w:sz w:val="24"/>
          <w:szCs w:val="24"/>
        </w:rPr>
        <w:t>在采购代理机构登记并购买了磋商文件。</w:t>
      </w:r>
    </w:p>
    <w:p>
      <w:pPr>
        <w:pStyle w:val="13"/>
        <w:tabs>
          <w:tab w:val="left" w:pos="360"/>
        </w:tabs>
        <w:adjustRightInd w:val="0"/>
        <w:snapToGrid w:val="0"/>
        <w:spacing w:line="360" w:lineRule="auto"/>
        <w:ind w:firstLine="359"/>
        <w:rPr>
          <w:rFonts w:hAnsi="宋体" w:cs="宋体"/>
          <w:color w:val="auto"/>
          <w:sz w:val="24"/>
          <w:szCs w:val="24"/>
        </w:rPr>
      </w:pPr>
      <w:r>
        <w:rPr>
          <w:rFonts w:hAnsi="宋体" w:cs="宋体"/>
          <w:color w:val="auto"/>
          <w:sz w:val="24"/>
          <w:szCs w:val="24"/>
        </w:rPr>
        <w:t>4</w:t>
      </w:r>
      <w:r>
        <w:rPr>
          <w:rFonts w:hint="eastAsia" w:hAnsi="宋体" w:cs="宋体"/>
          <w:color w:val="auto"/>
          <w:sz w:val="24"/>
          <w:szCs w:val="24"/>
        </w:rPr>
        <w:t>）符合《中华人民共和国政府采购法实施条例》第十八条的规定：</w:t>
      </w:r>
    </w:p>
    <w:p>
      <w:pPr>
        <w:pStyle w:val="13"/>
        <w:tabs>
          <w:tab w:val="left" w:pos="360"/>
        </w:tabs>
        <w:adjustRightInd w:val="0"/>
        <w:snapToGrid w:val="0"/>
        <w:spacing w:line="360" w:lineRule="auto"/>
        <w:ind w:firstLine="480" w:firstLineChars="200"/>
        <w:rPr>
          <w:rFonts w:hAnsi="宋体" w:cs="宋体"/>
          <w:color w:val="auto"/>
          <w:sz w:val="24"/>
          <w:szCs w:val="24"/>
        </w:rPr>
      </w:pPr>
      <w:r>
        <w:rPr>
          <w:rFonts w:hint="eastAsia" w:hAnsi="宋体" w:cs="宋体"/>
          <w:color w:val="auto"/>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存在以上情形的供应商应主动予以回避，否则自行承担相应的法律责任及后果。</w:t>
      </w:r>
    </w:p>
    <w:p>
      <w:pPr>
        <w:pStyle w:val="13"/>
        <w:tabs>
          <w:tab w:val="left" w:pos="360"/>
        </w:tabs>
        <w:adjustRightInd w:val="0"/>
        <w:snapToGrid w:val="0"/>
        <w:spacing w:line="360" w:lineRule="auto"/>
        <w:ind w:firstLine="480" w:firstLineChars="200"/>
        <w:rPr>
          <w:rFonts w:hAnsi="宋体" w:cs="宋体"/>
          <w:color w:val="auto"/>
          <w:sz w:val="24"/>
          <w:szCs w:val="24"/>
        </w:rPr>
      </w:pPr>
      <w:r>
        <w:rPr>
          <w:rFonts w:hint="eastAsia" w:hAnsi="宋体" w:cs="宋体"/>
          <w:color w:val="auto"/>
          <w:sz w:val="24"/>
          <w:szCs w:val="24"/>
        </w:rPr>
        <w:t>除单一来源采购项目外，为采购项目提供整体设计、规范编制或者项目管理、监理、检测等服务的供应商，不得再参加该采购项目的其他采购活动。</w:t>
      </w:r>
    </w:p>
    <w:p>
      <w:pPr>
        <w:pStyle w:val="13"/>
        <w:adjustRightInd w:val="0"/>
        <w:snapToGrid w:val="0"/>
        <w:spacing w:line="360" w:lineRule="auto"/>
        <w:ind w:firstLine="359"/>
        <w:rPr>
          <w:rFonts w:hAnsi="宋体" w:cs="宋体"/>
          <w:color w:val="auto"/>
          <w:sz w:val="24"/>
          <w:szCs w:val="24"/>
        </w:rPr>
      </w:pPr>
      <w:r>
        <w:rPr>
          <w:rFonts w:hAnsi="宋体" w:cs="宋体"/>
          <w:color w:val="auto"/>
          <w:sz w:val="24"/>
          <w:szCs w:val="24"/>
        </w:rPr>
        <w:t>2.</w:t>
      </w:r>
      <w:r>
        <w:rPr>
          <w:rFonts w:hint="eastAsia" w:hAnsi="宋体" w:cs="宋体"/>
          <w:color w:val="auto"/>
          <w:sz w:val="24"/>
          <w:szCs w:val="24"/>
        </w:rPr>
        <w:t>6“成交供应商”是指经法定程序确定并授予合同的响应供应商。</w:t>
      </w:r>
    </w:p>
    <w:p>
      <w:pPr>
        <w:pStyle w:val="13"/>
        <w:adjustRightInd w:val="0"/>
        <w:snapToGrid w:val="0"/>
        <w:spacing w:line="360" w:lineRule="auto"/>
        <w:ind w:firstLine="359"/>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2.7知识产权：</w:t>
      </w:r>
    </w:p>
    <w:p>
      <w:pPr>
        <w:pStyle w:val="13"/>
        <w:adjustRightInd w:val="0"/>
        <w:snapToGrid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应保证其享有所提供的磋商响应文件、服务或其任何一部分在知识产权方面的权利，磋商过程及服务使用过程不受到第三方提出侵犯知识产权的起诉。一旦出现侵权，应由供应商负责与第三方交涉，并承担由此产生的一切法律和经济上的责任。如果在诉讼或仲裁中被认定构成侵权，服务的使用被禁止，供应商应自行承担费用并承担替换或修改，使之不再构成侵权，并在实质上用同样的质量进行同样的服务，并向有关各方赔偿由此所致的经济损失。任何知识产权纠纷与采购人及采购代理机构无关。</w:t>
      </w:r>
    </w:p>
    <w:p>
      <w:pPr>
        <w:pStyle w:val="13"/>
        <w:adjustRightInd w:val="0"/>
        <w:snapToGrid w:val="0"/>
        <w:spacing w:line="360" w:lineRule="auto"/>
        <w:ind w:firstLine="359"/>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合格的货物和服务</w:t>
      </w:r>
    </w:p>
    <w:p>
      <w:pPr>
        <w:adjustRightInd w:val="0"/>
        <w:snapToGrid w:val="0"/>
        <w:spacing w:line="360" w:lineRule="auto"/>
        <w:ind w:firstLine="359"/>
        <w:rPr>
          <w:rFonts w:ascii="宋体" w:hAnsi="宋体" w:cs="宋体"/>
          <w:color w:val="auto"/>
          <w:sz w:val="24"/>
        </w:rPr>
      </w:pPr>
      <w:r>
        <w:rPr>
          <w:rFonts w:hint="eastAsia" w:asciiTheme="minorEastAsia" w:hAnsiTheme="minorEastAsia" w:eastAsiaTheme="minorEastAsia" w:cstheme="minorEastAsia"/>
          <w:color w:val="auto"/>
          <w:sz w:val="24"/>
        </w:rPr>
        <w:t>3.1</w:t>
      </w:r>
      <w:r>
        <w:rPr>
          <w:rFonts w:hint="eastAsia" w:ascii="宋体" w:hAnsi="宋体" w:cs="宋体"/>
          <w:color w:val="auto"/>
          <w:sz w:val="24"/>
        </w:rPr>
        <w:t>“货物”是指响应供应商制造或组织符合</w:t>
      </w:r>
      <w:r>
        <w:rPr>
          <w:rFonts w:hint="eastAsia" w:ascii="宋体" w:hAnsi="宋体" w:cs="宋体"/>
          <w:color w:val="auto"/>
          <w:sz w:val="24"/>
          <w:lang w:eastAsia="zh-CN"/>
        </w:rPr>
        <w:t>磋商</w:t>
      </w:r>
      <w:r>
        <w:rPr>
          <w:rFonts w:hint="eastAsia" w:ascii="宋体" w:hAnsi="宋体" w:cs="宋体"/>
          <w:color w:val="auto"/>
          <w:sz w:val="24"/>
        </w:rPr>
        <w:t>文件要求的货物等。</w:t>
      </w:r>
      <w:r>
        <w:rPr>
          <w:rFonts w:hint="eastAsia" w:ascii="宋体" w:hAnsi="宋体" w:cs="宋体"/>
          <w:snapToGrid w:val="0"/>
          <w:color w:val="auto"/>
          <w:kern w:val="0"/>
          <w:sz w:val="24"/>
          <w:lang w:eastAsia="zh-CN"/>
        </w:rPr>
        <w:t>响应</w:t>
      </w:r>
      <w:r>
        <w:rPr>
          <w:rFonts w:hint="eastAsia" w:ascii="宋体" w:hAnsi="宋体" w:cs="宋体"/>
          <w:snapToGrid w:val="0"/>
          <w:color w:val="auto"/>
          <w:kern w:val="0"/>
          <w:sz w:val="24"/>
        </w:rPr>
        <w:t>的货物必须是其合法生产的符合国家有关标准要求的货物，并满足政府采购文件规定的规格、参数、质量、价格、有效期、售后服务等要求。</w:t>
      </w:r>
    </w:p>
    <w:p>
      <w:pPr>
        <w:pStyle w:val="13"/>
        <w:adjustRightInd w:val="0"/>
        <w:snapToGrid w:val="0"/>
        <w:spacing w:line="360" w:lineRule="auto"/>
        <w:ind w:firstLine="359"/>
        <w:rPr>
          <w:rFonts w:hAnsi="宋体" w:cs="宋体"/>
          <w:color w:val="auto"/>
          <w:sz w:val="24"/>
          <w:szCs w:val="24"/>
        </w:rPr>
      </w:pPr>
      <w:r>
        <w:rPr>
          <w:rFonts w:hint="eastAsia" w:hAnsi="宋体" w:cs="宋体"/>
          <w:color w:val="auto"/>
          <w:sz w:val="24"/>
          <w:szCs w:val="24"/>
        </w:rPr>
        <w:t>3.2“服务”是指除货物和工程以外的其他政府采购对象,其中包括：响应供应商须承担的运输、安装、技术支持、培训以及符合</w:t>
      </w:r>
      <w:r>
        <w:rPr>
          <w:rFonts w:hint="eastAsia" w:hAnsi="宋体" w:cs="宋体"/>
          <w:color w:val="auto"/>
          <w:sz w:val="24"/>
          <w:szCs w:val="24"/>
          <w:lang w:eastAsia="zh-CN"/>
        </w:rPr>
        <w:t>磋商</w:t>
      </w:r>
      <w:r>
        <w:rPr>
          <w:rFonts w:hint="eastAsia" w:hAnsi="宋体" w:cs="宋体"/>
          <w:color w:val="auto"/>
          <w:sz w:val="24"/>
          <w:szCs w:val="24"/>
        </w:rPr>
        <w:t>文件规定的其它服务。</w:t>
      </w:r>
    </w:p>
    <w:p>
      <w:pPr>
        <w:pStyle w:val="13"/>
        <w:adjustRightInd w:val="0"/>
        <w:snapToGrid w:val="0"/>
        <w:spacing w:line="360" w:lineRule="auto"/>
        <w:ind w:firstLine="359"/>
        <w:rPr>
          <w:rFonts w:hAnsi="宋体" w:cs="宋体"/>
          <w:color w:val="auto"/>
          <w:sz w:val="24"/>
          <w:szCs w:val="24"/>
        </w:rPr>
      </w:pPr>
      <w:r>
        <w:rPr>
          <w:rFonts w:hint="eastAsia" w:hAnsi="宋体" w:cs="宋体"/>
          <w:color w:val="auto"/>
          <w:sz w:val="24"/>
          <w:szCs w:val="24"/>
        </w:rPr>
        <w:t>4.根据《政府采购促进中小企业发展暂行办法》（</w:t>
      </w:r>
      <w:r>
        <w:rPr>
          <w:rFonts w:hint="eastAsia" w:hAnsi="宋体" w:cs="宋体"/>
          <w:color w:val="auto"/>
          <w:sz w:val="24"/>
          <w:szCs w:val="24"/>
          <w:lang w:eastAsia="zh-CN"/>
        </w:rPr>
        <w:t>财库〔2020〕46号</w:t>
      </w:r>
      <w:r>
        <w:rPr>
          <w:rFonts w:hint="eastAsia" w:hAnsi="宋体" w:cs="宋体"/>
          <w:color w:val="auto"/>
          <w:sz w:val="24"/>
          <w:szCs w:val="24"/>
        </w:rPr>
        <w:t>）的规定，响应供应商响应时需注意：</w:t>
      </w:r>
    </w:p>
    <w:p>
      <w:pPr>
        <w:pStyle w:val="13"/>
        <w:adjustRightInd w:val="0"/>
        <w:snapToGrid w:val="0"/>
        <w:spacing w:line="360" w:lineRule="auto"/>
        <w:ind w:firstLine="359"/>
        <w:rPr>
          <w:rFonts w:hAnsi="宋体" w:cs="宋体"/>
          <w:color w:val="auto"/>
          <w:sz w:val="24"/>
          <w:szCs w:val="24"/>
        </w:rPr>
      </w:pPr>
      <w:r>
        <w:rPr>
          <w:rFonts w:hint="eastAsia" w:hAnsi="宋体" w:cs="宋体"/>
          <w:color w:val="auto"/>
          <w:sz w:val="24"/>
          <w:szCs w:val="24"/>
        </w:rPr>
        <w:t>4</w:t>
      </w:r>
      <w:r>
        <w:rPr>
          <w:rFonts w:hAnsi="宋体" w:cs="宋体"/>
          <w:color w:val="auto"/>
          <w:sz w:val="24"/>
          <w:szCs w:val="24"/>
        </w:rPr>
        <w:t xml:space="preserve">.1 </w:t>
      </w:r>
      <w:r>
        <w:rPr>
          <w:rFonts w:hint="eastAsia" w:hAnsi="宋体" w:cs="宋体"/>
          <w:color w:val="auto"/>
          <w:sz w:val="24"/>
          <w:szCs w:val="24"/>
        </w:rPr>
        <w:t>本办法所称中小企业（含中型、小型、微型企业，下同）应当同时符合以下条件：</w:t>
      </w:r>
    </w:p>
    <w:p>
      <w:pPr>
        <w:pStyle w:val="13"/>
        <w:numPr>
          <w:ilvl w:val="0"/>
          <w:numId w:val="8"/>
        </w:numPr>
        <w:adjustRightInd w:val="0"/>
        <w:snapToGrid w:val="0"/>
        <w:spacing w:line="360" w:lineRule="auto"/>
        <w:ind w:firstLine="359"/>
        <w:rPr>
          <w:rFonts w:hAnsi="宋体" w:cs="宋体"/>
          <w:color w:val="auto"/>
          <w:sz w:val="24"/>
          <w:szCs w:val="24"/>
        </w:rPr>
      </w:pPr>
      <w:r>
        <w:rPr>
          <w:rFonts w:hint="eastAsia" w:hAnsi="宋体" w:cs="宋体"/>
          <w:color w:val="auto"/>
          <w:sz w:val="24"/>
          <w:szCs w:val="24"/>
        </w:rPr>
        <w:t>符合中小企业划分标准；</w:t>
      </w:r>
    </w:p>
    <w:p>
      <w:pPr>
        <w:pStyle w:val="13"/>
        <w:numPr>
          <w:ilvl w:val="0"/>
          <w:numId w:val="8"/>
        </w:numPr>
        <w:adjustRightInd w:val="0"/>
        <w:snapToGrid w:val="0"/>
        <w:spacing w:line="360" w:lineRule="auto"/>
        <w:ind w:firstLine="359"/>
        <w:rPr>
          <w:rFonts w:hAnsi="宋体" w:cs="宋体"/>
          <w:color w:val="auto"/>
          <w:sz w:val="24"/>
          <w:szCs w:val="24"/>
        </w:rPr>
      </w:pPr>
      <w:r>
        <w:rPr>
          <w:rFonts w:hint="eastAsia" w:hAnsi="宋体" w:cs="宋体"/>
          <w:color w:val="auto"/>
          <w:sz w:val="24"/>
          <w:szCs w:val="24"/>
        </w:rPr>
        <w:t>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w:t>
      </w:r>
      <w:r>
        <w:rPr>
          <w:rFonts w:hAnsi="宋体" w:cs="宋体"/>
          <w:color w:val="auto"/>
          <w:sz w:val="24"/>
          <w:szCs w:val="24"/>
        </w:rPr>
        <w:t>[2011]300</w:t>
      </w:r>
      <w:r>
        <w:rPr>
          <w:rFonts w:hint="eastAsia" w:hAnsi="宋体" w:cs="宋体"/>
          <w:color w:val="auto"/>
          <w:sz w:val="24"/>
          <w:szCs w:val="24"/>
        </w:rPr>
        <w:t>号）执行。</w:t>
      </w:r>
    </w:p>
    <w:p>
      <w:pPr>
        <w:pStyle w:val="13"/>
        <w:numPr>
          <w:ilvl w:val="0"/>
          <w:numId w:val="8"/>
        </w:numPr>
        <w:adjustRightInd w:val="0"/>
        <w:snapToGrid w:val="0"/>
        <w:spacing w:line="360" w:lineRule="auto"/>
        <w:ind w:firstLine="359"/>
        <w:rPr>
          <w:rFonts w:hAnsi="宋体" w:cs="宋体"/>
          <w:color w:val="auto"/>
          <w:sz w:val="24"/>
          <w:szCs w:val="24"/>
        </w:rPr>
      </w:pPr>
      <w:r>
        <w:rPr>
          <w:rFonts w:hint="eastAsia" w:hAnsi="宋体" w:cs="宋体"/>
          <w:color w:val="auto"/>
          <w:sz w:val="24"/>
          <w:szCs w:val="24"/>
        </w:rPr>
        <w:t>对中小微企业</w:t>
      </w:r>
      <w:r>
        <w:rPr>
          <w:rFonts w:hint="eastAsia" w:hAnsi="宋体" w:cs="宋体"/>
          <w:color w:val="auto"/>
          <w:sz w:val="24"/>
          <w:szCs w:val="24"/>
          <w:lang w:eastAsia="zh-CN"/>
        </w:rPr>
        <w:t>响应</w:t>
      </w:r>
      <w:r>
        <w:rPr>
          <w:rFonts w:hint="eastAsia" w:hAnsi="宋体" w:cs="宋体"/>
          <w:color w:val="auto"/>
          <w:sz w:val="24"/>
          <w:szCs w:val="24"/>
        </w:rPr>
        <w:t>的支持（监狱企业视同小型、微型企业，监狱企业参加政府采购活动时，应当提供由省级以上监狱管理局、戒毒管理局（含新疆生产建设兵团）出具的属于监狱企业的证明文件）。</w:t>
      </w:r>
    </w:p>
    <w:p>
      <w:pPr>
        <w:pStyle w:val="13"/>
        <w:adjustRightInd w:val="0"/>
        <w:snapToGrid w:val="0"/>
        <w:spacing w:line="360" w:lineRule="auto"/>
        <w:ind w:firstLine="648" w:firstLineChars="270"/>
        <w:rPr>
          <w:rFonts w:hAnsi="宋体" w:cs="宋体"/>
          <w:color w:val="auto"/>
          <w:sz w:val="24"/>
          <w:szCs w:val="24"/>
        </w:rPr>
      </w:pPr>
      <w:r>
        <w:rPr>
          <w:rFonts w:hint="eastAsia" w:hAnsi="宋体" w:cs="宋体"/>
          <w:color w:val="auto"/>
          <w:sz w:val="24"/>
          <w:szCs w:val="24"/>
          <w:u w:val="single"/>
        </w:rPr>
        <w:t>小型、微型企业提供中型企业制造的货物的，视同为中型企业</w:t>
      </w:r>
      <w:r>
        <w:rPr>
          <w:rFonts w:hint="eastAsia" w:hAnsi="宋体" w:cs="宋体"/>
          <w:color w:val="auto"/>
          <w:sz w:val="24"/>
          <w:szCs w:val="24"/>
        </w:rPr>
        <w:t>。</w:t>
      </w:r>
    </w:p>
    <w:p>
      <w:pPr>
        <w:pStyle w:val="13"/>
        <w:adjustRightInd w:val="0"/>
        <w:snapToGrid w:val="0"/>
        <w:spacing w:line="360" w:lineRule="auto"/>
        <w:ind w:firstLine="359"/>
        <w:rPr>
          <w:rFonts w:hAnsi="宋体" w:cs="宋体"/>
          <w:color w:val="auto"/>
          <w:sz w:val="24"/>
          <w:szCs w:val="24"/>
        </w:rPr>
      </w:pPr>
      <w:r>
        <w:rPr>
          <w:rFonts w:hint="eastAsia" w:hAnsi="宋体" w:cs="宋体"/>
          <w:color w:val="auto"/>
          <w:sz w:val="24"/>
          <w:szCs w:val="24"/>
        </w:rPr>
        <w:t>4</w:t>
      </w:r>
      <w:r>
        <w:rPr>
          <w:rFonts w:hAnsi="宋体" w:cs="宋体"/>
          <w:color w:val="auto"/>
          <w:sz w:val="24"/>
          <w:szCs w:val="24"/>
        </w:rPr>
        <w:t>.</w:t>
      </w:r>
      <w:r>
        <w:rPr>
          <w:rFonts w:hint="eastAsia" w:hAnsi="宋体" w:cs="宋体"/>
          <w:color w:val="auto"/>
          <w:sz w:val="24"/>
          <w:szCs w:val="24"/>
        </w:rPr>
        <w:t>2中小企业依据4.1规定的政策获取政府采购合同后，小型、微型企业不得分包或转包给大型、中型企业，中型企业不得分包或转包给大型企业。</w:t>
      </w:r>
    </w:p>
    <w:p>
      <w:pPr>
        <w:pStyle w:val="13"/>
        <w:adjustRightInd w:val="0"/>
        <w:snapToGrid w:val="0"/>
        <w:spacing w:line="360" w:lineRule="auto"/>
        <w:ind w:firstLine="359"/>
        <w:rPr>
          <w:rFonts w:hAnsi="宋体" w:cs="宋体"/>
          <w:color w:val="auto"/>
          <w:sz w:val="24"/>
          <w:szCs w:val="24"/>
        </w:rPr>
      </w:pPr>
      <w:r>
        <w:rPr>
          <w:rFonts w:hint="eastAsia" w:hAnsi="宋体" w:cs="宋体"/>
          <w:color w:val="auto"/>
          <w:sz w:val="24"/>
          <w:szCs w:val="24"/>
        </w:rPr>
        <w:t>4</w:t>
      </w:r>
      <w:r>
        <w:rPr>
          <w:rFonts w:hAnsi="宋体" w:cs="宋体"/>
          <w:color w:val="auto"/>
          <w:sz w:val="24"/>
          <w:szCs w:val="24"/>
        </w:rPr>
        <w:t>.</w:t>
      </w:r>
      <w:r>
        <w:rPr>
          <w:rFonts w:hint="eastAsia" w:hAnsi="宋体" w:cs="宋体"/>
          <w:color w:val="auto"/>
          <w:sz w:val="24"/>
          <w:szCs w:val="24"/>
        </w:rPr>
        <w:t>3</w:t>
      </w:r>
      <w:r>
        <w:rPr>
          <w:rFonts w:hint="eastAsia" w:hAnsi="宋体" w:cs="宋体"/>
          <w:color w:val="auto"/>
          <w:sz w:val="24"/>
          <w:szCs w:val="24"/>
          <w:u w:val="single"/>
        </w:rPr>
        <w:t>参加政府采购活动的中小企业</w:t>
      </w:r>
      <w:r>
        <w:rPr>
          <w:rFonts w:hint="eastAsia" w:hAnsi="宋体" w:cs="宋体"/>
          <w:color w:val="auto"/>
          <w:sz w:val="24"/>
          <w:szCs w:val="24"/>
          <w:u w:val="single"/>
          <w:lang w:eastAsia="zh-CN"/>
        </w:rPr>
        <w:t>响应</w:t>
      </w:r>
      <w:r>
        <w:rPr>
          <w:rFonts w:hint="eastAsia" w:hAnsi="宋体" w:cs="宋体"/>
          <w:color w:val="auto"/>
          <w:sz w:val="24"/>
          <w:szCs w:val="24"/>
          <w:u w:val="single"/>
        </w:rPr>
        <w:t>时需提供《中小企业声明函》</w:t>
      </w:r>
      <w:r>
        <w:rPr>
          <w:rFonts w:hint="eastAsia" w:hAnsi="宋体" w:cs="宋体"/>
          <w:color w:val="auto"/>
          <w:sz w:val="24"/>
          <w:szCs w:val="24"/>
        </w:rPr>
        <w:t>（格式见第六部分：</w:t>
      </w:r>
      <w:r>
        <w:rPr>
          <w:rFonts w:hint="eastAsia" w:hAnsi="宋体" w:cs="宋体"/>
          <w:color w:val="auto"/>
          <w:sz w:val="24"/>
          <w:szCs w:val="24"/>
          <w:lang w:eastAsia="zh-CN"/>
        </w:rPr>
        <w:t>响应</w:t>
      </w:r>
      <w:r>
        <w:rPr>
          <w:rFonts w:hint="eastAsia" w:hAnsi="宋体" w:cs="宋体"/>
          <w:color w:val="auto"/>
          <w:sz w:val="24"/>
          <w:szCs w:val="24"/>
        </w:rPr>
        <w:t>文件格式），否则不予认可。</w:t>
      </w:r>
    </w:p>
    <w:p>
      <w:pPr>
        <w:pStyle w:val="13"/>
        <w:adjustRightInd w:val="0"/>
        <w:snapToGrid w:val="0"/>
        <w:spacing w:line="360" w:lineRule="auto"/>
        <w:ind w:firstLine="359"/>
        <w:rPr>
          <w:rFonts w:hAnsi="宋体" w:cs="宋体"/>
          <w:color w:val="auto"/>
          <w:sz w:val="24"/>
          <w:szCs w:val="24"/>
        </w:rPr>
      </w:pPr>
      <w:r>
        <w:rPr>
          <w:rFonts w:hint="eastAsia" w:hAnsi="宋体" w:cs="宋体"/>
          <w:color w:val="auto"/>
          <w:sz w:val="24"/>
          <w:szCs w:val="24"/>
        </w:rPr>
        <w:t>4</w:t>
      </w:r>
      <w:r>
        <w:rPr>
          <w:rFonts w:hAnsi="宋体" w:cs="宋体"/>
          <w:color w:val="auto"/>
          <w:sz w:val="24"/>
          <w:szCs w:val="24"/>
        </w:rPr>
        <w:t>.</w:t>
      </w:r>
      <w:r>
        <w:rPr>
          <w:rFonts w:hint="eastAsia" w:hAnsi="宋体" w:cs="宋体"/>
          <w:color w:val="auto"/>
          <w:sz w:val="24"/>
          <w:szCs w:val="24"/>
        </w:rPr>
        <w:t>4组成联合体的大中型企业和其他自然人、法人或者其他组织，与小型、微型企业之间不得存在投资关系。</w:t>
      </w:r>
    </w:p>
    <w:p>
      <w:pPr>
        <w:pStyle w:val="13"/>
        <w:adjustRightInd w:val="0"/>
        <w:snapToGrid w:val="0"/>
        <w:spacing w:line="360" w:lineRule="auto"/>
        <w:ind w:firstLine="359"/>
        <w:rPr>
          <w:rFonts w:hAnsi="宋体" w:cs="宋体"/>
          <w:color w:val="auto"/>
          <w:sz w:val="24"/>
          <w:szCs w:val="24"/>
        </w:rPr>
      </w:pPr>
    </w:p>
    <w:p>
      <w:pPr>
        <w:pStyle w:val="13"/>
        <w:adjustRightInd w:val="0"/>
        <w:snapToGrid w:val="0"/>
        <w:spacing w:line="360" w:lineRule="auto"/>
        <w:ind w:firstLine="359"/>
        <w:rPr>
          <w:rFonts w:hAnsi="宋体" w:cs="宋体"/>
          <w:color w:val="auto"/>
          <w:sz w:val="24"/>
          <w:szCs w:val="24"/>
        </w:rPr>
      </w:pPr>
    </w:p>
    <w:p>
      <w:pPr>
        <w:pStyle w:val="13"/>
        <w:numPr>
          <w:ilvl w:val="0"/>
          <w:numId w:val="9"/>
        </w:numPr>
        <w:adjustRightInd w:val="0"/>
        <w:snapToGrid w:val="0"/>
        <w:spacing w:line="360" w:lineRule="auto"/>
        <w:ind w:firstLine="359"/>
        <w:rPr>
          <w:rFonts w:hAnsi="宋体" w:cs="宋体"/>
          <w:color w:val="auto"/>
          <w:sz w:val="24"/>
          <w:szCs w:val="24"/>
        </w:rPr>
      </w:pPr>
      <w:r>
        <w:rPr>
          <w:rFonts w:hint="eastAsia" w:hAnsi="宋体" w:cs="宋体"/>
          <w:color w:val="auto"/>
          <w:sz w:val="24"/>
          <w:szCs w:val="24"/>
        </w:rPr>
        <w:t>磋商费用</w:t>
      </w:r>
    </w:p>
    <w:p>
      <w:pPr>
        <w:pStyle w:val="13"/>
        <w:adjustRightInd w:val="0"/>
        <w:snapToGrid w:val="0"/>
        <w:spacing w:line="360" w:lineRule="auto"/>
        <w:ind w:firstLine="359"/>
        <w:rPr>
          <w:rFonts w:hAnsi="宋体" w:cs="宋体"/>
          <w:color w:val="auto"/>
          <w:sz w:val="24"/>
          <w:szCs w:val="24"/>
        </w:rPr>
      </w:pPr>
      <w:r>
        <w:rPr>
          <w:rFonts w:hint="eastAsia" w:hAnsi="宋体" w:cs="宋体"/>
          <w:color w:val="auto"/>
          <w:sz w:val="24"/>
          <w:szCs w:val="24"/>
        </w:rPr>
        <w:t>5.</w:t>
      </w:r>
      <w:r>
        <w:rPr>
          <w:rFonts w:hint="eastAsia" w:hAnsi="宋体" w:cs="宋体"/>
          <w:color w:val="auto"/>
          <w:sz w:val="24"/>
        </w:rPr>
        <w:t>1响应供应商应承担所有与准备和参加磋商有关的费用。不论磋商的结果如何，采购代理机构均无义务和责任承担这些费用。</w:t>
      </w:r>
    </w:p>
    <w:p>
      <w:pPr>
        <w:pStyle w:val="13"/>
        <w:adjustRightInd w:val="0"/>
        <w:snapToGrid w:val="0"/>
        <w:spacing w:line="360" w:lineRule="auto"/>
        <w:ind w:firstLine="359"/>
        <w:rPr>
          <w:rFonts w:hAnsi="宋体" w:cs="宋体"/>
          <w:color w:val="auto"/>
          <w:sz w:val="24"/>
          <w:szCs w:val="24"/>
        </w:rPr>
      </w:pPr>
      <w:r>
        <w:rPr>
          <w:rFonts w:hint="eastAsia" w:hAnsi="宋体" w:cs="宋体"/>
          <w:color w:val="auto"/>
          <w:sz w:val="24"/>
        </w:rPr>
        <w:t>5.2</w:t>
      </w:r>
      <w:r>
        <w:rPr>
          <w:rFonts w:hint="eastAsia" w:hAnsi="宋体" w:cs="宋体"/>
          <w:color w:val="auto"/>
          <w:sz w:val="24"/>
          <w:szCs w:val="24"/>
        </w:rPr>
        <w:t>本次采购向采购人收取的成交服务费，参照国家发展计划委员会颁发的</w:t>
      </w:r>
      <w:r>
        <w:rPr>
          <w:rFonts w:hAnsi="宋体" w:cs="宋体"/>
          <w:color w:val="auto"/>
          <w:sz w:val="24"/>
          <w:szCs w:val="24"/>
        </w:rPr>
        <w:t>[2002]1980</w:t>
      </w:r>
      <w:r>
        <w:rPr>
          <w:rFonts w:hint="eastAsia" w:hAnsi="宋体" w:cs="宋体"/>
          <w:color w:val="auto"/>
          <w:sz w:val="24"/>
          <w:szCs w:val="24"/>
        </w:rPr>
        <w:t>号文《招标代理服务收费管理暂行办法》及</w:t>
      </w:r>
      <w:r>
        <w:rPr>
          <w:rFonts w:hAnsi="宋体" w:cs="宋体"/>
          <w:color w:val="auto"/>
          <w:sz w:val="24"/>
          <w:szCs w:val="24"/>
        </w:rPr>
        <w:t>[2011]534</w:t>
      </w:r>
      <w:r>
        <w:rPr>
          <w:rFonts w:hint="eastAsia" w:hAnsi="宋体" w:cs="宋体"/>
          <w:color w:val="auto"/>
          <w:sz w:val="24"/>
          <w:szCs w:val="24"/>
        </w:rPr>
        <w:t>号文《国家发改委关于降低部分建设项目收费标准规范收费行为等有关问题的通知》的有关规定收取，具体如下：</w:t>
      </w:r>
    </w:p>
    <w:p>
      <w:pPr>
        <w:pStyle w:val="13"/>
        <w:adjustRightInd w:val="0"/>
        <w:snapToGrid w:val="0"/>
        <w:spacing w:line="360" w:lineRule="auto"/>
        <w:ind w:firstLine="359"/>
        <w:rPr>
          <w:rFonts w:hAnsi="宋体"/>
          <w:color w:val="auto"/>
          <w:sz w:val="24"/>
          <w:szCs w:val="24"/>
        </w:rPr>
      </w:pPr>
      <w:r>
        <w:rPr>
          <w:rFonts w:hint="eastAsia" w:hAnsi="宋体"/>
          <w:color w:val="auto"/>
          <w:sz w:val="24"/>
          <w:szCs w:val="24"/>
        </w:rPr>
        <w:t>采购代理服务收费按差额定率累进法计算，以成交通知书中确定的成交金额作为收费的计算依据，成交金额的费率为：</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13"/>
              <w:adjustRightInd w:val="0"/>
              <w:snapToGrid w:val="0"/>
              <w:spacing w:line="440" w:lineRule="exact"/>
              <w:jc w:val="center"/>
              <w:rPr>
                <w:color w:val="auto"/>
              </w:rPr>
            </w:pPr>
            <w:r>
              <w:rPr>
                <w:rFonts w:hint="eastAsia" w:hAnsi="宋体" w:cs="宋体"/>
                <w:color w:val="auto"/>
                <w:sz w:val="24"/>
                <w:szCs w:val="24"/>
              </w:rPr>
              <w:t>100万元以下</w:t>
            </w:r>
          </w:p>
        </w:tc>
        <w:tc>
          <w:tcPr>
            <w:tcW w:w="4261" w:type="dxa"/>
            <w:vAlign w:val="center"/>
          </w:tcPr>
          <w:p>
            <w:pPr>
              <w:pStyle w:val="13"/>
              <w:adjustRightInd w:val="0"/>
              <w:snapToGrid w:val="0"/>
              <w:spacing w:line="440" w:lineRule="exact"/>
              <w:jc w:val="center"/>
              <w:rPr>
                <w:color w:val="auto"/>
              </w:rPr>
            </w:pPr>
            <w:r>
              <w:rPr>
                <w:rFonts w:hint="eastAsia" w:hAnsi="宋体" w:cs="宋体"/>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13"/>
              <w:adjustRightInd w:val="0"/>
              <w:snapToGrid w:val="0"/>
              <w:spacing w:line="440" w:lineRule="exact"/>
              <w:jc w:val="center"/>
              <w:rPr>
                <w:rFonts w:hAnsi="宋体" w:cs="宋体"/>
                <w:color w:val="auto"/>
                <w:sz w:val="24"/>
                <w:szCs w:val="24"/>
              </w:rPr>
            </w:pPr>
            <w:r>
              <w:rPr>
                <w:rFonts w:hint="eastAsia" w:hAnsi="宋体" w:cs="宋体"/>
                <w:color w:val="auto"/>
                <w:sz w:val="24"/>
                <w:szCs w:val="24"/>
              </w:rPr>
              <w:t>100-500万元</w:t>
            </w:r>
          </w:p>
        </w:tc>
        <w:tc>
          <w:tcPr>
            <w:tcW w:w="4261" w:type="dxa"/>
            <w:vAlign w:val="center"/>
          </w:tcPr>
          <w:p>
            <w:pPr>
              <w:pStyle w:val="13"/>
              <w:adjustRightInd w:val="0"/>
              <w:snapToGrid w:val="0"/>
              <w:spacing w:line="440" w:lineRule="exact"/>
              <w:jc w:val="center"/>
              <w:rPr>
                <w:rFonts w:hAnsi="宋体" w:cs="宋体"/>
                <w:color w:val="auto"/>
                <w:sz w:val="24"/>
                <w:szCs w:val="24"/>
              </w:rPr>
            </w:pPr>
            <w:r>
              <w:rPr>
                <w:rFonts w:hint="eastAsia" w:hAnsi="宋体" w:cs="宋体"/>
                <w:color w:val="auto"/>
                <w:sz w:val="24"/>
                <w:szCs w:val="24"/>
              </w:rPr>
              <w:t>0.80%</w:t>
            </w:r>
          </w:p>
        </w:tc>
      </w:tr>
    </w:tbl>
    <w:p>
      <w:pPr>
        <w:pStyle w:val="13"/>
        <w:adjustRightInd w:val="0"/>
        <w:snapToGrid w:val="0"/>
        <w:spacing w:line="360" w:lineRule="auto"/>
        <w:ind w:firstLine="240" w:firstLineChars="1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例如：某服务招标代理业务成交金额为195万元，计算招标代理服务收费额如下：</w:t>
      </w:r>
    </w:p>
    <w:p>
      <w:pPr>
        <w:pStyle w:val="13"/>
        <w:adjustRightInd w:val="0"/>
        <w:snapToGrid w:val="0"/>
        <w:spacing w:line="360" w:lineRule="auto"/>
        <w:ind w:firstLine="1200" w:firstLineChars="5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100万元*1.50%=15000元</w:t>
      </w:r>
    </w:p>
    <w:p>
      <w:pPr>
        <w:pStyle w:val="13"/>
        <w:adjustRightInd w:val="0"/>
        <w:snapToGrid w:val="0"/>
        <w:spacing w:line="360" w:lineRule="auto"/>
        <w:ind w:firstLine="1200" w:firstLineChars="5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95万元*0.80%=7600元</w:t>
      </w:r>
    </w:p>
    <w:p>
      <w:pPr>
        <w:pStyle w:val="13"/>
        <w:adjustRightInd w:val="0"/>
        <w:snapToGrid w:val="0"/>
        <w:spacing w:line="360" w:lineRule="auto"/>
        <w:ind w:firstLine="1200" w:firstLineChars="500"/>
        <w:jc w:val="left"/>
        <w:rPr>
          <w:rFonts w:hAnsi="宋体" w:cs="宋体"/>
          <w:color w:val="auto"/>
          <w:sz w:val="24"/>
          <w:szCs w:val="24"/>
          <w:u w:val="single"/>
        </w:rPr>
      </w:pPr>
      <w:r>
        <w:rPr>
          <w:rFonts w:hint="eastAsia" w:asciiTheme="minorEastAsia" w:hAnsiTheme="minorEastAsia" w:eastAsiaTheme="minorEastAsia" w:cstheme="minorEastAsia"/>
          <w:color w:val="auto"/>
          <w:sz w:val="24"/>
          <w:szCs w:val="24"/>
        </w:rPr>
        <w:t>15000元+7600元=22600元</w:t>
      </w:r>
    </w:p>
    <w:p>
      <w:pPr>
        <w:pStyle w:val="13"/>
        <w:adjustRightInd w:val="0"/>
        <w:snapToGrid w:val="0"/>
        <w:spacing w:line="360" w:lineRule="auto"/>
        <w:ind w:firstLine="359"/>
        <w:rPr>
          <w:rFonts w:hAnsi="宋体" w:cs="宋体"/>
          <w:color w:val="auto"/>
          <w:sz w:val="24"/>
          <w:szCs w:val="24"/>
        </w:rPr>
      </w:pPr>
      <w:r>
        <w:rPr>
          <w:rFonts w:hint="eastAsia" w:hAnsi="宋体" w:cs="宋体"/>
          <w:color w:val="auto"/>
          <w:sz w:val="24"/>
          <w:szCs w:val="24"/>
        </w:rPr>
        <w:t>采购人在收到采购结果通知书前向采购代理机构缴纳代理服务费，以电汇方式缴纳，交费帐户为：</w:t>
      </w:r>
    </w:p>
    <w:p>
      <w:pPr>
        <w:pStyle w:val="13"/>
        <w:adjustRightInd w:val="0"/>
        <w:snapToGrid w:val="0"/>
        <w:spacing w:line="360" w:lineRule="auto"/>
        <w:ind w:firstLine="359"/>
        <w:rPr>
          <w:rFonts w:hint="eastAsia" w:hAnsi="宋体" w:eastAsia="宋体" w:cs="宋体"/>
          <w:color w:val="auto"/>
          <w:sz w:val="24"/>
          <w:szCs w:val="24"/>
          <w:lang w:eastAsia="zh-CN"/>
        </w:rPr>
      </w:pPr>
      <w:r>
        <w:rPr>
          <w:rFonts w:hint="eastAsia" w:hAnsi="宋体" w:cs="宋体"/>
          <w:color w:val="auto"/>
          <w:sz w:val="24"/>
          <w:szCs w:val="24"/>
        </w:rPr>
        <w:t>收款人：</w:t>
      </w:r>
      <w:r>
        <w:rPr>
          <w:rFonts w:hint="eastAsia" w:hAnsi="宋体" w:cs="宋体"/>
          <w:color w:val="auto"/>
          <w:sz w:val="24"/>
          <w:szCs w:val="24"/>
          <w:lang w:eastAsia="zh-CN"/>
        </w:rPr>
        <w:t>广东华鑫盛工程管理有限公司</w:t>
      </w:r>
    </w:p>
    <w:p>
      <w:pPr>
        <w:pStyle w:val="13"/>
        <w:adjustRightInd w:val="0"/>
        <w:snapToGrid w:val="0"/>
        <w:spacing w:line="360" w:lineRule="auto"/>
        <w:ind w:firstLine="359"/>
        <w:rPr>
          <w:rFonts w:hint="eastAsia" w:hAnsi="宋体" w:eastAsia="宋体" w:cs="宋体"/>
          <w:color w:val="auto"/>
          <w:sz w:val="24"/>
          <w:szCs w:val="24"/>
          <w:lang w:eastAsia="zh-CN"/>
        </w:rPr>
      </w:pPr>
      <w:r>
        <w:rPr>
          <w:rFonts w:hint="eastAsia" w:hAnsi="宋体" w:cs="宋体"/>
          <w:color w:val="auto"/>
          <w:sz w:val="24"/>
          <w:szCs w:val="24"/>
        </w:rPr>
        <w:t>开户银行：</w:t>
      </w:r>
      <w:r>
        <w:rPr>
          <w:rFonts w:hint="eastAsia" w:hAnsi="宋体" w:cs="宋体"/>
          <w:color w:val="auto"/>
          <w:sz w:val="24"/>
          <w:szCs w:val="24"/>
          <w:lang w:eastAsia="zh-CN"/>
        </w:rPr>
        <w:t>中国工商银行股份有限公司汕头世贸花园支行</w:t>
      </w:r>
    </w:p>
    <w:p>
      <w:pPr>
        <w:pStyle w:val="13"/>
        <w:adjustRightInd w:val="0"/>
        <w:snapToGrid w:val="0"/>
        <w:spacing w:line="360" w:lineRule="auto"/>
        <w:ind w:firstLine="359"/>
        <w:rPr>
          <w:rFonts w:hint="eastAsia" w:hAnsi="宋体" w:eastAsia="宋体" w:cs="宋体"/>
          <w:color w:val="auto"/>
          <w:sz w:val="24"/>
          <w:szCs w:val="24"/>
          <w:lang w:eastAsia="zh-CN"/>
        </w:rPr>
      </w:pPr>
      <w:r>
        <w:rPr>
          <w:rFonts w:hint="eastAsia" w:hAnsi="宋体" w:cs="宋体"/>
          <w:color w:val="auto"/>
          <w:sz w:val="24"/>
          <w:szCs w:val="24"/>
        </w:rPr>
        <w:t>银行账号：</w:t>
      </w:r>
      <w:r>
        <w:rPr>
          <w:rFonts w:hint="eastAsia" w:hAnsi="宋体" w:cs="宋体"/>
          <w:color w:val="auto"/>
          <w:sz w:val="24"/>
          <w:szCs w:val="24"/>
          <w:lang w:eastAsia="zh-CN"/>
        </w:rPr>
        <w:t>2003040209000015086</w:t>
      </w:r>
    </w:p>
    <w:p>
      <w:pPr>
        <w:pStyle w:val="13"/>
        <w:adjustRightInd w:val="0"/>
        <w:snapToGrid w:val="0"/>
        <w:spacing w:line="360" w:lineRule="auto"/>
        <w:ind w:firstLine="359"/>
        <w:rPr>
          <w:rFonts w:hAnsi="宋体" w:cs="宋体"/>
          <w:b/>
          <w:bCs/>
          <w:color w:val="auto"/>
          <w:sz w:val="24"/>
        </w:rPr>
      </w:pPr>
      <w:r>
        <w:rPr>
          <w:rFonts w:hint="eastAsia" w:hAnsi="宋体" w:cs="宋体"/>
          <w:color w:val="auto"/>
          <w:sz w:val="24"/>
          <w:szCs w:val="24"/>
        </w:rPr>
        <w:t>用途：</w:t>
      </w:r>
      <w:r>
        <w:rPr>
          <w:rFonts w:hint="eastAsia" w:hAnsi="宋体" w:cs="宋体"/>
          <w:color w:val="auto"/>
          <w:sz w:val="24"/>
          <w:szCs w:val="24"/>
          <w:lang w:eastAsia="zh-CN"/>
        </w:rPr>
        <w:t>GDHXS-2022-033</w:t>
      </w:r>
      <w:r>
        <w:rPr>
          <w:rFonts w:hint="eastAsia" w:hAnsi="宋体" w:cs="宋体"/>
          <w:color w:val="auto"/>
          <w:sz w:val="24"/>
          <w:szCs w:val="24"/>
        </w:rPr>
        <w:t>磋商服务费</w:t>
      </w:r>
    </w:p>
    <w:p>
      <w:pPr>
        <w:spacing w:line="360" w:lineRule="auto"/>
        <w:jc w:val="left"/>
        <w:rPr>
          <w:rFonts w:ascii="宋体" w:cs="宋体"/>
          <w:color w:val="auto"/>
          <w:sz w:val="24"/>
        </w:rPr>
      </w:pPr>
      <w:r>
        <w:rPr>
          <w:rFonts w:hint="eastAsia" w:ascii="宋体" w:hAnsi="宋体" w:cs="宋体"/>
          <w:b/>
          <w:bCs/>
          <w:color w:val="auto"/>
          <w:sz w:val="24"/>
        </w:rPr>
        <w:t>二、磋商文件</w:t>
      </w:r>
    </w:p>
    <w:p>
      <w:pPr>
        <w:spacing w:line="440" w:lineRule="exact"/>
        <w:ind w:firstLine="480" w:firstLineChars="200"/>
        <w:jc w:val="left"/>
        <w:rPr>
          <w:rFonts w:ascii="宋体" w:cs="宋体"/>
          <w:color w:val="auto"/>
          <w:sz w:val="24"/>
        </w:rPr>
      </w:pPr>
      <w:r>
        <w:rPr>
          <w:rFonts w:hint="eastAsia" w:ascii="宋体" w:hAnsi="宋体" w:cs="宋体"/>
          <w:color w:val="auto"/>
          <w:sz w:val="24"/>
        </w:rPr>
        <w:t>6</w:t>
      </w:r>
      <w:r>
        <w:rPr>
          <w:rFonts w:ascii="宋体" w:hAnsi="宋体" w:cs="宋体"/>
          <w:color w:val="auto"/>
          <w:sz w:val="24"/>
        </w:rPr>
        <w:t>.</w:t>
      </w:r>
      <w:r>
        <w:rPr>
          <w:rFonts w:hint="eastAsia" w:ascii="宋体" w:hAnsi="宋体" w:cs="宋体"/>
          <w:color w:val="auto"/>
          <w:sz w:val="24"/>
        </w:rPr>
        <w:t>磋商文件的构成</w:t>
      </w:r>
    </w:p>
    <w:p>
      <w:pPr>
        <w:spacing w:line="440" w:lineRule="exact"/>
        <w:jc w:val="left"/>
        <w:rPr>
          <w:rFonts w:ascii="宋体" w:cs="宋体"/>
          <w:color w:val="auto"/>
          <w:sz w:val="24"/>
        </w:rPr>
      </w:pPr>
      <w:r>
        <w:rPr>
          <w:rFonts w:hint="eastAsia" w:ascii="宋体" w:hAnsi="宋体" w:cs="宋体"/>
          <w:color w:val="auto"/>
          <w:sz w:val="24"/>
        </w:rPr>
        <w:t>　　6</w:t>
      </w:r>
      <w:r>
        <w:rPr>
          <w:rFonts w:ascii="宋体" w:hAnsi="宋体" w:cs="宋体"/>
          <w:color w:val="auto"/>
          <w:sz w:val="24"/>
        </w:rPr>
        <w:t>.1</w:t>
      </w:r>
      <w:r>
        <w:rPr>
          <w:rFonts w:hint="eastAsia" w:ascii="宋体" w:hAnsi="宋体" w:cs="宋体"/>
          <w:color w:val="auto"/>
          <w:sz w:val="24"/>
        </w:rPr>
        <w:t>磋商文件由下列文件组成：</w:t>
      </w:r>
    </w:p>
    <w:p>
      <w:pPr>
        <w:spacing w:line="440" w:lineRule="exact"/>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lang w:val="en-US" w:eastAsia="zh-CN"/>
        </w:rPr>
        <w:t>磋商</w:t>
      </w:r>
      <w:r>
        <w:rPr>
          <w:rFonts w:hint="eastAsia" w:ascii="宋体" w:hAnsi="宋体" w:cs="宋体"/>
          <w:color w:val="auto"/>
          <w:sz w:val="24"/>
        </w:rPr>
        <w:t>邀请函</w:t>
      </w:r>
    </w:p>
    <w:p>
      <w:pPr>
        <w:spacing w:line="440" w:lineRule="exact"/>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2</w:t>
      </w:r>
      <w:r>
        <w:rPr>
          <w:rFonts w:hint="eastAsia" w:ascii="宋体" w:hAnsi="宋体" w:cs="宋体"/>
          <w:color w:val="auto"/>
          <w:sz w:val="24"/>
        </w:rPr>
        <w:t>）采购项目内容</w:t>
      </w:r>
    </w:p>
    <w:p>
      <w:pPr>
        <w:spacing w:line="440" w:lineRule="exact"/>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 xml:space="preserve">3) </w:t>
      </w:r>
      <w:r>
        <w:rPr>
          <w:rFonts w:hint="eastAsia" w:ascii="宋体" w:hAnsi="宋体" w:cs="宋体"/>
          <w:color w:val="auto"/>
          <w:sz w:val="24"/>
          <w:lang w:val="en-US" w:eastAsia="zh-CN"/>
        </w:rPr>
        <w:t>响应供应商</w:t>
      </w:r>
      <w:r>
        <w:rPr>
          <w:rFonts w:hint="eastAsia" w:ascii="宋体" w:hAnsi="宋体" w:cs="宋体"/>
          <w:color w:val="auto"/>
          <w:sz w:val="24"/>
        </w:rPr>
        <w:t>须知</w:t>
      </w:r>
    </w:p>
    <w:p>
      <w:pPr>
        <w:spacing w:line="440" w:lineRule="exact"/>
        <w:jc w:val="left"/>
        <w:rPr>
          <w:rFonts w:hint="default" w:ascii="宋体" w:eastAsia="宋体" w:cs="宋体"/>
          <w:color w:val="auto"/>
          <w:sz w:val="24"/>
          <w:lang w:val="en-US" w:eastAsia="zh-CN"/>
        </w:rPr>
      </w:pPr>
      <w:r>
        <w:rPr>
          <w:rFonts w:hint="eastAsia" w:ascii="宋体" w:hAnsi="宋体" w:cs="宋体"/>
          <w:color w:val="auto"/>
          <w:sz w:val="24"/>
        </w:rPr>
        <w:t>　　</w:t>
      </w:r>
      <w:r>
        <w:rPr>
          <w:rFonts w:ascii="宋体" w:hAnsi="宋体" w:cs="宋体"/>
          <w:color w:val="auto"/>
          <w:sz w:val="24"/>
        </w:rPr>
        <w:t xml:space="preserve">4) </w:t>
      </w:r>
      <w:r>
        <w:rPr>
          <w:rFonts w:hint="eastAsia" w:ascii="宋体" w:hAnsi="宋体" w:cs="宋体"/>
          <w:color w:val="auto"/>
          <w:sz w:val="24"/>
          <w:lang w:val="en-US" w:eastAsia="zh-CN"/>
        </w:rPr>
        <w:t>磋商、评审、成交</w:t>
      </w:r>
    </w:p>
    <w:p>
      <w:pPr>
        <w:spacing w:line="440" w:lineRule="exact"/>
        <w:jc w:val="left"/>
        <w:rPr>
          <w:rFonts w:hint="default" w:ascii="宋体" w:eastAsia="宋体" w:cs="宋体"/>
          <w:color w:val="auto"/>
          <w:sz w:val="24"/>
          <w:lang w:val="en-US" w:eastAsia="zh-CN"/>
        </w:rPr>
      </w:pPr>
      <w:r>
        <w:rPr>
          <w:rFonts w:hint="eastAsia" w:ascii="宋体" w:hAnsi="宋体" w:cs="宋体"/>
          <w:color w:val="auto"/>
          <w:sz w:val="24"/>
        </w:rPr>
        <w:t>　　</w:t>
      </w:r>
      <w:r>
        <w:rPr>
          <w:rFonts w:ascii="宋体" w:hAnsi="宋体" w:cs="宋体"/>
          <w:color w:val="auto"/>
          <w:sz w:val="24"/>
        </w:rPr>
        <w:t xml:space="preserve">5) </w:t>
      </w:r>
      <w:r>
        <w:rPr>
          <w:rFonts w:hint="eastAsia" w:ascii="宋体" w:hAnsi="宋体" w:cs="宋体"/>
          <w:color w:val="auto"/>
          <w:sz w:val="24"/>
          <w:lang w:val="en-US" w:eastAsia="zh-CN"/>
        </w:rPr>
        <w:t>合同书格式</w:t>
      </w:r>
    </w:p>
    <w:p>
      <w:pPr>
        <w:spacing w:line="440" w:lineRule="exact"/>
        <w:jc w:val="left"/>
        <w:rPr>
          <w:rFonts w:hint="default" w:ascii="宋体" w:eastAsia="宋体" w:cs="宋体"/>
          <w:color w:val="auto"/>
          <w:sz w:val="24"/>
          <w:lang w:val="en-US" w:eastAsia="zh-CN"/>
        </w:rPr>
      </w:pPr>
      <w:r>
        <w:rPr>
          <w:rFonts w:hint="eastAsia" w:ascii="宋体" w:hAnsi="宋体" w:cs="宋体"/>
          <w:color w:val="auto"/>
          <w:sz w:val="24"/>
        </w:rPr>
        <w:t>　　</w:t>
      </w:r>
      <w:r>
        <w:rPr>
          <w:rFonts w:ascii="宋体" w:hAnsi="宋体" w:cs="宋体"/>
          <w:color w:val="auto"/>
          <w:sz w:val="24"/>
        </w:rPr>
        <w:t xml:space="preserve">6) </w:t>
      </w:r>
      <w:r>
        <w:rPr>
          <w:rFonts w:hint="eastAsia" w:ascii="宋体" w:hAnsi="宋体" w:cs="宋体"/>
          <w:color w:val="auto"/>
          <w:sz w:val="24"/>
          <w:lang w:val="en-US" w:eastAsia="zh-CN"/>
        </w:rPr>
        <w:t>响应文件格式</w:t>
      </w:r>
    </w:p>
    <w:p>
      <w:pPr>
        <w:spacing w:line="440" w:lineRule="exact"/>
        <w:ind w:firstLine="240" w:firstLineChars="100"/>
        <w:jc w:val="left"/>
        <w:rPr>
          <w:rFonts w:ascii="宋体" w:cs="宋体"/>
          <w:color w:val="auto"/>
          <w:sz w:val="24"/>
        </w:rPr>
      </w:pPr>
      <w:r>
        <w:rPr>
          <w:rFonts w:hint="eastAsia" w:ascii="宋体" w:hAnsi="宋体" w:cs="宋体"/>
          <w:color w:val="auto"/>
          <w:sz w:val="24"/>
        </w:rPr>
        <w:t>6</w:t>
      </w:r>
      <w:r>
        <w:rPr>
          <w:rFonts w:ascii="宋体" w:hAnsi="宋体" w:cs="宋体"/>
          <w:color w:val="auto"/>
          <w:sz w:val="24"/>
        </w:rPr>
        <w:t>.2</w:t>
      </w:r>
      <w:r>
        <w:rPr>
          <w:rFonts w:hint="eastAsia" w:ascii="宋体" w:hAnsi="宋体" w:cs="宋体"/>
          <w:color w:val="auto"/>
          <w:sz w:val="24"/>
        </w:rPr>
        <w:t>响应供应商应认真阅读、并充分理解磋商文件的全部内容（包括所有的补充、修改内容、重要事项、格式、条款和技术规范、参数及要求等。），响应供应商没有按照磋商文件要求提交全部资料，或者磋商响应文件没有对磋商文件在各方面都做出实质性响应是响应供应商的风险，有可能导致其磋商响应被拒绝，或被认定为无效响应或被确定为响应无效。</w:t>
      </w:r>
    </w:p>
    <w:p>
      <w:pPr>
        <w:spacing w:line="440" w:lineRule="exact"/>
        <w:ind w:firstLine="372"/>
        <w:jc w:val="left"/>
        <w:rPr>
          <w:rFonts w:ascii="宋体" w:cs="宋体"/>
          <w:color w:val="auto"/>
          <w:sz w:val="24"/>
        </w:rPr>
      </w:pPr>
      <w:r>
        <w:rPr>
          <w:rFonts w:hint="eastAsia" w:ascii="宋体" w:hAnsi="宋体" w:cs="宋体"/>
          <w:color w:val="auto"/>
          <w:sz w:val="24"/>
        </w:rPr>
        <w:t>7</w:t>
      </w:r>
      <w:r>
        <w:rPr>
          <w:rFonts w:ascii="宋体" w:hAnsi="宋体" w:cs="宋体"/>
          <w:color w:val="auto"/>
          <w:sz w:val="24"/>
        </w:rPr>
        <w:t>.</w:t>
      </w:r>
      <w:r>
        <w:rPr>
          <w:rFonts w:hint="eastAsia" w:ascii="宋体" w:hAnsi="宋体" w:cs="宋体"/>
          <w:color w:val="auto"/>
          <w:sz w:val="24"/>
        </w:rPr>
        <w:t>磋商文件的澄清或修改</w:t>
      </w:r>
    </w:p>
    <w:p>
      <w:pPr>
        <w:spacing w:line="440" w:lineRule="exact"/>
        <w:ind w:firstLine="372"/>
        <w:jc w:val="left"/>
        <w:rPr>
          <w:rFonts w:ascii="宋体" w:cs="宋体"/>
          <w:color w:val="auto"/>
          <w:sz w:val="24"/>
        </w:rPr>
      </w:pPr>
      <w:r>
        <w:rPr>
          <w:rFonts w:hint="eastAsia" w:ascii="宋体" w:hAnsi="宋体" w:cs="宋体"/>
          <w:color w:val="auto"/>
          <w:sz w:val="24"/>
        </w:rPr>
        <w:t>7</w:t>
      </w:r>
      <w:r>
        <w:rPr>
          <w:rFonts w:ascii="宋体" w:hAnsi="宋体" w:cs="宋体"/>
          <w:color w:val="auto"/>
          <w:sz w:val="24"/>
        </w:rPr>
        <w:t>.1</w:t>
      </w:r>
      <w:r>
        <w:rPr>
          <w:rFonts w:hint="eastAsia" w:ascii="宋体" w:hAnsi="宋体" w:cs="宋体"/>
          <w:color w:val="auto"/>
          <w:sz w:val="24"/>
        </w:rPr>
        <w:t>磋商文件的澄清是指采购人对磋商文件中的遗漏、错误、词义表达不清或对比较复杂的事项进行说明，回答磋商供应商提出的各种问题。磋商文件的修改是指采购人或采购代理机构对磋商文件中出现的错误进行修订。</w:t>
      </w:r>
    </w:p>
    <w:p>
      <w:pPr>
        <w:spacing w:line="440" w:lineRule="exact"/>
        <w:ind w:firstLine="372"/>
        <w:jc w:val="left"/>
        <w:rPr>
          <w:rFonts w:ascii="宋体" w:cs="宋体"/>
          <w:color w:val="auto"/>
          <w:sz w:val="24"/>
        </w:rPr>
      </w:pPr>
      <w:r>
        <w:rPr>
          <w:rFonts w:hint="eastAsia" w:ascii="宋体" w:hAnsi="宋体" w:cs="宋体"/>
          <w:color w:val="auto"/>
          <w:sz w:val="24"/>
        </w:rPr>
        <w:t>7</w:t>
      </w:r>
      <w:r>
        <w:rPr>
          <w:rFonts w:ascii="宋体" w:hAnsi="宋体" w:cs="宋体"/>
          <w:color w:val="auto"/>
          <w:sz w:val="24"/>
        </w:rPr>
        <w:t>.2</w:t>
      </w:r>
      <w:r>
        <w:rPr>
          <w:rFonts w:hint="eastAsia" w:ascii="宋体" w:hAnsi="宋体" w:cs="宋体"/>
          <w:color w:val="auto"/>
          <w:sz w:val="24"/>
        </w:rPr>
        <w:t>任何要求对磋商文件进行澄清的磋商供应商，均应以书面形式通知采购代理机构。采购代理机构对其收到的书面的对磋商文件的澄清要求均以书面形式予以答复，同时将书面答复发给每个购买磋商文件的磋商供应商（答复中不包括问题的来源）。磋商供应商在收到上述答复后，应立即向采购代理机构回函确认。该答复作为磋商文件的一部分，对磋商供应商有约束力。</w:t>
      </w:r>
    </w:p>
    <w:p>
      <w:pPr>
        <w:spacing w:line="440" w:lineRule="exact"/>
        <w:ind w:firstLine="372"/>
        <w:jc w:val="left"/>
        <w:rPr>
          <w:rFonts w:ascii="宋体" w:cs="宋体"/>
          <w:color w:val="auto"/>
          <w:sz w:val="24"/>
        </w:rPr>
      </w:pPr>
      <w:r>
        <w:rPr>
          <w:rFonts w:hint="eastAsia" w:ascii="宋体" w:hAnsi="宋体" w:cs="宋体"/>
          <w:color w:val="auto"/>
          <w:sz w:val="24"/>
        </w:rPr>
        <w:t>7</w:t>
      </w:r>
      <w:r>
        <w:rPr>
          <w:rFonts w:ascii="宋体" w:hAnsi="宋体" w:cs="宋体"/>
          <w:color w:val="auto"/>
          <w:sz w:val="24"/>
        </w:rPr>
        <w:t>.3</w:t>
      </w:r>
      <w:r>
        <w:rPr>
          <w:rFonts w:hint="eastAsia" w:ascii="宋体" w:hAnsi="宋体" w:cs="宋体"/>
          <w:color w:val="auto"/>
          <w:sz w:val="24"/>
        </w:rPr>
        <w:t>磋商文件的修改将以书面形式通知所有购买磋商文件的磋商供应商，并对其具有约束力。磋商供应商在收到上述通知后，应立即向采购代理机构回函确认。</w:t>
      </w:r>
    </w:p>
    <w:p>
      <w:pPr>
        <w:spacing w:line="440" w:lineRule="exact"/>
        <w:ind w:firstLine="372"/>
        <w:jc w:val="left"/>
        <w:rPr>
          <w:rFonts w:ascii="宋体" w:cs="宋体"/>
          <w:color w:val="auto"/>
          <w:sz w:val="24"/>
        </w:rPr>
      </w:pPr>
      <w:r>
        <w:rPr>
          <w:rFonts w:hint="eastAsia" w:ascii="宋体" w:hAnsi="宋体" w:cs="宋体"/>
          <w:color w:val="auto"/>
          <w:sz w:val="24"/>
        </w:rPr>
        <w:t>7</w:t>
      </w:r>
      <w:r>
        <w:rPr>
          <w:rFonts w:ascii="宋体" w:hAnsi="宋体" w:cs="宋体"/>
          <w:color w:val="auto"/>
          <w:sz w:val="24"/>
        </w:rPr>
        <w:t>.4</w:t>
      </w:r>
      <w:r>
        <w:rPr>
          <w:rFonts w:hint="eastAsia" w:ascii="宋体" w:hAnsi="宋体" w:cs="宋体"/>
          <w:color w:val="auto"/>
          <w:sz w:val="24"/>
        </w:rPr>
        <w:t>在磋商过程中，磋商文件内容如有实质性的变更，磋商小组应以书面形式通知所有参与磋商的响应供应商。若响应供应商对此类实质性变更不予接受，可以要求退出磋商，否则将被视为接受此变更并受其约束。</w:t>
      </w:r>
    </w:p>
    <w:p>
      <w:pPr>
        <w:spacing w:line="440" w:lineRule="exact"/>
        <w:ind w:firstLine="372"/>
        <w:jc w:val="left"/>
        <w:rPr>
          <w:rFonts w:ascii="宋体" w:cs="宋体"/>
          <w:color w:val="auto"/>
          <w:sz w:val="24"/>
        </w:rPr>
      </w:pPr>
      <w:r>
        <w:rPr>
          <w:rFonts w:hint="eastAsia" w:ascii="宋体" w:hAnsi="宋体" w:cs="宋体"/>
          <w:color w:val="auto"/>
          <w:sz w:val="24"/>
        </w:rPr>
        <w:t>7</w:t>
      </w:r>
      <w:r>
        <w:rPr>
          <w:rFonts w:ascii="宋体" w:hAnsi="宋体" w:cs="宋体"/>
          <w:color w:val="auto"/>
          <w:sz w:val="24"/>
        </w:rPr>
        <w:t>.5</w:t>
      </w:r>
      <w:r>
        <w:rPr>
          <w:rFonts w:hint="eastAsia" w:ascii="宋体" w:hAnsi="宋体" w:cs="宋体"/>
          <w:color w:val="auto"/>
          <w:sz w:val="24"/>
        </w:rPr>
        <w:t>采购人或采购代理机构可以视采购具体情况，延长递交磋商响应文件截止时点，但至少应当在磋商文件要求提交磋商响应文件的截止时点</w:t>
      </w:r>
      <w:r>
        <w:rPr>
          <w:rFonts w:ascii="宋体" w:hAnsi="宋体" w:cs="宋体"/>
          <w:color w:val="auto"/>
          <w:sz w:val="24"/>
        </w:rPr>
        <w:t>3</w:t>
      </w:r>
      <w:r>
        <w:rPr>
          <w:rFonts w:hint="eastAsia" w:ascii="宋体" w:hAnsi="宋体" w:cs="宋体"/>
          <w:color w:val="auto"/>
          <w:sz w:val="24"/>
        </w:rPr>
        <w:t>日前，并将变更时点书面通知所有磋商文件收受人，并在财政部门指定的政府采购信息发布媒体上发布变更信息。</w:t>
      </w:r>
    </w:p>
    <w:p>
      <w:pPr>
        <w:spacing w:line="440" w:lineRule="exact"/>
        <w:jc w:val="left"/>
        <w:rPr>
          <w:rFonts w:ascii="宋体" w:cs="宋体"/>
          <w:b/>
          <w:bCs/>
          <w:color w:val="auto"/>
          <w:sz w:val="24"/>
        </w:rPr>
      </w:pPr>
      <w:r>
        <w:rPr>
          <w:rFonts w:hint="eastAsia" w:ascii="宋体" w:hAnsi="宋体" w:cs="宋体"/>
          <w:b/>
          <w:bCs/>
          <w:color w:val="auto"/>
          <w:sz w:val="24"/>
        </w:rPr>
        <w:t>三、磋商响应文件的编制和数量</w:t>
      </w:r>
    </w:p>
    <w:p>
      <w:pPr>
        <w:spacing w:line="440" w:lineRule="exact"/>
        <w:ind w:firstLine="372"/>
        <w:jc w:val="left"/>
        <w:rPr>
          <w:rFonts w:ascii="宋体" w:cs="宋体"/>
          <w:color w:val="auto"/>
          <w:sz w:val="24"/>
        </w:rPr>
      </w:pPr>
      <w:r>
        <w:rPr>
          <w:rFonts w:hint="eastAsia" w:ascii="宋体" w:hAnsi="宋体" w:cs="宋体"/>
          <w:color w:val="auto"/>
          <w:sz w:val="24"/>
        </w:rPr>
        <w:t>8</w:t>
      </w:r>
      <w:r>
        <w:rPr>
          <w:rFonts w:ascii="宋体" w:hAnsi="宋体" w:cs="宋体"/>
          <w:color w:val="auto"/>
          <w:sz w:val="24"/>
        </w:rPr>
        <w:t>.</w:t>
      </w:r>
      <w:r>
        <w:rPr>
          <w:rFonts w:hint="eastAsia" w:ascii="宋体" w:hAnsi="宋体" w:cs="宋体"/>
          <w:color w:val="auto"/>
          <w:sz w:val="24"/>
        </w:rPr>
        <w:t>响应文件的语言及计量</w:t>
      </w:r>
    </w:p>
    <w:p>
      <w:pPr>
        <w:spacing w:line="440" w:lineRule="exact"/>
        <w:ind w:firstLine="372"/>
        <w:jc w:val="left"/>
        <w:rPr>
          <w:rFonts w:ascii="宋体" w:hAnsi="宋体" w:cs="宋体"/>
          <w:color w:val="auto"/>
          <w:sz w:val="24"/>
        </w:rPr>
      </w:pPr>
      <w:r>
        <w:rPr>
          <w:rFonts w:hint="eastAsia" w:ascii="宋体" w:hAnsi="宋体" w:cs="宋体"/>
          <w:color w:val="auto"/>
          <w:sz w:val="24"/>
        </w:rPr>
        <w:t>8.1响应供应商提交的磋商响应文件以及响应供应商与采购代理机构就有关磋商的所有来往函电均应使用中文。响应供应商提交的支持文件或印刷的资料可以用另一种语言，但相应内容应附有中文翻译本，在解释磋商响应文件的修改内容时以中文翻译本为准。对中文翻译有异议的，以权威机构的译本为准。</w:t>
      </w:r>
    </w:p>
    <w:p>
      <w:pPr>
        <w:spacing w:line="440" w:lineRule="exact"/>
        <w:ind w:firstLine="372"/>
        <w:jc w:val="left"/>
        <w:rPr>
          <w:rFonts w:ascii="宋体" w:cs="宋体"/>
          <w:color w:val="auto"/>
          <w:sz w:val="24"/>
        </w:rPr>
      </w:pPr>
      <w:r>
        <w:rPr>
          <w:rFonts w:hint="eastAsia" w:ascii="宋体" w:hAnsi="宋体" w:cs="宋体"/>
          <w:color w:val="auto"/>
          <w:sz w:val="24"/>
        </w:rPr>
        <w:t>8</w:t>
      </w:r>
      <w:r>
        <w:rPr>
          <w:rFonts w:ascii="宋体" w:hAnsi="宋体" w:cs="宋体"/>
          <w:color w:val="auto"/>
          <w:sz w:val="24"/>
        </w:rPr>
        <w:t>.2</w:t>
      </w:r>
      <w:r>
        <w:rPr>
          <w:rFonts w:hint="eastAsia" w:ascii="宋体" w:hAnsi="宋体" w:cs="宋体"/>
          <w:color w:val="auto"/>
          <w:sz w:val="24"/>
        </w:rPr>
        <w:t>除非磋商文件中另有规定，响应供应商在磋商响应文件中及其与采购代理机构的所有往来文件中的计量单位均应采用中华人民共和国法定计量单位。</w:t>
      </w:r>
    </w:p>
    <w:p>
      <w:pPr>
        <w:spacing w:line="440" w:lineRule="exact"/>
        <w:ind w:firstLine="372"/>
        <w:jc w:val="left"/>
        <w:rPr>
          <w:rFonts w:ascii="宋体" w:cs="宋体"/>
          <w:color w:val="auto"/>
          <w:sz w:val="24"/>
        </w:rPr>
      </w:pPr>
      <w:r>
        <w:rPr>
          <w:rFonts w:hint="eastAsia" w:ascii="宋体" w:hAnsi="宋体" w:cs="宋体"/>
          <w:color w:val="auto"/>
          <w:sz w:val="24"/>
        </w:rPr>
        <w:t>9</w:t>
      </w:r>
      <w:r>
        <w:rPr>
          <w:rFonts w:ascii="宋体" w:hAnsi="宋体" w:cs="宋体"/>
          <w:color w:val="auto"/>
          <w:sz w:val="24"/>
        </w:rPr>
        <w:t>.</w:t>
      </w:r>
      <w:r>
        <w:rPr>
          <w:rFonts w:hint="eastAsia" w:ascii="宋体" w:hAnsi="宋体" w:cs="宋体"/>
          <w:color w:val="auto"/>
          <w:sz w:val="24"/>
        </w:rPr>
        <w:t>磋商响应文件的构成</w:t>
      </w:r>
    </w:p>
    <w:p>
      <w:pPr>
        <w:spacing w:line="440" w:lineRule="exact"/>
        <w:ind w:firstLine="372"/>
        <w:jc w:val="left"/>
        <w:rPr>
          <w:rFonts w:ascii="宋体" w:cs="宋体"/>
          <w:color w:val="auto"/>
          <w:sz w:val="24"/>
        </w:rPr>
      </w:pPr>
      <w:r>
        <w:rPr>
          <w:rFonts w:hint="eastAsia" w:ascii="宋体" w:hAnsi="宋体" w:cs="宋体"/>
          <w:color w:val="auto"/>
          <w:sz w:val="24"/>
        </w:rPr>
        <w:t>9</w:t>
      </w:r>
      <w:r>
        <w:rPr>
          <w:rFonts w:ascii="宋体" w:hAnsi="宋体" w:cs="宋体"/>
          <w:color w:val="auto"/>
          <w:sz w:val="24"/>
        </w:rPr>
        <w:t>.1</w:t>
      </w:r>
      <w:r>
        <w:rPr>
          <w:rFonts w:hint="eastAsia" w:ascii="宋体" w:hAnsi="宋体" w:cs="宋体"/>
          <w:color w:val="auto"/>
          <w:sz w:val="24"/>
        </w:rPr>
        <w:t>响应供应商编制的磋商响应文件应包括但不少于本磋商文件第六部分《响应文件格式》的所有内容。</w:t>
      </w:r>
    </w:p>
    <w:p>
      <w:pPr>
        <w:spacing w:line="440" w:lineRule="exact"/>
        <w:ind w:firstLine="372"/>
        <w:jc w:val="left"/>
        <w:rPr>
          <w:rFonts w:ascii="宋体" w:cs="宋体"/>
          <w:color w:val="auto"/>
          <w:sz w:val="24"/>
        </w:rPr>
      </w:pPr>
      <w:r>
        <w:rPr>
          <w:rFonts w:hint="eastAsia" w:ascii="宋体" w:hAnsi="宋体" w:cs="宋体"/>
          <w:color w:val="auto"/>
          <w:sz w:val="24"/>
        </w:rPr>
        <w:t>10</w:t>
      </w:r>
      <w:r>
        <w:rPr>
          <w:rFonts w:ascii="宋体" w:hAnsi="宋体" w:cs="宋体"/>
          <w:color w:val="auto"/>
          <w:sz w:val="24"/>
        </w:rPr>
        <w:t>.</w:t>
      </w:r>
      <w:r>
        <w:rPr>
          <w:rFonts w:hint="eastAsia" w:ascii="宋体" w:hAnsi="宋体" w:cs="宋体"/>
          <w:color w:val="auto"/>
          <w:sz w:val="24"/>
        </w:rPr>
        <w:t>磋商响应文件编制</w:t>
      </w:r>
    </w:p>
    <w:p>
      <w:pPr>
        <w:spacing w:line="440" w:lineRule="exact"/>
        <w:ind w:firstLine="372"/>
        <w:jc w:val="left"/>
        <w:rPr>
          <w:rFonts w:ascii="宋体" w:cs="宋体"/>
          <w:color w:val="auto"/>
          <w:sz w:val="24"/>
        </w:rPr>
      </w:pPr>
      <w:r>
        <w:rPr>
          <w:rFonts w:hint="eastAsia" w:ascii="宋体" w:hAnsi="宋体" w:cs="宋体"/>
          <w:color w:val="auto"/>
          <w:sz w:val="24"/>
        </w:rPr>
        <w:t>10</w:t>
      </w:r>
      <w:r>
        <w:rPr>
          <w:rFonts w:ascii="宋体" w:hAnsi="宋体" w:cs="宋体"/>
          <w:color w:val="auto"/>
          <w:sz w:val="24"/>
        </w:rPr>
        <w:t>.1</w:t>
      </w:r>
      <w:r>
        <w:rPr>
          <w:rFonts w:hint="eastAsia" w:ascii="宋体" w:hAnsi="宋体" w:cs="宋体"/>
          <w:color w:val="auto"/>
          <w:sz w:val="24"/>
        </w:rPr>
        <w:t>响应供应商应按本须知编制磋商响应文件。</w:t>
      </w:r>
    </w:p>
    <w:p>
      <w:pPr>
        <w:spacing w:line="440" w:lineRule="exact"/>
        <w:ind w:firstLine="372"/>
        <w:jc w:val="left"/>
        <w:rPr>
          <w:rFonts w:ascii="宋体" w:cs="宋体"/>
          <w:color w:val="auto"/>
          <w:sz w:val="24"/>
        </w:rPr>
      </w:pPr>
      <w:r>
        <w:rPr>
          <w:rFonts w:hint="eastAsia" w:ascii="宋体" w:hAnsi="宋体" w:cs="宋体"/>
          <w:color w:val="auto"/>
          <w:sz w:val="24"/>
        </w:rPr>
        <w:t>10</w:t>
      </w:r>
      <w:r>
        <w:rPr>
          <w:rFonts w:ascii="宋体" w:hAnsi="宋体" w:cs="宋体"/>
          <w:color w:val="auto"/>
          <w:sz w:val="24"/>
        </w:rPr>
        <w:t>.2</w:t>
      </w:r>
      <w:r>
        <w:rPr>
          <w:rFonts w:hint="eastAsia" w:ascii="宋体" w:hAnsi="宋体" w:cs="宋体"/>
          <w:color w:val="auto"/>
          <w:sz w:val="24"/>
        </w:rPr>
        <w:t>响应供应商必须对磋商响应文件所提供的全部资料的真实性承担法律责任，并无条件接受采购代理机构及政府采购监督管理部门等对其中任何资料进行核实的要求。响应供应商必须对磋商响应文件所提供的全部资料的真实性承担法律责任。</w:t>
      </w:r>
    </w:p>
    <w:p>
      <w:pPr>
        <w:spacing w:line="440" w:lineRule="exact"/>
        <w:ind w:firstLine="372"/>
        <w:jc w:val="left"/>
        <w:rPr>
          <w:rFonts w:ascii="宋体" w:cs="宋体"/>
          <w:color w:val="auto"/>
          <w:sz w:val="24"/>
        </w:rPr>
      </w:pPr>
      <w:r>
        <w:rPr>
          <w:rFonts w:hint="eastAsia" w:ascii="宋体" w:hAnsi="宋体" w:cs="宋体"/>
          <w:color w:val="auto"/>
          <w:sz w:val="24"/>
        </w:rPr>
        <w:t>10</w:t>
      </w:r>
      <w:r>
        <w:rPr>
          <w:rFonts w:ascii="宋体" w:hAnsi="宋体" w:cs="宋体"/>
          <w:color w:val="auto"/>
          <w:sz w:val="24"/>
        </w:rPr>
        <w:t>.3</w:t>
      </w:r>
      <w:r>
        <w:rPr>
          <w:rFonts w:hint="eastAsia" w:ascii="宋体" w:hAnsi="宋体" w:cs="宋体"/>
          <w:color w:val="auto"/>
          <w:sz w:val="24"/>
        </w:rPr>
        <w:t>如果因为响应供应商磋商响应文件填报的内容不详，或没有提供磋商文件中所要求的全部资料及数据，由此造成的后果，其责任由响应供应商承担。</w:t>
      </w:r>
    </w:p>
    <w:p>
      <w:pPr>
        <w:spacing w:line="440" w:lineRule="exact"/>
        <w:jc w:val="left"/>
        <w:rPr>
          <w:rFonts w:ascii="宋体" w:cs="宋体"/>
          <w:color w:val="auto"/>
          <w:sz w:val="24"/>
        </w:rPr>
      </w:pPr>
      <w:r>
        <w:rPr>
          <w:rFonts w:hint="eastAsia" w:ascii="宋体" w:hAnsi="宋体" w:cs="宋体"/>
          <w:b/>
          <w:bCs/>
          <w:color w:val="auto"/>
          <w:sz w:val="24"/>
        </w:rPr>
        <w:t>四、磋商报价要求</w:t>
      </w:r>
    </w:p>
    <w:p>
      <w:pPr>
        <w:spacing w:line="440" w:lineRule="exact"/>
        <w:ind w:firstLine="372"/>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1</w:t>
      </w:r>
      <w:r>
        <w:rPr>
          <w:rFonts w:ascii="宋体" w:hAnsi="宋体" w:cs="宋体"/>
          <w:color w:val="auto"/>
          <w:sz w:val="24"/>
        </w:rPr>
        <w:t>.1</w:t>
      </w:r>
      <w:r>
        <w:rPr>
          <w:rFonts w:hint="eastAsia" w:ascii="宋体" w:hAnsi="宋体" w:cs="宋体"/>
          <w:color w:val="auto"/>
          <w:sz w:val="24"/>
        </w:rPr>
        <w:t>如磋商文件无特殊规定，磋商报价以人民币填报。</w:t>
      </w:r>
    </w:p>
    <w:p>
      <w:pPr>
        <w:spacing w:line="440" w:lineRule="exact"/>
        <w:ind w:firstLine="372"/>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1</w:t>
      </w:r>
      <w:r>
        <w:rPr>
          <w:rFonts w:ascii="宋体" w:hAnsi="宋体" w:cs="宋体"/>
          <w:color w:val="auto"/>
          <w:sz w:val="24"/>
        </w:rPr>
        <w:t>.2</w:t>
      </w:r>
      <w:r>
        <w:rPr>
          <w:rFonts w:hint="eastAsia" w:ascii="宋体" w:hAnsi="宋体" w:cs="宋体"/>
          <w:color w:val="auto"/>
          <w:sz w:val="24"/>
        </w:rPr>
        <w:t>对于本文件中未列明，而响应供应商认为必需的费用也需列入总报价。在合同实施时，采购人将不予支付成交供应商没有列入的项目费用，并认为此项目的费用已包括在总报价中。</w:t>
      </w:r>
    </w:p>
    <w:p>
      <w:pPr>
        <w:spacing w:line="440" w:lineRule="exact"/>
        <w:ind w:firstLine="372"/>
        <w:jc w:val="left"/>
        <w:rPr>
          <w:color w:val="auto"/>
        </w:rPr>
      </w:pPr>
      <w:r>
        <w:rPr>
          <w:rFonts w:hint="eastAsia" w:ascii="宋体" w:hAnsi="宋体" w:cs="宋体"/>
          <w:color w:val="auto"/>
          <w:sz w:val="24"/>
        </w:rPr>
        <w:t>11.3响应供应商负责本项目所需货物的制造、运输、售后服务等全部工作。</w:t>
      </w:r>
    </w:p>
    <w:p>
      <w:pPr>
        <w:spacing w:line="440" w:lineRule="exact"/>
        <w:ind w:firstLine="372"/>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1</w:t>
      </w:r>
      <w:r>
        <w:rPr>
          <w:rFonts w:ascii="宋体" w:hAnsi="宋体" w:cs="宋体"/>
          <w:color w:val="auto"/>
          <w:sz w:val="24"/>
        </w:rPr>
        <w:t>.</w:t>
      </w:r>
      <w:r>
        <w:rPr>
          <w:rFonts w:hint="eastAsia" w:ascii="宋体" w:hAnsi="宋体" w:cs="宋体"/>
          <w:color w:val="auto"/>
          <w:sz w:val="24"/>
        </w:rPr>
        <w:t>4任何有选择性报价的磋商响应，将被视为无效磋商响应。</w:t>
      </w:r>
    </w:p>
    <w:p>
      <w:pPr>
        <w:spacing w:line="440" w:lineRule="exact"/>
        <w:ind w:firstLine="372"/>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2</w:t>
      </w:r>
      <w:r>
        <w:rPr>
          <w:rFonts w:ascii="宋体" w:hAnsi="宋体" w:cs="宋体"/>
          <w:color w:val="auto"/>
          <w:sz w:val="24"/>
        </w:rPr>
        <w:t>.</w:t>
      </w:r>
      <w:r>
        <w:rPr>
          <w:rFonts w:hint="eastAsia" w:ascii="宋体" w:hAnsi="宋体" w:cs="宋体"/>
          <w:color w:val="auto"/>
          <w:sz w:val="24"/>
        </w:rPr>
        <w:t>响应供应商资格证明文件</w:t>
      </w:r>
    </w:p>
    <w:p>
      <w:pPr>
        <w:spacing w:line="440" w:lineRule="exact"/>
        <w:ind w:firstLine="372"/>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2</w:t>
      </w:r>
      <w:r>
        <w:rPr>
          <w:rFonts w:ascii="宋体" w:hAnsi="宋体" w:cs="宋体"/>
          <w:color w:val="auto"/>
          <w:sz w:val="24"/>
        </w:rPr>
        <w:t>.1</w:t>
      </w:r>
      <w:r>
        <w:rPr>
          <w:rFonts w:hint="eastAsia" w:ascii="宋体" w:hAnsi="宋体" w:cs="宋体"/>
          <w:color w:val="auto"/>
          <w:sz w:val="24"/>
        </w:rPr>
        <w:t>响应供应商应按磋商文件的要求，提交证明其有资格参加磋商和成交后有履行合同能力的文件，并作为其磋商响应文件的组成部分，内容详见磋商文件第六部分《响应文件格式》中的“资格证明文件”。</w:t>
      </w:r>
    </w:p>
    <w:p>
      <w:pPr>
        <w:spacing w:line="440" w:lineRule="exact"/>
        <w:ind w:firstLine="372"/>
        <w:jc w:val="left"/>
        <w:rPr>
          <w:rFonts w:ascii="宋体" w:hAnsi="宋体" w:cs="宋体"/>
          <w:b/>
          <w:bCs/>
          <w:color w:val="auto"/>
          <w:sz w:val="24"/>
        </w:rPr>
      </w:pPr>
      <w:r>
        <w:rPr>
          <w:rFonts w:ascii="宋体" w:hAnsi="宋体" w:cs="宋体"/>
          <w:color w:val="auto"/>
          <w:sz w:val="24"/>
        </w:rPr>
        <w:t>1</w:t>
      </w:r>
      <w:r>
        <w:rPr>
          <w:rFonts w:hint="eastAsia" w:ascii="宋体" w:hAnsi="宋体" w:cs="宋体"/>
          <w:color w:val="auto"/>
          <w:sz w:val="24"/>
        </w:rPr>
        <w:t>2</w:t>
      </w:r>
      <w:r>
        <w:rPr>
          <w:rFonts w:ascii="宋体" w:hAnsi="宋体" w:cs="宋体"/>
          <w:color w:val="auto"/>
          <w:sz w:val="24"/>
        </w:rPr>
        <w:t>.2</w:t>
      </w:r>
      <w:r>
        <w:rPr>
          <w:rFonts w:hint="eastAsia" w:ascii="宋体" w:hAnsi="宋体" w:cs="宋体"/>
          <w:color w:val="auto"/>
          <w:sz w:val="24"/>
        </w:rPr>
        <w:t>资格证明文件必须真实有效，复印件必须加盖单位印章；磋商文件第六部分《响应文件格式》中的“资格证明文件”要求携带原件的，响应供应商应该在磋商现场向磋商小组提供原件核对，否则将作无效磋商响应处理。</w:t>
      </w:r>
    </w:p>
    <w:p>
      <w:pPr>
        <w:spacing w:line="440" w:lineRule="exact"/>
        <w:jc w:val="left"/>
        <w:rPr>
          <w:color w:val="auto"/>
        </w:rPr>
      </w:pPr>
      <w:r>
        <w:rPr>
          <w:rFonts w:hint="eastAsia" w:ascii="宋体" w:hAnsi="宋体" w:cs="宋体"/>
          <w:b/>
          <w:bCs/>
          <w:color w:val="auto"/>
          <w:sz w:val="24"/>
        </w:rPr>
        <w:t>五、磋商保证金</w:t>
      </w:r>
      <w:r>
        <w:rPr>
          <w:rFonts w:hint="eastAsia" w:ascii="宋体" w:hAnsi="宋体" w:cs="宋体"/>
          <w:b/>
          <w:bCs/>
          <w:sz w:val="24"/>
        </w:rPr>
        <w:t>（</w:t>
      </w:r>
      <w:r>
        <w:rPr>
          <w:rFonts w:hint="eastAsia" w:ascii="宋体" w:hAnsi="宋体" w:cs="宋体"/>
          <w:b/>
          <w:bCs/>
          <w:color w:val="auto"/>
          <w:sz w:val="24"/>
        </w:rPr>
        <w:t>本项目不收取磋商保证金）</w:t>
      </w:r>
    </w:p>
    <w:p>
      <w:pPr>
        <w:spacing w:line="440" w:lineRule="exact"/>
        <w:ind w:firstLine="372"/>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3</w:t>
      </w:r>
      <w:r>
        <w:rPr>
          <w:rFonts w:ascii="宋体" w:hAnsi="宋体" w:cs="宋体"/>
          <w:color w:val="auto"/>
          <w:sz w:val="24"/>
        </w:rPr>
        <w:t>.</w:t>
      </w:r>
      <w:r>
        <w:rPr>
          <w:rFonts w:hint="eastAsia" w:ascii="宋体" w:hAnsi="宋体" w:cs="宋体"/>
          <w:color w:val="auto"/>
          <w:sz w:val="24"/>
        </w:rPr>
        <w:t>磋商保证金</w:t>
      </w:r>
    </w:p>
    <w:p>
      <w:pPr>
        <w:spacing w:line="440" w:lineRule="exact"/>
        <w:ind w:firstLine="372"/>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3</w:t>
      </w:r>
      <w:r>
        <w:rPr>
          <w:rFonts w:ascii="宋体" w:hAnsi="宋体" w:cs="宋体"/>
          <w:color w:val="auto"/>
          <w:sz w:val="24"/>
        </w:rPr>
        <w:t>.1</w:t>
      </w:r>
      <w:r>
        <w:rPr>
          <w:rFonts w:hint="eastAsia" w:ascii="宋体" w:hAnsi="宋体" w:cs="宋体"/>
          <w:color w:val="auto"/>
          <w:sz w:val="24"/>
        </w:rPr>
        <w:t>磋商保证金</w:t>
      </w:r>
    </w:p>
    <w:p>
      <w:pPr>
        <w:spacing w:line="440" w:lineRule="exact"/>
        <w:ind w:firstLine="372"/>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3</w:t>
      </w:r>
      <w:r>
        <w:rPr>
          <w:rFonts w:ascii="宋体" w:hAnsi="宋体" w:cs="宋体"/>
          <w:color w:val="auto"/>
          <w:sz w:val="24"/>
        </w:rPr>
        <w:t xml:space="preserve">.1.1 </w:t>
      </w:r>
      <w:r>
        <w:rPr>
          <w:rFonts w:hint="eastAsia" w:ascii="宋体" w:hAnsi="宋体" w:cs="宋体"/>
          <w:color w:val="auto"/>
          <w:sz w:val="24"/>
        </w:rPr>
        <w:t>响应供应商应按磋商文件规定的金额和期限交纳磋商保证金，磋商保证金作为磋商文件的组成部分。</w:t>
      </w:r>
    </w:p>
    <w:p>
      <w:pPr>
        <w:spacing w:line="440" w:lineRule="exact"/>
        <w:ind w:firstLine="372"/>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3</w:t>
      </w:r>
      <w:r>
        <w:rPr>
          <w:rFonts w:ascii="宋体" w:hAnsi="宋体" w:cs="宋体"/>
          <w:color w:val="auto"/>
          <w:sz w:val="24"/>
        </w:rPr>
        <w:t>.1.2</w:t>
      </w:r>
      <w:r>
        <w:rPr>
          <w:rFonts w:hint="eastAsia" w:ascii="宋体" w:hAnsi="宋体" w:cs="宋体"/>
          <w:color w:val="auto"/>
          <w:sz w:val="24"/>
        </w:rPr>
        <w:t>磋商保证金缴纳金额、形式和时间：</w:t>
      </w:r>
    </w:p>
    <w:p>
      <w:pPr>
        <w:numPr>
          <w:ilvl w:val="0"/>
          <w:numId w:val="10"/>
        </w:numPr>
        <w:spacing w:line="440" w:lineRule="exact"/>
        <w:ind w:firstLine="372"/>
        <w:jc w:val="left"/>
        <w:rPr>
          <w:rFonts w:ascii="宋体" w:cs="宋体"/>
          <w:color w:val="auto"/>
          <w:sz w:val="24"/>
        </w:rPr>
      </w:pPr>
      <w:r>
        <w:rPr>
          <w:rFonts w:hint="eastAsia" w:ascii="宋体" w:hAnsi="宋体" w:cs="宋体"/>
          <w:color w:val="auto"/>
          <w:sz w:val="24"/>
        </w:rPr>
        <w:t>磋商保证金金额为</w:t>
      </w:r>
      <w:r>
        <w:rPr>
          <w:rFonts w:hint="eastAsia" w:ascii="宋体" w:hAnsi="宋体" w:cs="宋体"/>
          <w:color w:val="auto"/>
          <w:sz w:val="24"/>
          <w:u w:val="none"/>
        </w:rPr>
        <w:t>¥</w:t>
      </w:r>
      <w:r>
        <w:rPr>
          <w:rFonts w:hint="eastAsia" w:ascii="宋体" w:hAnsi="宋体" w:cs="宋体"/>
          <w:color w:val="auto"/>
          <w:sz w:val="24"/>
          <w:u w:val="single"/>
          <w:lang w:val="en-US" w:eastAsia="zh-CN"/>
        </w:rPr>
        <w:t xml:space="preserve"> 0 </w:t>
      </w:r>
      <w:r>
        <w:rPr>
          <w:rFonts w:hint="eastAsia" w:ascii="宋体" w:hAnsi="宋体" w:cs="宋体"/>
          <w:color w:val="auto"/>
          <w:sz w:val="24"/>
        </w:rPr>
        <w:t>元。</w:t>
      </w:r>
    </w:p>
    <w:p>
      <w:pPr>
        <w:numPr>
          <w:ilvl w:val="0"/>
          <w:numId w:val="10"/>
        </w:numPr>
        <w:spacing w:line="440" w:lineRule="exact"/>
        <w:ind w:firstLine="372"/>
        <w:jc w:val="left"/>
        <w:rPr>
          <w:rFonts w:ascii="宋体" w:cs="宋体"/>
          <w:color w:val="auto"/>
          <w:sz w:val="24"/>
        </w:rPr>
      </w:pPr>
      <w:r>
        <w:rPr>
          <w:rFonts w:hint="eastAsia" w:ascii="宋体" w:hAnsi="宋体" w:cs="宋体"/>
          <w:color w:val="auto"/>
          <w:sz w:val="24"/>
        </w:rPr>
        <w:t>磋商保证金以银行转账方式，</w:t>
      </w:r>
      <w:r>
        <w:rPr>
          <w:rFonts w:hint="eastAsia" w:ascii="宋体" w:hAnsi="宋体"/>
          <w:color w:val="auto"/>
          <w:sz w:val="24"/>
        </w:rPr>
        <w:t>为避免因磋商保证金未达账而导致响应被拒绝，</w:t>
      </w:r>
      <w:r>
        <w:rPr>
          <w:rFonts w:hint="eastAsia" w:ascii="宋体" w:hAnsi="宋体" w:cs="宋体"/>
          <w:color w:val="auto"/>
          <w:sz w:val="24"/>
        </w:rPr>
        <w:t>建议</w:t>
      </w:r>
      <w:r>
        <w:rPr>
          <w:rFonts w:hint="eastAsia" w:ascii="宋体" w:hAnsi="宋体"/>
          <w:color w:val="auto"/>
          <w:sz w:val="24"/>
        </w:rPr>
        <w:t>于磋商响应文件递交截止时间前到达</w:t>
      </w:r>
      <w:r>
        <w:rPr>
          <w:rFonts w:hint="eastAsia" w:ascii="宋体" w:hAnsi="宋体" w:cs="宋体"/>
          <w:color w:val="auto"/>
          <w:sz w:val="24"/>
        </w:rPr>
        <w:t>以下指定账号：</w:t>
      </w:r>
    </w:p>
    <w:p>
      <w:pPr>
        <w:spacing w:line="440" w:lineRule="exact"/>
        <w:ind w:left="372"/>
        <w:jc w:val="left"/>
        <w:rPr>
          <w:rFonts w:ascii="宋体" w:cs="宋体"/>
          <w:color w:val="auto"/>
          <w:sz w:val="24"/>
        </w:rPr>
      </w:pPr>
      <w:r>
        <w:rPr>
          <w:rFonts w:hint="eastAsia" w:ascii="宋体" w:hAnsi="宋体" w:cs="宋体"/>
          <w:color w:val="auto"/>
          <w:sz w:val="24"/>
        </w:rPr>
        <w:t>磋商保证金缴纳账户：</w:t>
      </w:r>
    </w:p>
    <w:p>
      <w:pPr>
        <w:pStyle w:val="13"/>
        <w:adjustRightInd w:val="0"/>
        <w:snapToGrid w:val="0"/>
        <w:spacing w:line="440" w:lineRule="exact"/>
        <w:ind w:firstLine="359"/>
        <w:rPr>
          <w:rFonts w:hint="eastAsia" w:hAnsi="宋体" w:eastAsia="宋体"/>
          <w:color w:val="auto"/>
          <w:sz w:val="24"/>
          <w:szCs w:val="24"/>
          <w:lang w:eastAsia="zh-CN"/>
        </w:rPr>
      </w:pPr>
      <w:r>
        <w:rPr>
          <w:rFonts w:hint="eastAsia" w:hAnsi="宋体"/>
          <w:color w:val="auto"/>
          <w:sz w:val="24"/>
          <w:szCs w:val="24"/>
        </w:rPr>
        <w:t>收款人：</w:t>
      </w:r>
      <w:r>
        <w:rPr>
          <w:rFonts w:hint="eastAsia" w:hAnsi="宋体"/>
          <w:color w:val="auto"/>
          <w:sz w:val="24"/>
          <w:szCs w:val="24"/>
          <w:lang w:eastAsia="zh-CN"/>
        </w:rPr>
        <w:t>广东华鑫盛工程管理有限公司</w:t>
      </w:r>
    </w:p>
    <w:p>
      <w:pPr>
        <w:pStyle w:val="13"/>
        <w:adjustRightInd w:val="0"/>
        <w:snapToGrid w:val="0"/>
        <w:spacing w:line="440" w:lineRule="exact"/>
        <w:ind w:firstLine="359"/>
        <w:rPr>
          <w:rFonts w:hAnsi="宋体"/>
          <w:color w:val="auto"/>
          <w:sz w:val="24"/>
          <w:szCs w:val="24"/>
        </w:rPr>
      </w:pPr>
      <w:r>
        <w:rPr>
          <w:rFonts w:hint="eastAsia" w:hAnsi="宋体"/>
          <w:color w:val="auto"/>
          <w:sz w:val="24"/>
          <w:szCs w:val="24"/>
        </w:rPr>
        <w:t>开户银行：中国工商银行股份有限公司汕头世贸花园支行</w:t>
      </w:r>
    </w:p>
    <w:p>
      <w:pPr>
        <w:pStyle w:val="13"/>
        <w:adjustRightInd w:val="0"/>
        <w:snapToGrid w:val="0"/>
        <w:spacing w:line="440" w:lineRule="exact"/>
        <w:ind w:left="486" w:leftChars="171" w:hanging="127" w:hangingChars="53"/>
        <w:rPr>
          <w:rFonts w:hAnsi="宋体"/>
          <w:color w:val="auto"/>
          <w:sz w:val="24"/>
          <w:szCs w:val="24"/>
        </w:rPr>
      </w:pPr>
      <w:r>
        <w:rPr>
          <w:rFonts w:hint="eastAsia" w:hAnsi="宋体"/>
          <w:color w:val="auto"/>
          <w:sz w:val="24"/>
          <w:szCs w:val="24"/>
        </w:rPr>
        <w:t>银行账号：2003040209000015086</w:t>
      </w:r>
    </w:p>
    <w:p>
      <w:pPr>
        <w:pStyle w:val="13"/>
        <w:adjustRightInd w:val="0"/>
        <w:snapToGrid w:val="0"/>
        <w:spacing w:line="440" w:lineRule="exact"/>
        <w:ind w:left="486" w:leftChars="171" w:hanging="127" w:hangingChars="53"/>
        <w:rPr>
          <w:rFonts w:ascii="宋体" w:cs="宋体"/>
          <w:b/>
          <w:bCs/>
          <w:color w:val="auto"/>
          <w:sz w:val="24"/>
        </w:rPr>
      </w:pPr>
      <w:r>
        <w:rPr>
          <w:rFonts w:hint="eastAsia" w:hAnsi="宋体"/>
          <w:color w:val="auto"/>
          <w:sz w:val="24"/>
          <w:szCs w:val="24"/>
        </w:rPr>
        <w:t>用途：</w:t>
      </w:r>
      <w:r>
        <w:rPr>
          <w:rFonts w:hint="eastAsia" w:hAnsi="宋体"/>
          <w:color w:val="auto"/>
          <w:sz w:val="24"/>
          <w:szCs w:val="24"/>
          <w:lang w:eastAsia="zh-CN"/>
        </w:rPr>
        <w:t>GDHXS-2022-033</w:t>
      </w:r>
      <w:r>
        <w:rPr>
          <w:rFonts w:hint="eastAsia" w:hAnsi="宋体"/>
          <w:color w:val="auto"/>
          <w:sz w:val="24"/>
          <w:szCs w:val="24"/>
        </w:rPr>
        <w:t>磋商保证金</w:t>
      </w:r>
    </w:p>
    <w:p>
      <w:pPr>
        <w:spacing w:line="440" w:lineRule="exact"/>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3</w:t>
      </w:r>
      <w:r>
        <w:rPr>
          <w:rFonts w:hint="eastAsia" w:ascii="宋体" w:hAnsi="宋体" w:cs="宋体"/>
          <w:color w:val="auto"/>
          <w:sz w:val="24"/>
        </w:rPr>
        <w:t>）保证金以到达上述保证金账户为准，响应供应商应按以上所述方式及时间提交磋商保证金，采购代理机构不承担响应供应商的磋商保证金未能及时到帐的风险。</w:t>
      </w:r>
    </w:p>
    <w:p>
      <w:pPr>
        <w:spacing w:line="440" w:lineRule="exact"/>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1</w:t>
      </w:r>
      <w:r>
        <w:rPr>
          <w:rFonts w:hint="eastAsia" w:ascii="宋体" w:hAnsi="宋体" w:cs="宋体"/>
          <w:color w:val="auto"/>
          <w:sz w:val="24"/>
        </w:rPr>
        <w:t>3</w:t>
      </w:r>
      <w:r>
        <w:rPr>
          <w:rFonts w:ascii="宋体" w:hAnsi="宋体" w:cs="宋体"/>
          <w:color w:val="auto"/>
          <w:sz w:val="24"/>
        </w:rPr>
        <w:t xml:space="preserve">.1.3 </w:t>
      </w:r>
      <w:r>
        <w:rPr>
          <w:rFonts w:hint="eastAsia" w:ascii="宋体" w:hAnsi="宋体" w:cs="宋体"/>
          <w:color w:val="auto"/>
          <w:sz w:val="24"/>
        </w:rPr>
        <w:t>凡未按规定缴纳磋商保证金的响应，为无效响应。</w:t>
      </w:r>
    </w:p>
    <w:p>
      <w:pPr>
        <w:spacing w:line="440" w:lineRule="exact"/>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1</w:t>
      </w:r>
      <w:r>
        <w:rPr>
          <w:rFonts w:hint="eastAsia" w:ascii="宋体" w:hAnsi="宋体" w:cs="宋体"/>
          <w:color w:val="auto"/>
          <w:sz w:val="24"/>
        </w:rPr>
        <w:t>3</w:t>
      </w:r>
      <w:r>
        <w:rPr>
          <w:rFonts w:ascii="宋体" w:hAnsi="宋体" w:cs="宋体"/>
          <w:color w:val="auto"/>
          <w:sz w:val="24"/>
        </w:rPr>
        <w:t xml:space="preserve">.1.4 </w:t>
      </w:r>
      <w:r>
        <w:rPr>
          <w:rFonts w:hint="eastAsia" w:ascii="宋体" w:hAnsi="宋体" w:cs="宋体"/>
          <w:color w:val="auto"/>
          <w:sz w:val="24"/>
        </w:rPr>
        <w:t>如无质疑或投诉，未成交的响应供应商保证金，在成交通知书发出后五个工作日内不计利息原额退还，磋商保证金以磋商担保函形式提交的，成交通知书发出后担保责任终止；如有质疑或投诉，将在质疑和投诉处理完毕后不计利息原额退还。从磋商响应文件递交截止时间至磋商响应文件递交有效期结束的这段时间内，响应供应商不得撤回其磋商文件，否则其磋商保证金将被没收。</w:t>
      </w:r>
    </w:p>
    <w:p>
      <w:pPr>
        <w:spacing w:line="440" w:lineRule="exact"/>
        <w:jc w:val="left"/>
        <w:rPr>
          <w:rFonts w:ascii="宋体" w:cs="宋体"/>
          <w:b/>
          <w:bCs/>
          <w:color w:val="auto"/>
          <w:sz w:val="24"/>
          <w:u w:val="single"/>
        </w:rPr>
      </w:pPr>
      <w:r>
        <w:rPr>
          <w:rFonts w:hint="eastAsia" w:ascii="宋体" w:hAnsi="宋体" w:cs="宋体"/>
          <w:color w:val="auto"/>
          <w:sz w:val="24"/>
        </w:rPr>
        <w:t>　　</w:t>
      </w:r>
      <w:r>
        <w:rPr>
          <w:rFonts w:ascii="宋体" w:hAnsi="宋体" w:cs="宋体"/>
          <w:color w:val="auto"/>
          <w:sz w:val="24"/>
        </w:rPr>
        <w:t>1</w:t>
      </w:r>
      <w:r>
        <w:rPr>
          <w:rFonts w:hint="eastAsia" w:ascii="宋体" w:hAnsi="宋体" w:cs="宋体"/>
          <w:color w:val="auto"/>
          <w:sz w:val="24"/>
        </w:rPr>
        <w:t>3</w:t>
      </w:r>
      <w:r>
        <w:rPr>
          <w:rFonts w:ascii="宋体" w:hAnsi="宋体" w:cs="宋体"/>
          <w:color w:val="auto"/>
          <w:sz w:val="24"/>
        </w:rPr>
        <w:t xml:space="preserve">.1.5 </w:t>
      </w:r>
      <w:r>
        <w:rPr>
          <w:rFonts w:hint="eastAsia" w:ascii="宋体" w:hAnsi="宋体" w:cs="宋体"/>
          <w:color w:val="auto"/>
          <w:sz w:val="24"/>
        </w:rPr>
        <w:t>成交供应商的磋商保证金</w:t>
      </w:r>
      <w:r>
        <w:rPr>
          <w:rFonts w:ascii="宋体" w:cs="宋体"/>
          <w:color w:val="auto"/>
          <w:sz w:val="24"/>
        </w:rPr>
        <w:t>,</w:t>
      </w:r>
      <w:r>
        <w:rPr>
          <w:rFonts w:hint="eastAsia" w:ascii="宋体" w:hAnsi="宋体" w:cs="宋体"/>
          <w:color w:val="auto"/>
          <w:sz w:val="24"/>
        </w:rPr>
        <w:t>在成交供应商与采购人签订采购合同后五个工作日内不计利息原额退</w:t>
      </w:r>
      <w:r>
        <w:rPr>
          <w:rFonts w:hint="eastAsia" w:ascii="宋体" w:hAnsi="宋体" w:cs="宋体"/>
          <w:b w:val="0"/>
          <w:bCs w:val="0"/>
          <w:color w:val="auto"/>
          <w:sz w:val="24"/>
        </w:rPr>
        <w:t>还</w:t>
      </w:r>
      <w:r>
        <w:rPr>
          <w:rFonts w:hint="eastAsia" w:ascii="宋体" w:hAnsi="宋体" w:cs="宋体"/>
          <w:b w:val="0"/>
          <w:bCs w:val="0"/>
          <w:color w:val="auto"/>
          <w:sz w:val="24"/>
          <w:u w:val="single"/>
        </w:rPr>
        <w:t>（成交供应商应在签订采购合同后两个工作日内交采购代理机构留档）。</w:t>
      </w:r>
    </w:p>
    <w:p>
      <w:pPr>
        <w:spacing w:line="440" w:lineRule="exact"/>
        <w:ind w:firstLine="480"/>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3</w:t>
      </w:r>
      <w:r>
        <w:rPr>
          <w:rFonts w:ascii="宋体" w:hAnsi="宋体" w:cs="宋体"/>
          <w:color w:val="auto"/>
          <w:sz w:val="24"/>
        </w:rPr>
        <w:t>.1.6</w:t>
      </w:r>
      <w:r>
        <w:rPr>
          <w:rFonts w:hint="eastAsia" w:ascii="宋体" w:hAnsi="宋体" w:cs="宋体"/>
          <w:color w:val="auto"/>
          <w:sz w:val="24"/>
        </w:rPr>
        <w:t>有下列情形之一的，</w:t>
      </w:r>
      <w:r>
        <w:rPr>
          <w:rFonts w:hint="eastAsia" w:ascii="宋体" w:hAnsi="宋体" w:cs="宋体"/>
          <w:color w:val="auto"/>
          <w:sz w:val="24"/>
          <w:lang w:eastAsia="zh-CN"/>
        </w:rPr>
        <w:t>磋商</w:t>
      </w:r>
      <w:r>
        <w:rPr>
          <w:rFonts w:hint="eastAsia" w:ascii="宋体" w:hAnsi="宋体" w:cs="宋体"/>
          <w:color w:val="auto"/>
          <w:sz w:val="24"/>
        </w:rPr>
        <w:t>保证金将不予退回：</w:t>
      </w:r>
    </w:p>
    <w:p>
      <w:pPr>
        <w:spacing w:line="440" w:lineRule="exact"/>
        <w:ind w:firstLine="480" w:firstLineChars="200"/>
        <w:jc w:val="left"/>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）成交后无正当理由放弃成交或不与采购人签订合同的；</w:t>
      </w:r>
    </w:p>
    <w:p>
      <w:pPr>
        <w:spacing w:line="440" w:lineRule="exact"/>
        <w:ind w:firstLine="480" w:firstLineChars="200"/>
        <w:jc w:val="left"/>
        <w:rPr>
          <w:rFonts w:ascii="宋体" w:hAnsi="宋体" w:cs="宋体"/>
          <w:color w:val="auto"/>
          <w:sz w:val="24"/>
        </w:rPr>
      </w:pPr>
      <w:r>
        <w:rPr>
          <w:rFonts w:hint="eastAsia" w:ascii="宋体" w:hAnsi="宋体" w:cs="宋体"/>
          <w:color w:val="auto"/>
          <w:sz w:val="24"/>
        </w:rPr>
        <w:t>（2）将成交项目转让给他人，或者在磋商文件中未说明，且未经采购人同意，违反磋商文件规定，将成交项目分包给他人的。</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（3）响应供应商在缴纳</w:t>
      </w:r>
      <w:r>
        <w:rPr>
          <w:rFonts w:hint="eastAsia" w:ascii="宋体" w:hAnsi="宋体" w:cs="宋体"/>
          <w:color w:val="auto"/>
          <w:sz w:val="24"/>
          <w:lang w:eastAsia="zh-CN"/>
        </w:rPr>
        <w:t>磋商</w:t>
      </w:r>
      <w:r>
        <w:rPr>
          <w:rFonts w:hint="eastAsia" w:ascii="宋体" w:hAnsi="宋体" w:cs="宋体"/>
          <w:color w:val="auto"/>
          <w:sz w:val="24"/>
        </w:rPr>
        <w:t>保证金后，未能在规定的</w:t>
      </w:r>
      <w:r>
        <w:rPr>
          <w:rFonts w:hint="eastAsia" w:ascii="宋体" w:hAnsi="宋体" w:cs="宋体"/>
          <w:color w:val="auto"/>
          <w:sz w:val="24"/>
          <w:lang w:eastAsia="zh-CN"/>
        </w:rPr>
        <w:t>响应</w:t>
      </w:r>
      <w:r>
        <w:rPr>
          <w:rFonts w:hint="eastAsia" w:ascii="宋体" w:hAnsi="宋体" w:cs="宋体"/>
          <w:color w:val="auto"/>
          <w:sz w:val="24"/>
        </w:rPr>
        <w:t>截止时间前递交</w:t>
      </w:r>
      <w:r>
        <w:rPr>
          <w:rFonts w:hint="eastAsia" w:ascii="宋体" w:hAnsi="宋体" w:cs="宋体"/>
          <w:color w:val="auto"/>
          <w:sz w:val="24"/>
          <w:lang w:eastAsia="zh-CN"/>
        </w:rPr>
        <w:t>响应</w:t>
      </w:r>
      <w:r>
        <w:rPr>
          <w:rFonts w:hint="eastAsia" w:ascii="宋体" w:hAnsi="宋体" w:cs="宋体"/>
          <w:color w:val="auto"/>
          <w:sz w:val="24"/>
        </w:rPr>
        <w:t>文件，且无以书面形式告知采购代理机构无法参加</w:t>
      </w:r>
      <w:r>
        <w:rPr>
          <w:rFonts w:hint="eastAsia" w:ascii="宋体" w:hAnsi="宋体" w:cs="宋体"/>
          <w:color w:val="auto"/>
          <w:sz w:val="24"/>
          <w:lang w:eastAsia="zh-CN"/>
        </w:rPr>
        <w:t>响应</w:t>
      </w:r>
      <w:r>
        <w:rPr>
          <w:rFonts w:hint="eastAsia" w:ascii="宋体" w:hAnsi="宋体" w:cs="宋体"/>
          <w:color w:val="auto"/>
          <w:sz w:val="24"/>
        </w:rPr>
        <w:t>的。</w:t>
      </w:r>
    </w:p>
    <w:p>
      <w:pPr>
        <w:numPr>
          <w:ilvl w:val="0"/>
          <w:numId w:val="0"/>
        </w:numPr>
        <w:spacing w:line="440" w:lineRule="exact"/>
        <w:ind w:firstLine="240" w:firstLineChars="100"/>
        <w:jc w:val="left"/>
        <w:rPr>
          <w:rFonts w:hint="eastAsia" w:ascii="宋体" w:hAnsi="宋体" w:cs="宋体"/>
          <w:color w:val="auto"/>
          <w:sz w:val="24"/>
        </w:rPr>
      </w:pPr>
      <w:r>
        <w:rPr>
          <w:rFonts w:hint="eastAsia" w:ascii="宋体" w:hAnsi="宋体" w:cs="宋体"/>
          <w:color w:val="auto"/>
          <w:sz w:val="24"/>
          <w:lang w:val="en-US" w:eastAsia="zh-CN"/>
        </w:rPr>
        <w:t>14.</w:t>
      </w:r>
      <w:r>
        <w:rPr>
          <w:rFonts w:hint="eastAsia" w:ascii="宋体" w:hAnsi="宋体" w:cs="宋体"/>
          <w:color w:val="auto"/>
          <w:sz w:val="24"/>
        </w:rPr>
        <w:t>磋商有效期</w:t>
      </w:r>
    </w:p>
    <w:p>
      <w:pPr>
        <w:numPr>
          <w:ilvl w:val="0"/>
          <w:numId w:val="0"/>
        </w:numPr>
        <w:spacing w:line="440" w:lineRule="exact"/>
        <w:ind w:firstLine="240" w:firstLineChars="100"/>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4</w:t>
      </w:r>
      <w:r>
        <w:rPr>
          <w:rFonts w:ascii="宋体" w:hAnsi="宋体" w:cs="宋体"/>
          <w:color w:val="auto"/>
          <w:sz w:val="24"/>
        </w:rPr>
        <w:t xml:space="preserve">.1 </w:t>
      </w:r>
      <w:r>
        <w:rPr>
          <w:rFonts w:hint="eastAsia" w:ascii="宋体" w:hAnsi="宋体" w:cs="宋体"/>
          <w:b/>
          <w:bCs/>
          <w:color w:val="auto"/>
          <w:sz w:val="24"/>
        </w:rPr>
        <w:t>磋商响应文件应在磋商响应文件递交截止日后的</w:t>
      </w:r>
      <w:r>
        <w:rPr>
          <w:rFonts w:ascii="宋体" w:hAnsi="宋体" w:cs="宋体"/>
          <w:b/>
          <w:bCs/>
          <w:color w:val="auto"/>
          <w:sz w:val="24"/>
        </w:rPr>
        <w:t>90</w:t>
      </w:r>
      <w:r>
        <w:rPr>
          <w:rFonts w:hint="eastAsia" w:ascii="宋体" w:hAnsi="宋体" w:cs="宋体"/>
          <w:b/>
          <w:bCs/>
          <w:color w:val="auto"/>
          <w:sz w:val="24"/>
        </w:rPr>
        <w:t>天内保持有效</w:t>
      </w:r>
      <w:r>
        <w:rPr>
          <w:rFonts w:hint="eastAsia" w:ascii="宋体" w:hAnsi="宋体" w:cs="宋体"/>
          <w:color w:val="auto"/>
          <w:sz w:val="24"/>
        </w:rPr>
        <w:t>。磋商响应文件有效期比规定时间短的将被作为非实质性磋商响应文件而予以拒绝。</w:t>
      </w:r>
    </w:p>
    <w:p>
      <w:pPr>
        <w:spacing w:line="440" w:lineRule="exact"/>
        <w:ind w:firstLine="372"/>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4</w:t>
      </w:r>
      <w:r>
        <w:rPr>
          <w:rFonts w:ascii="宋体" w:hAnsi="宋体" w:cs="宋体"/>
          <w:color w:val="auto"/>
          <w:sz w:val="24"/>
        </w:rPr>
        <w:t xml:space="preserve">.2 </w:t>
      </w:r>
      <w:r>
        <w:rPr>
          <w:rFonts w:hint="eastAsia" w:ascii="宋体" w:hAnsi="宋体" w:cs="宋体"/>
          <w:color w:val="auto"/>
          <w:sz w:val="24"/>
        </w:rPr>
        <w:t>特殊情况下，采购代理机构可于磋商有效期期满之前，要求供应商同意延长磋商有效期，要求与答复均应为书面形式。供应商可以拒绝上述要求而其磋商保证金不被没收。对于同意该要求的供应商，既不要求也不允许其修改磋商响应文件。但将要求其相应延长磋商保证金的有效期，有关退还和没收磋商保证金的规定在磋商有效期的延长期内继续有效。</w:t>
      </w:r>
    </w:p>
    <w:p>
      <w:pPr>
        <w:spacing w:line="440" w:lineRule="exact"/>
        <w:ind w:firstLine="372"/>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5</w:t>
      </w:r>
      <w:r>
        <w:rPr>
          <w:rFonts w:ascii="宋体" w:hAnsi="宋体" w:cs="宋体"/>
          <w:color w:val="auto"/>
          <w:sz w:val="24"/>
        </w:rPr>
        <w:t>.</w:t>
      </w:r>
      <w:r>
        <w:rPr>
          <w:rFonts w:hint="eastAsia" w:ascii="宋体" w:hAnsi="宋体" w:cs="宋体"/>
          <w:color w:val="auto"/>
          <w:sz w:val="24"/>
        </w:rPr>
        <w:t>磋商响应文件的数量和签署</w:t>
      </w:r>
    </w:p>
    <w:p>
      <w:pPr>
        <w:spacing w:line="440" w:lineRule="exact"/>
        <w:ind w:firstLine="372"/>
        <w:jc w:val="left"/>
        <w:rPr>
          <w:rFonts w:ascii="宋体" w:cs="宋体"/>
          <w:color w:val="auto"/>
          <w:sz w:val="24"/>
          <w:u w:val="single"/>
        </w:rPr>
      </w:pPr>
      <w:r>
        <w:rPr>
          <w:rFonts w:ascii="宋体" w:hAnsi="宋体" w:cs="宋体"/>
          <w:color w:val="auto"/>
          <w:sz w:val="24"/>
        </w:rPr>
        <w:t>1</w:t>
      </w:r>
      <w:r>
        <w:rPr>
          <w:rFonts w:hint="eastAsia" w:ascii="宋体" w:hAnsi="宋体" w:cs="宋体"/>
          <w:color w:val="auto"/>
          <w:sz w:val="24"/>
        </w:rPr>
        <w:t>5</w:t>
      </w:r>
      <w:r>
        <w:rPr>
          <w:rFonts w:ascii="宋体" w:hAnsi="宋体" w:cs="宋体"/>
          <w:color w:val="auto"/>
          <w:sz w:val="24"/>
        </w:rPr>
        <w:t xml:space="preserve">.1 </w:t>
      </w:r>
      <w:r>
        <w:rPr>
          <w:rFonts w:hint="eastAsia" w:ascii="宋体" w:hAnsi="宋体" w:cs="宋体"/>
          <w:color w:val="auto"/>
          <w:sz w:val="24"/>
        </w:rPr>
        <w:t>响应供应商应编制</w:t>
      </w:r>
      <w:r>
        <w:rPr>
          <w:rFonts w:hint="eastAsia" w:ascii="宋体" w:hAnsi="宋体" w:cs="宋体"/>
          <w:b/>
          <w:bCs/>
          <w:color w:val="auto"/>
          <w:sz w:val="24"/>
        </w:rPr>
        <w:t>磋商响应文件壹式叁份，其中正本壹份和副本贰份</w:t>
      </w:r>
      <w:r>
        <w:rPr>
          <w:rFonts w:hint="eastAsia" w:ascii="宋体" w:hAnsi="宋体" w:cs="宋体"/>
          <w:color w:val="auto"/>
          <w:sz w:val="24"/>
        </w:rPr>
        <w:t>，磋商响应文件的副本可采用正本的复印件。每套磋商响应文件须清楚地标明“正本”、“副本”。</w:t>
      </w:r>
      <w:r>
        <w:rPr>
          <w:rFonts w:hint="eastAsia" w:ascii="宋体" w:hAnsi="宋体" w:cs="宋体"/>
          <w:color w:val="auto"/>
          <w:sz w:val="24"/>
          <w:u w:val="single"/>
        </w:rPr>
        <w:t>若副本与正本不符，以正本为准。</w:t>
      </w:r>
    </w:p>
    <w:p>
      <w:pPr>
        <w:spacing w:line="440" w:lineRule="exact"/>
        <w:ind w:firstLine="372"/>
        <w:jc w:val="left"/>
        <w:rPr>
          <w:rFonts w:ascii="宋体" w:cs="宋体"/>
          <w:color w:val="auto"/>
          <w:sz w:val="24"/>
        </w:rPr>
      </w:pPr>
      <w:r>
        <w:rPr>
          <w:rFonts w:ascii="宋体" w:hAnsi="宋体" w:cs="宋体"/>
          <w:color w:val="auto"/>
          <w:sz w:val="24"/>
        </w:rPr>
        <w:t>1</w:t>
      </w:r>
      <w:r>
        <w:rPr>
          <w:rFonts w:hint="eastAsia" w:ascii="宋体" w:hAnsi="宋体" w:cs="宋体"/>
          <w:color w:val="auto"/>
          <w:sz w:val="24"/>
        </w:rPr>
        <w:t>5</w:t>
      </w:r>
      <w:r>
        <w:rPr>
          <w:rFonts w:ascii="宋体" w:hAnsi="宋体" w:cs="宋体"/>
          <w:color w:val="auto"/>
          <w:sz w:val="24"/>
        </w:rPr>
        <w:t xml:space="preserve">.2 </w:t>
      </w:r>
      <w:r>
        <w:rPr>
          <w:rFonts w:hint="eastAsia" w:ascii="宋体" w:hAnsi="宋体" w:cs="宋体"/>
          <w:color w:val="auto"/>
          <w:sz w:val="24"/>
        </w:rPr>
        <w:t>磋商响应文件的正本需打印或用不褪色墨水书写，并由法定代表人或经其正式授权的代表签字或加盖私章。授权代表须出具书面授权证明，其《法定代表人授权书》应附在磋商响应文件中。</w:t>
      </w:r>
    </w:p>
    <w:p>
      <w:pPr>
        <w:spacing w:line="440" w:lineRule="exact"/>
        <w:ind w:firstLine="372"/>
        <w:jc w:val="left"/>
        <w:rPr>
          <w:rFonts w:ascii="宋体" w:hAnsi="宋体" w:cs="宋体"/>
          <w:b/>
          <w:bCs/>
          <w:color w:val="auto"/>
          <w:sz w:val="24"/>
        </w:rPr>
      </w:pPr>
      <w:r>
        <w:rPr>
          <w:rFonts w:ascii="宋体" w:hAnsi="宋体" w:cs="宋体"/>
          <w:color w:val="auto"/>
          <w:sz w:val="24"/>
        </w:rPr>
        <w:t>1</w:t>
      </w:r>
      <w:r>
        <w:rPr>
          <w:rFonts w:hint="eastAsia" w:ascii="宋体" w:hAnsi="宋体" w:cs="宋体"/>
          <w:color w:val="auto"/>
          <w:sz w:val="24"/>
        </w:rPr>
        <w:t>5</w:t>
      </w:r>
      <w:r>
        <w:rPr>
          <w:rFonts w:ascii="宋体" w:hAnsi="宋体" w:cs="宋体"/>
          <w:color w:val="auto"/>
          <w:sz w:val="24"/>
        </w:rPr>
        <w:t xml:space="preserve">.3 </w:t>
      </w:r>
      <w:r>
        <w:rPr>
          <w:rFonts w:hint="eastAsia" w:ascii="宋体" w:hAnsi="宋体" w:cs="宋体"/>
          <w:color w:val="auto"/>
          <w:sz w:val="24"/>
        </w:rPr>
        <w:t>磋商响应文件中的任何重要的插字、涂改和增删，必须由法定代表人或经其正式授权的代表在旁边签字或盖私章才有效。</w:t>
      </w:r>
      <w:r>
        <w:rPr>
          <w:rFonts w:hint="eastAsia" w:ascii="宋体" w:hAnsi="宋体" w:cs="宋体"/>
          <w:b/>
          <w:bCs/>
          <w:color w:val="auto"/>
          <w:sz w:val="24"/>
        </w:rPr>
        <w:t>　　</w:t>
      </w:r>
    </w:p>
    <w:p>
      <w:pPr>
        <w:spacing w:line="440" w:lineRule="exact"/>
        <w:ind w:firstLine="372"/>
        <w:jc w:val="left"/>
        <w:rPr>
          <w:color w:val="auto"/>
        </w:rPr>
      </w:pPr>
      <w:r>
        <w:rPr>
          <w:rFonts w:ascii="宋体" w:hAnsi="宋体" w:cs="宋体"/>
          <w:color w:val="auto"/>
          <w:sz w:val="24"/>
        </w:rPr>
        <w:t>1</w:t>
      </w:r>
      <w:r>
        <w:rPr>
          <w:rFonts w:hint="eastAsia" w:ascii="宋体" w:hAnsi="宋体" w:cs="宋体"/>
          <w:color w:val="auto"/>
          <w:sz w:val="24"/>
        </w:rPr>
        <w:t>5</w:t>
      </w:r>
      <w:r>
        <w:rPr>
          <w:rFonts w:ascii="宋体" w:hAnsi="宋体" w:cs="宋体"/>
          <w:color w:val="auto"/>
          <w:sz w:val="24"/>
        </w:rPr>
        <w:t>.4</w:t>
      </w:r>
      <w:r>
        <w:rPr>
          <w:rFonts w:hint="eastAsia" w:ascii="宋体" w:hAnsi="宋体" w:cs="宋体"/>
          <w:color w:val="auto"/>
          <w:sz w:val="24"/>
        </w:rPr>
        <w:t>电子文件，响应供应商必须随磋商响应文件同时提交一套全部磋商响应文件内容的电子文件（</w:t>
      </w:r>
      <w:r>
        <w:rPr>
          <w:rFonts w:ascii="宋体" w:hAnsi="宋体" w:cs="宋体"/>
          <w:color w:val="auto"/>
          <w:sz w:val="24"/>
        </w:rPr>
        <w:t>U</w:t>
      </w:r>
      <w:r>
        <w:rPr>
          <w:rFonts w:hint="eastAsia" w:ascii="宋体" w:hAnsi="宋体" w:cs="宋体"/>
          <w:color w:val="auto"/>
          <w:sz w:val="24"/>
        </w:rPr>
        <w:t>盘或光盘，无病毒）。其中所有文件不做压缩处理、不留密码，所有文件用</w:t>
      </w:r>
      <w:r>
        <w:rPr>
          <w:rFonts w:ascii="宋体" w:hAnsi="宋体" w:cs="宋体"/>
          <w:color w:val="auto"/>
          <w:sz w:val="24"/>
        </w:rPr>
        <w:t>WORD</w:t>
      </w:r>
      <w:r>
        <w:rPr>
          <w:rFonts w:hint="eastAsia" w:ascii="宋体" w:hAnsi="宋体" w:cs="宋体"/>
          <w:color w:val="auto"/>
          <w:sz w:val="24"/>
        </w:rPr>
        <w:t>或</w:t>
      </w:r>
      <w:r>
        <w:rPr>
          <w:rFonts w:hint="eastAsia" w:ascii="宋体" w:hAnsi="宋体" w:cs="宋体"/>
          <w:color w:val="auto"/>
          <w:sz w:val="24"/>
          <w:lang w:val="en-US" w:eastAsia="zh-CN"/>
        </w:rPr>
        <w:t>PDF</w:t>
      </w:r>
      <w:r>
        <w:rPr>
          <w:rFonts w:hint="eastAsia" w:ascii="宋体" w:hAnsi="宋体" w:cs="宋体"/>
          <w:color w:val="auto"/>
          <w:sz w:val="24"/>
        </w:rPr>
        <w:t>格式处理（资质文件及证书等可扫描以图片格式提交）。</w:t>
      </w:r>
    </w:p>
    <w:p>
      <w:pPr>
        <w:spacing w:line="440" w:lineRule="exact"/>
        <w:jc w:val="left"/>
        <w:rPr>
          <w:rFonts w:ascii="宋体" w:cs="宋体"/>
          <w:b/>
          <w:bCs/>
          <w:color w:val="auto"/>
          <w:sz w:val="24"/>
        </w:rPr>
      </w:pPr>
      <w:r>
        <w:rPr>
          <w:rFonts w:hint="eastAsia" w:ascii="宋体" w:hAnsi="宋体" w:cs="宋体"/>
          <w:b/>
          <w:bCs/>
          <w:color w:val="auto"/>
          <w:sz w:val="24"/>
        </w:rPr>
        <w:t>六、磋商响应文件的份数、封装和递交</w:t>
      </w:r>
    </w:p>
    <w:p>
      <w:pPr>
        <w:spacing w:line="440" w:lineRule="exact"/>
        <w:ind w:firstLine="372"/>
        <w:rPr>
          <w:rFonts w:ascii="宋体" w:cs="宋体"/>
          <w:color w:val="auto"/>
          <w:sz w:val="24"/>
        </w:rPr>
      </w:pPr>
      <w:r>
        <w:rPr>
          <w:rFonts w:ascii="宋体" w:hAnsi="宋体" w:cs="宋体"/>
          <w:color w:val="auto"/>
          <w:sz w:val="24"/>
        </w:rPr>
        <w:t>1</w:t>
      </w:r>
      <w:r>
        <w:rPr>
          <w:rFonts w:hint="eastAsia" w:ascii="宋体" w:hAnsi="宋体" w:cs="宋体"/>
          <w:color w:val="auto"/>
          <w:sz w:val="24"/>
        </w:rPr>
        <w:t>6</w:t>
      </w:r>
      <w:r>
        <w:rPr>
          <w:rFonts w:ascii="宋体" w:hAnsi="宋体" w:cs="宋体"/>
          <w:color w:val="auto"/>
          <w:sz w:val="24"/>
        </w:rPr>
        <w:t>.</w:t>
      </w:r>
      <w:r>
        <w:rPr>
          <w:rFonts w:hint="eastAsia" w:ascii="宋体" w:hAnsi="宋体" w:cs="宋体"/>
          <w:color w:val="auto"/>
          <w:sz w:val="24"/>
        </w:rPr>
        <w:t>磋商响应文件的份数和封装</w:t>
      </w:r>
    </w:p>
    <w:p>
      <w:pPr>
        <w:spacing w:line="440" w:lineRule="exact"/>
        <w:ind w:firstLine="372"/>
        <w:rPr>
          <w:rFonts w:ascii="宋体" w:cs="宋体"/>
          <w:color w:val="auto"/>
          <w:kern w:val="0"/>
          <w:sz w:val="24"/>
        </w:rPr>
      </w:pPr>
      <w:r>
        <w:rPr>
          <w:rFonts w:ascii="宋体" w:hAnsi="宋体" w:cs="宋体"/>
          <w:color w:val="auto"/>
          <w:sz w:val="24"/>
        </w:rPr>
        <w:t>1</w:t>
      </w:r>
      <w:r>
        <w:rPr>
          <w:rFonts w:hint="eastAsia" w:ascii="宋体" w:hAnsi="宋体" w:cs="宋体"/>
          <w:color w:val="auto"/>
          <w:sz w:val="24"/>
        </w:rPr>
        <w:t>6</w:t>
      </w:r>
      <w:r>
        <w:rPr>
          <w:rFonts w:ascii="宋体" w:hAnsi="宋体" w:cs="宋体"/>
          <w:color w:val="auto"/>
          <w:sz w:val="24"/>
        </w:rPr>
        <w:t>.1</w:t>
      </w:r>
      <w:r>
        <w:rPr>
          <w:rFonts w:hint="eastAsia" w:ascii="宋体" w:hAnsi="宋体" w:cs="宋体"/>
          <w:b/>
          <w:bCs/>
          <w:color w:val="auto"/>
          <w:kern w:val="0"/>
          <w:sz w:val="24"/>
        </w:rPr>
        <w:t>响应供应商应将《报价一览表》原件</w:t>
      </w:r>
      <w:r>
        <w:rPr>
          <w:rFonts w:hint="eastAsia" w:ascii="宋体" w:hAnsi="宋体" w:cs="宋体"/>
          <w:b/>
          <w:bCs/>
          <w:color w:val="auto"/>
          <w:kern w:val="0"/>
          <w:sz w:val="24"/>
          <w:lang w:val="en-US" w:eastAsia="zh-CN"/>
        </w:rPr>
        <w:t>及电子文件</w:t>
      </w:r>
      <w:r>
        <w:rPr>
          <w:rFonts w:hint="eastAsia" w:ascii="宋体" w:hAnsi="宋体" w:cs="宋体"/>
          <w:b/>
          <w:bCs/>
          <w:color w:val="auto"/>
          <w:kern w:val="0"/>
          <w:sz w:val="24"/>
        </w:rPr>
        <w:t>单独密封提交，并在信封上清晰标明“唱标信封”字样。响应供应商</w:t>
      </w:r>
      <w:r>
        <w:rPr>
          <w:rFonts w:hint="eastAsia" w:ascii="宋体" w:hAnsi="宋体" w:cs="宋体"/>
          <w:b/>
          <w:bCs/>
          <w:color w:val="auto"/>
          <w:kern w:val="0"/>
          <w:sz w:val="24"/>
          <w:lang w:val="en-US" w:eastAsia="zh-CN"/>
        </w:rPr>
        <w:t>的</w:t>
      </w:r>
      <w:r>
        <w:rPr>
          <w:rFonts w:hint="eastAsia" w:ascii="宋体" w:hAnsi="宋体" w:cs="宋体"/>
          <w:b/>
          <w:bCs/>
          <w:color w:val="auto"/>
          <w:sz w:val="24"/>
        </w:rPr>
        <w:t>响应文件</w:t>
      </w:r>
      <w:r>
        <w:rPr>
          <w:rFonts w:hint="eastAsia" w:ascii="宋体" w:hAnsi="宋体" w:cs="宋体"/>
          <w:b/>
          <w:bCs/>
          <w:color w:val="auto"/>
          <w:kern w:val="0"/>
          <w:sz w:val="24"/>
        </w:rPr>
        <w:t>正本和所有的副本可以单独密封包装，也可以所有响应文件密封包装在一个密封袋内</w:t>
      </w:r>
      <w:r>
        <w:rPr>
          <w:rFonts w:hint="eastAsia" w:ascii="宋体" w:hAnsi="宋体" w:cs="宋体"/>
          <w:b/>
          <w:bCs/>
          <w:color w:val="auto"/>
          <w:kern w:val="0"/>
          <w:sz w:val="24"/>
          <w:lang w:eastAsia="zh-CN"/>
        </w:rPr>
        <w:t>。</w:t>
      </w:r>
      <w:r>
        <w:rPr>
          <w:rFonts w:hint="eastAsia" w:ascii="宋体" w:hAnsi="宋体" w:cs="宋体"/>
          <w:b/>
          <w:bCs/>
          <w:color w:val="auto"/>
          <w:kern w:val="0"/>
          <w:sz w:val="24"/>
        </w:rPr>
        <w:t>分别密封包装，</w:t>
      </w:r>
      <w:r>
        <w:rPr>
          <w:rFonts w:hint="eastAsia" w:ascii="宋体" w:hAnsi="宋体" w:cs="宋体"/>
          <w:b/>
          <w:bCs/>
          <w:color w:val="auto"/>
          <w:kern w:val="0"/>
          <w:sz w:val="24"/>
          <w:lang w:val="en-US" w:eastAsia="zh-CN"/>
        </w:rPr>
        <w:t>应</w:t>
      </w:r>
      <w:r>
        <w:rPr>
          <w:rFonts w:hint="eastAsia" w:ascii="宋体" w:hAnsi="宋体" w:cs="宋体"/>
          <w:b/>
          <w:bCs/>
          <w:color w:val="auto"/>
          <w:kern w:val="0"/>
          <w:sz w:val="24"/>
        </w:rPr>
        <w:t>在外包装上清晰标明“正本”、“副本”字样。</w:t>
      </w:r>
    </w:p>
    <w:p>
      <w:pPr>
        <w:spacing w:line="440" w:lineRule="exact"/>
        <w:ind w:firstLine="372" w:firstLineChars="155"/>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6</w:t>
      </w:r>
      <w:r>
        <w:rPr>
          <w:rFonts w:ascii="宋体" w:hAnsi="宋体" w:cs="宋体"/>
          <w:color w:val="auto"/>
          <w:sz w:val="24"/>
        </w:rPr>
        <w:t xml:space="preserve">.2 </w:t>
      </w:r>
      <w:r>
        <w:rPr>
          <w:rFonts w:hint="eastAsia" w:ascii="宋体" w:hAnsi="宋体" w:cs="宋体"/>
          <w:color w:val="auto"/>
          <w:sz w:val="24"/>
        </w:rPr>
        <w:t>磋商响应文件的封装袋正面应当注明竞争性磋商项目名称、竞争性磋商项目编号和“在（磋商文件中规定的磋商响应文件递交截止时间）之前不得启封”的字样，封口处应加盖响应供应商印章或签字。具体格式如下：</w:t>
      </w:r>
    </w:p>
    <w:p>
      <w:pPr>
        <w:pStyle w:val="31"/>
        <w:ind w:firstLine="0" w:firstLineChars="0"/>
        <w:rPr>
          <w:rFonts w:ascii="宋体" w:hAnsi="宋体" w:cs="宋体"/>
          <w:color w:val="auto"/>
          <w:sz w:val="24"/>
        </w:rPr>
      </w:pPr>
    </w:p>
    <w:tbl>
      <w:tblPr>
        <w:tblStyle w:val="24"/>
        <w:tblW w:w="5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8" w:type="dxa"/>
          </w:tcPr>
          <w:p>
            <w:pPr>
              <w:spacing w:line="440" w:lineRule="exact"/>
              <w:jc w:val="left"/>
              <w:rPr>
                <w:rFonts w:ascii="宋体" w:cs="宋体"/>
                <w:color w:val="auto"/>
                <w:sz w:val="24"/>
              </w:rPr>
            </w:pPr>
            <w:r>
              <w:rPr>
                <w:rFonts w:hint="eastAsia" w:ascii="宋体" w:hAnsi="宋体" w:cs="宋体"/>
                <w:color w:val="auto"/>
                <w:sz w:val="24"/>
              </w:rPr>
              <w:t>响应供应商：</w:t>
            </w:r>
          </w:p>
          <w:p>
            <w:pPr>
              <w:spacing w:line="440" w:lineRule="exact"/>
              <w:jc w:val="left"/>
              <w:rPr>
                <w:rFonts w:ascii="宋体" w:cs="宋体"/>
                <w:color w:val="auto"/>
                <w:sz w:val="24"/>
              </w:rPr>
            </w:pPr>
            <w:r>
              <w:rPr>
                <w:rFonts w:hint="eastAsia" w:ascii="宋体" w:hAnsi="宋体" w:cs="宋体"/>
                <w:color w:val="auto"/>
                <w:sz w:val="24"/>
              </w:rPr>
              <w:t>项目编号：</w:t>
            </w:r>
          </w:p>
          <w:p>
            <w:pPr>
              <w:spacing w:line="440" w:lineRule="exact"/>
              <w:jc w:val="left"/>
              <w:rPr>
                <w:rFonts w:ascii="宋体" w:cs="宋体"/>
                <w:color w:val="auto"/>
                <w:sz w:val="24"/>
              </w:rPr>
            </w:pPr>
            <w:r>
              <w:rPr>
                <w:rFonts w:hint="eastAsia" w:ascii="宋体" w:hAnsi="宋体" w:cs="宋体"/>
                <w:color w:val="auto"/>
                <w:sz w:val="24"/>
              </w:rPr>
              <w:t>项目名称：</w:t>
            </w:r>
          </w:p>
          <w:p>
            <w:pPr>
              <w:spacing w:line="440" w:lineRule="exact"/>
              <w:jc w:val="left"/>
              <w:rPr>
                <w:rFonts w:ascii="宋体" w:cs="宋体"/>
                <w:color w:val="auto"/>
                <w:sz w:val="24"/>
              </w:rPr>
            </w:pPr>
            <w:r>
              <w:rPr>
                <w:rFonts w:hint="eastAsia" w:ascii="宋体" w:hAnsi="宋体" w:cs="宋体"/>
                <w:color w:val="auto"/>
                <w:sz w:val="24"/>
              </w:rPr>
              <w:t>响应供应商名称</w:t>
            </w:r>
            <w:r>
              <w:rPr>
                <w:rFonts w:ascii="宋体" w:hAnsi="宋体" w:cs="宋体"/>
                <w:color w:val="auto"/>
                <w:sz w:val="24"/>
              </w:rPr>
              <w:t>(</w:t>
            </w:r>
            <w:r>
              <w:rPr>
                <w:rFonts w:hint="eastAsia" w:ascii="宋体" w:hAnsi="宋体" w:cs="宋体"/>
                <w:color w:val="auto"/>
                <w:sz w:val="24"/>
              </w:rPr>
              <w:t>加盖公章</w:t>
            </w:r>
            <w:r>
              <w:rPr>
                <w:rFonts w:ascii="宋体" w:hAnsi="宋体" w:cs="宋体"/>
                <w:color w:val="auto"/>
                <w:sz w:val="24"/>
              </w:rPr>
              <w:t>)</w:t>
            </w:r>
            <w:r>
              <w:rPr>
                <w:rFonts w:hint="eastAsia" w:ascii="宋体" w:hAnsi="宋体" w:cs="宋体"/>
                <w:color w:val="auto"/>
                <w:sz w:val="24"/>
              </w:rPr>
              <w:t>：</w:t>
            </w:r>
          </w:p>
          <w:p>
            <w:pPr>
              <w:spacing w:line="440" w:lineRule="exact"/>
              <w:jc w:val="left"/>
              <w:rPr>
                <w:rFonts w:ascii="宋体" w:cs="宋体"/>
                <w:color w:val="auto"/>
                <w:sz w:val="24"/>
              </w:rPr>
            </w:pPr>
            <w:r>
              <w:rPr>
                <w:rFonts w:hint="eastAsia" w:ascii="宋体" w:hAnsi="宋体" w:cs="宋体"/>
                <w:color w:val="auto"/>
                <w:sz w:val="24"/>
              </w:rPr>
              <w:t>在（磋商文件中规定的磋商响应文件递交截止时间）之前不得启封</w:t>
            </w:r>
          </w:p>
        </w:tc>
      </w:tr>
    </w:tbl>
    <w:p>
      <w:pPr>
        <w:spacing w:line="360" w:lineRule="auto"/>
        <w:rPr>
          <w:rFonts w:ascii="宋体" w:cs="宋体"/>
          <w:color w:val="auto"/>
          <w:sz w:val="24"/>
        </w:rPr>
      </w:pPr>
      <w:r>
        <w:rPr>
          <w:rFonts w:hint="eastAsia" w:ascii="宋体" w:hAnsi="宋体" w:cs="宋体"/>
          <w:color w:val="auto"/>
          <w:sz w:val="24"/>
        </w:rPr>
        <w:t>　　</w:t>
      </w:r>
      <w:r>
        <w:rPr>
          <w:rFonts w:ascii="宋体" w:hAnsi="宋体" w:cs="宋体"/>
          <w:color w:val="auto"/>
          <w:sz w:val="24"/>
        </w:rPr>
        <w:t>1</w:t>
      </w:r>
      <w:r>
        <w:rPr>
          <w:rFonts w:hint="eastAsia" w:ascii="宋体" w:hAnsi="宋体" w:cs="宋体"/>
          <w:color w:val="auto"/>
          <w:sz w:val="24"/>
        </w:rPr>
        <w:t>7</w:t>
      </w:r>
      <w:r>
        <w:rPr>
          <w:rFonts w:ascii="宋体" w:hAnsi="宋体" w:cs="宋体"/>
          <w:color w:val="auto"/>
          <w:sz w:val="24"/>
        </w:rPr>
        <w:t>.</w:t>
      </w:r>
      <w:r>
        <w:rPr>
          <w:rFonts w:hint="eastAsia" w:ascii="宋体" w:hAnsi="宋体" w:cs="宋体"/>
          <w:color w:val="auto"/>
          <w:sz w:val="24"/>
        </w:rPr>
        <w:t>磋商响应文件的递交</w:t>
      </w:r>
    </w:p>
    <w:p>
      <w:pPr>
        <w:spacing w:line="360" w:lineRule="auto"/>
        <w:ind w:firstLine="480" w:firstLineChars="200"/>
        <w:jc w:val="lef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7</w:t>
      </w:r>
      <w:r>
        <w:rPr>
          <w:rFonts w:ascii="宋体" w:hAnsi="宋体" w:cs="宋体"/>
          <w:color w:val="auto"/>
          <w:sz w:val="24"/>
        </w:rPr>
        <w:t>.1</w:t>
      </w:r>
      <w:r>
        <w:rPr>
          <w:rFonts w:hint="eastAsia" w:ascii="宋体" w:hAnsi="宋体" w:cs="宋体"/>
          <w:color w:val="auto"/>
          <w:sz w:val="24"/>
        </w:rPr>
        <w:t>所有磋商响应文件应于第一部分《</w:t>
      </w:r>
      <w:r>
        <w:rPr>
          <w:rFonts w:hint="eastAsia" w:ascii="宋体" w:hAnsi="宋体" w:cs="宋体"/>
          <w:color w:val="auto"/>
          <w:sz w:val="24"/>
          <w:lang w:val="en-US" w:eastAsia="zh-CN"/>
        </w:rPr>
        <w:t>磋商</w:t>
      </w:r>
      <w:r>
        <w:rPr>
          <w:rFonts w:hint="eastAsia" w:ascii="宋体" w:hAnsi="宋体" w:cs="宋体"/>
          <w:color w:val="auto"/>
          <w:sz w:val="24"/>
        </w:rPr>
        <w:t>邀请函》中规定的截止时点前递交到采购代理机构。</w:t>
      </w:r>
    </w:p>
    <w:p>
      <w:pPr>
        <w:spacing w:line="440" w:lineRule="exact"/>
        <w:ind w:firstLine="482" w:firstLineChars="200"/>
        <w:jc w:val="left"/>
        <w:rPr>
          <w:rFonts w:ascii="宋体" w:hAnsi="宋体" w:cs="宋体"/>
          <w:b/>
          <w:bCs/>
          <w:color w:val="auto"/>
          <w:sz w:val="24"/>
        </w:rPr>
      </w:pPr>
      <w:r>
        <w:rPr>
          <w:rFonts w:hint="eastAsia" w:ascii="宋体" w:hAnsi="宋体" w:cs="宋体"/>
          <w:b/>
          <w:bCs/>
          <w:color w:val="auto"/>
          <w:sz w:val="24"/>
        </w:rPr>
        <w:t>17.2所有参加</w:t>
      </w:r>
      <w:r>
        <w:rPr>
          <w:rFonts w:hint="eastAsia" w:ascii="宋体" w:hAnsi="宋体" w:cs="宋体"/>
          <w:b/>
          <w:bCs/>
          <w:color w:val="auto"/>
          <w:sz w:val="24"/>
          <w:lang w:eastAsia="zh-CN"/>
        </w:rPr>
        <w:t>响应</w:t>
      </w:r>
      <w:r>
        <w:rPr>
          <w:rFonts w:hint="eastAsia" w:ascii="宋体" w:hAnsi="宋体" w:cs="宋体"/>
          <w:b/>
          <w:bCs/>
          <w:color w:val="auto"/>
          <w:sz w:val="24"/>
        </w:rPr>
        <w:t>的</w:t>
      </w:r>
      <w:r>
        <w:rPr>
          <w:rFonts w:hint="eastAsia" w:ascii="宋体" w:hAnsi="宋体" w:cs="宋体"/>
          <w:b/>
          <w:bCs/>
          <w:color w:val="auto"/>
          <w:sz w:val="24"/>
          <w:lang w:eastAsia="zh-CN"/>
        </w:rPr>
        <w:t>响应</w:t>
      </w:r>
      <w:r>
        <w:rPr>
          <w:rFonts w:hint="eastAsia" w:ascii="宋体" w:hAnsi="宋体" w:cs="宋体"/>
          <w:b/>
          <w:bCs/>
          <w:color w:val="auto"/>
          <w:sz w:val="24"/>
        </w:rPr>
        <w:t>方代表在递交</w:t>
      </w:r>
      <w:r>
        <w:rPr>
          <w:rFonts w:hint="eastAsia" w:ascii="宋体" w:hAnsi="宋体" w:cs="宋体"/>
          <w:b/>
          <w:bCs/>
          <w:color w:val="auto"/>
          <w:sz w:val="24"/>
          <w:lang w:eastAsia="zh-CN"/>
        </w:rPr>
        <w:t>响应</w:t>
      </w:r>
      <w:r>
        <w:rPr>
          <w:rFonts w:hint="eastAsia" w:ascii="宋体" w:hAnsi="宋体" w:cs="宋体"/>
          <w:b/>
          <w:bCs/>
          <w:color w:val="auto"/>
          <w:sz w:val="24"/>
        </w:rPr>
        <w:t>文件时，均需随身携带本人身份证原件。响应供应商除在</w:t>
      </w:r>
      <w:r>
        <w:rPr>
          <w:rFonts w:hint="eastAsia" w:ascii="宋体" w:hAnsi="宋体" w:cs="宋体"/>
          <w:b/>
          <w:bCs/>
          <w:color w:val="auto"/>
          <w:sz w:val="24"/>
          <w:lang w:eastAsia="zh-CN"/>
        </w:rPr>
        <w:t>响应</w:t>
      </w:r>
      <w:r>
        <w:rPr>
          <w:rFonts w:hint="eastAsia" w:ascii="宋体" w:hAnsi="宋体" w:cs="宋体"/>
          <w:b/>
          <w:bCs/>
          <w:color w:val="auto"/>
          <w:sz w:val="24"/>
        </w:rPr>
        <w:t>文件中须随附《法定代表人/负责人授权委托书》（格式附后）外，其代表还须随身再单独携带一份《法定代表人/负责人授权委托书》，于</w:t>
      </w:r>
      <w:r>
        <w:rPr>
          <w:rFonts w:hint="eastAsia" w:ascii="宋体" w:hAnsi="宋体" w:cs="宋体"/>
          <w:b/>
          <w:bCs/>
          <w:color w:val="auto"/>
          <w:sz w:val="24"/>
          <w:lang w:eastAsia="zh-CN"/>
        </w:rPr>
        <w:t>响应</w:t>
      </w:r>
      <w:r>
        <w:rPr>
          <w:rFonts w:hint="eastAsia" w:ascii="宋体" w:hAnsi="宋体" w:cs="宋体"/>
          <w:b/>
          <w:bCs/>
          <w:color w:val="auto"/>
          <w:sz w:val="24"/>
        </w:rPr>
        <w:t>签到时递交至采购代理机构。</w:t>
      </w:r>
    </w:p>
    <w:p>
      <w:pPr>
        <w:spacing w:line="360" w:lineRule="auto"/>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1</w:t>
      </w:r>
      <w:r>
        <w:rPr>
          <w:rFonts w:hint="eastAsia" w:ascii="宋体" w:hAnsi="宋体" w:cs="宋体"/>
          <w:color w:val="auto"/>
          <w:sz w:val="24"/>
        </w:rPr>
        <w:t>7</w:t>
      </w:r>
      <w:r>
        <w:rPr>
          <w:rFonts w:ascii="宋体" w:hAnsi="宋体" w:cs="宋体"/>
          <w:color w:val="auto"/>
          <w:sz w:val="24"/>
        </w:rPr>
        <w:t>.</w:t>
      </w:r>
      <w:r>
        <w:rPr>
          <w:rFonts w:hint="eastAsia" w:ascii="宋体" w:hAnsi="宋体" w:cs="宋体"/>
          <w:color w:val="auto"/>
          <w:sz w:val="24"/>
        </w:rPr>
        <w:t>3迟交的磋商响应文件，按《中华人民共和国政府采购法》的规定，采购代理机构将拒收或原封退回在其规定的递交磋商响应文件截止时点之后收到的任何磋商响应文件。</w:t>
      </w:r>
    </w:p>
    <w:p>
      <w:pPr>
        <w:spacing w:line="360" w:lineRule="auto"/>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1</w:t>
      </w:r>
      <w:r>
        <w:rPr>
          <w:rFonts w:hint="eastAsia" w:ascii="宋体" w:hAnsi="宋体" w:cs="宋体"/>
          <w:color w:val="auto"/>
          <w:sz w:val="24"/>
        </w:rPr>
        <w:t>8</w:t>
      </w:r>
      <w:r>
        <w:rPr>
          <w:rFonts w:ascii="宋体" w:hAnsi="宋体" w:cs="宋体"/>
          <w:color w:val="auto"/>
          <w:sz w:val="24"/>
        </w:rPr>
        <w:t>.</w:t>
      </w:r>
      <w:r>
        <w:rPr>
          <w:rFonts w:hint="eastAsia" w:ascii="宋体" w:hAnsi="宋体" w:cs="宋体"/>
          <w:color w:val="auto"/>
          <w:sz w:val="24"/>
        </w:rPr>
        <w:t>磋商响应文件的修改和撤回</w:t>
      </w:r>
    </w:p>
    <w:p>
      <w:pPr>
        <w:spacing w:line="360" w:lineRule="auto"/>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1</w:t>
      </w:r>
      <w:r>
        <w:rPr>
          <w:rFonts w:hint="eastAsia" w:ascii="宋体" w:hAnsi="宋体" w:cs="宋体"/>
          <w:color w:val="auto"/>
          <w:sz w:val="24"/>
        </w:rPr>
        <w:t>8</w:t>
      </w:r>
      <w:r>
        <w:rPr>
          <w:rFonts w:ascii="宋体" w:hAnsi="宋体" w:cs="宋体"/>
          <w:color w:val="auto"/>
          <w:sz w:val="24"/>
        </w:rPr>
        <w:t>.1</w:t>
      </w:r>
      <w:r>
        <w:rPr>
          <w:rFonts w:hint="eastAsia" w:ascii="宋体" w:hAnsi="宋体" w:cs="宋体"/>
          <w:color w:val="auto"/>
          <w:sz w:val="24"/>
        </w:rPr>
        <w:t>响应供应商在递交磋商响应文件截止时点前，可以对所递交的磋商响应文件进行补充、修改或者撤回，并书面通知采购代理机构。补充、修改的内容应当按磋商文件要求签署、盖章，并作为磋商响应文件的组成部分。</w:t>
      </w:r>
    </w:p>
    <w:p>
      <w:pPr>
        <w:spacing w:line="360" w:lineRule="auto"/>
        <w:jc w:val="left"/>
        <w:rPr>
          <w:rFonts w:ascii="宋体" w:cs="宋体"/>
          <w:color w:val="auto"/>
          <w:sz w:val="24"/>
        </w:rPr>
      </w:pPr>
      <w:r>
        <w:rPr>
          <w:rFonts w:hint="eastAsia" w:ascii="宋体" w:hAnsi="宋体" w:cs="宋体"/>
          <w:color w:val="auto"/>
          <w:sz w:val="24"/>
        </w:rPr>
        <w:t>　　</w:t>
      </w:r>
      <w:r>
        <w:rPr>
          <w:rFonts w:ascii="宋体" w:hAnsi="宋体" w:cs="宋体"/>
          <w:color w:val="auto"/>
          <w:sz w:val="24"/>
        </w:rPr>
        <w:t>1</w:t>
      </w:r>
      <w:r>
        <w:rPr>
          <w:rFonts w:hint="eastAsia" w:ascii="宋体" w:hAnsi="宋体" w:cs="宋体"/>
          <w:color w:val="auto"/>
          <w:sz w:val="24"/>
        </w:rPr>
        <w:t>8</w:t>
      </w:r>
      <w:r>
        <w:rPr>
          <w:rFonts w:ascii="宋体" w:hAnsi="宋体" w:cs="宋体"/>
          <w:color w:val="auto"/>
          <w:sz w:val="24"/>
        </w:rPr>
        <w:t>.2</w:t>
      </w:r>
      <w:r>
        <w:rPr>
          <w:rFonts w:hint="eastAsia" w:ascii="宋体" w:hAnsi="宋体" w:cs="宋体"/>
          <w:color w:val="auto"/>
          <w:sz w:val="24"/>
        </w:rPr>
        <w:t>响应供应商在递交磋商响应文件后，可以撤回其磋商响应，但响应供应商必须在规定的磋商响应文件递交截止时点前以书面形式告知（采购代理机构）。从磋商响应文件递交截止时点至响应供应商承诺的磋商有效期内，响应供应商不得撤回其磋商响应，否则其磋商保证金将被没收。</w:t>
      </w:r>
    </w:p>
    <w:p>
      <w:pPr>
        <w:spacing w:line="360" w:lineRule="auto"/>
        <w:ind w:firstLine="480"/>
        <w:jc w:val="left"/>
        <w:rPr>
          <w:rFonts w:ascii="宋体" w:hAnsi="宋体" w:cs="宋体"/>
          <w:b/>
          <w:bCs/>
          <w:color w:val="auto"/>
          <w:sz w:val="24"/>
        </w:rPr>
      </w:pPr>
      <w:r>
        <w:rPr>
          <w:rFonts w:ascii="宋体" w:hAnsi="宋体" w:cs="宋体"/>
          <w:color w:val="auto"/>
          <w:sz w:val="24"/>
        </w:rPr>
        <w:t>1</w:t>
      </w:r>
      <w:r>
        <w:rPr>
          <w:rFonts w:hint="eastAsia" w:ascii="宋体" w:hAnsi="宋体" w:cs="宋体"/>
          <w:color w:val="auto"/>
          <w:sz w:val="24"/>
        </w:rPr>
        <w:t>8</w:t>
      </w:r>
      <w:r>
        <w:rPr>
          <w:rFonts w:ascii="宋体" w:hAnsi="宋体" w:cs="宋体"/>
          <w:color w:val="auto"/>
          <w:sz w:val="24"/>
        </w:rPr>
        <w:t>.3</w:t>
      </w:r>
      <w:r>
        <w:rPr>
          <w:rFonts w:hint="eastAsia" w:ascii="宋体" w:hAnsi="宋体" w:cs="宋体"/>
          <w:color w:val="auto"/>
          <w:sz w:val="24"/>
        </w:rPr>
        <w:t>响应供应商所提交的磋商响应文件在磋商结束后，无论成交与否都不退还。</w:t>
      </w:r>
    </w:p>
    <w:p>
      <w:pPr>
        <w:spacing w:line="360" w:lineRule="auto"/>
        <w:jc w:val="left"/>
        <w:rPr>
          <w:rFonts w:ascii="宋体" w:cs="宋体"/>
          <w:b/>
          <w:bCs/>
          <w:color w:val="auto"/>
          <w:sz w:val="24"/>
        </w:rPr>
      </w:pPr>
      <w:r>
        <w:rPr>
          <w:rFonts w:hint="eastAsia" w:ascii="宋体" w:hAnsi="宋体" w:cs="宋体"/>
          <w:b/>
          <w:bCs/>
          <w:color w:val="auto"/>
          <w:sz w:val="24"/>
        </w:rPr>
        <w:t>七、磋商、评审、成交</w:t>
      </w:r>
    </w:p>
    <w:p>
      <w:pPr>
        <w:spacing w:line="360" w:lineRule="auto"/>
        <w:ind w:firstLine="480" w:firstLineChars="200"/>
        <w:jc w:val="left"/>
        <w:rPr>
          <w:rFonts w:ascii="宋体" w:hAnsi="宋体" w:cs="宋体"/>
          <w:b/>
          <w:bCs/>
          <w:color w:val="auto"/>
          <w:sz w:val="24"/>
        </w:rPr>
      </w:pPr>
      <w:r>
        <w:rPr>
          <w:rFonts w:hint="eastAsia" w:ascii="宋体" w:hAnsi="宋体" w:cs="宋体"/>
          <w:color w:val="auto"/>
          <w:sz w:val="24"/>
        </w:rPr>
        <w:t>见磋商文件第四部分。</w:t>
      </w:r>
    </w:p>
    <w:p>
      <w:pPr>
        <w:spacing w:line="360" w:lineRule="auto"/>
        <w:rPr>
          <w:rFonts w:ascii="宋体" w:cs="宋体"/>
          <w:b/>
          <w:bCs/>
          <w:color w:val="auto"/>
          <w:sz w:val="24"/>
        </w:rPr>
      </w:pPr>
      <w:r>
        <w:rPr>
          <w:rFonts w:hint="eastAsia" w:ascii="宋体" w:hAnsi="宋体" w:cs="宋体"/>
          <w:b/>
          <w:bCs/>
          <w:color w:val="auto"/>
          <w:sz w:val="24"/>
        </w:rPr>
        <w:t>八、合同的订立和履行</w:t>
      </w:r>
    </w:p>
    <w:p>
      <w:pPr>
        <w:spacing w:line="440" w:lineRule="exact"/>
        <w:ind w:firstLine="480" w:firstLineChars="200"/>
        <w:rPr>
          <w:rFonts w:ascii="宋体" w:cs="宋体"/>
          <w:color w:val="auto"/>
          <w:sz w:val="24"/>
        </w:rPr>
      </w:pPr>
      <w:r>
        <w:rPr>
          <w:rFonts w:hint="eastAsia" w:ascii="宋体" w:hAnsi="宋体" w:cs="宋体"/>
          <w:color w:val="auto"/>
          <w:sz w:val="24"/>
        </w:rPr>
        <w:t>19</w:t>
      </w:r>
      <w:r>
        <w:rPr>
          <w:rFonts w:ascii="宋体" w:hAnsi="宋体" w:cs="宋体"/>
          <w:color w:val="auto"/>
          <w:sz w:val="24"/>
        </w:rPr>
        <w:t>.</w:t>
      </w:r>
      <w:r>
        <w:rPr>
          <w:rFonts w:hint="eastAsia" w:ascii="宋体" w:hAnsi="宋体" w:cs="宋体"/>
          <w:color w:val="auto"/>
          <w:sz w:val="24"/>
        </w:rPr>
        <w:t>合同的订立</w:t>
      </w:r>
    </w:p>
    <w:p>
      <w:pPr>
        <w:spacing w:line="440" w:lineRule="exact"/>
        <w:ind w:firstLine="480" w:firstLineChars="200"/>
        <w:rPr>
          <w:rFonts w:ascii="宋体" w:cs="宋体"/>
          <w:color w:val="auto"/>
          <w:sz w:val="24"/>
        </w:rPr>
      </w:pPr>
      <w:r>
        <w:rPr>
          <w:rFonts w:hint="eastAsia" w:ascii="宋体" w:hAnsi="宋体" w:cs="宋体"/>
          <w:color w:val="auto"/>
          <w:sz w:val="24"/>
        </w:rPr>
        <w:t>19</w:t>
      </w:r>
      <w:r>
        <w:rPr>
          <w:rFonts w:ascii="宋体" w:hAnsi="宋体" w:cs="宋体"/>
          <w:color w:val="auto"/>
          <w:sz w:val="24"/>
        </w:rPr>
        <w:t>.1</w:t>
      </w:r>
      <w:r>
        <w:rPr>
          <w:rFonts w:hint="eastAsia" w:ascii="宋体" w:hAnsi="宋体" w:cs="宋体"/>
          <w:color w:val="auto"/>
          <w:sz w:val="24"/>
        </w:rPr>
        <w:t>采购人与成交供应商自成交通知书发出之日起三十日内，按磋商文件要求和成交供应商磋商响应文件承诺签订政府采购合同，但不得超出磋商文件和成交供应商磋商响应文件的范围、也不得再行订立背离合同实质性内容的其他协议。</w:t>
      </w:r>
    </w:p>
    <w:p>
      <w:pPr>
        <w:spacing w:line="440" w:lineRule="exact"/>
        <w:ind w:firstLine="480" w:firstLineChars="200"/>
        <w:jc w:val="left"/>
        <w:rPr>
          <w:rFonts w:ascii="宋体" w:hAnsi="宋体" w:cs="宋体"/>
          <w:color w:val="auto"/>
          <w:sz w:val="24"/>
        </w:rPr>
      </w:pPr>
      <w:r>
        <w:rPr>
          <w:rFonts w:hint="eastAsia" w:ascii="宋体" w:hAnsi="宋体" w:cs="宋体"/>
          <w:color w:val="auto"/>
          <w:sz w:val="24"/>
        </w:rPr>
        <w:t>19</w:t>
      </w:r>
      <w:r>
        <w:rPr>
          <w:rFonts w:ascii="宋体" w:hAnsi="宋体" w:cs="宋体"/>
          <w:color w:val="auto"/>
          <w:sz w:val="24"/>
        </w:rPr>
        <w:t>.2</w:t>
      </w:r>
      <w:r>
        <w:rPr>
          <w:rFonts w:hint="eastAsia" w:ascii="宋体" w:hAnsi="宋体" w:cs="宋体"/>
          <w:color w:val="auto"/>
          <w:sz w:val="24"/>
        </w:rPr>
        <w:t>签订政府采购合同后</w:t>
      </w:r>
      <w:r>
        <w:rPr>
          <w:rFonts w:ascii="宋体" w:hAnsi="宋体" w:cs="宋体"/>
          <w:color w:val="auto"/>
          <w:sz w:val="24"/>
        </w:rPr>
        <w:t>7</w:t>
      </w:r>
      <w:r>
        <w:rPr>
          <w:rFonts w:hint="eastAsia" w:ascii="宋体" w:hAnsi="宋体" w:cs="宋体"/>
          <w:color w:val="auto"/>
          <w:sz w:val="24"/>
        </w:rPr>
        <w:t>个工作日内，采购人应将政府采购合同副本报项目监督主管部门备案。</w:t>
      </w:r>
    </w:p>
    <w:p>
      <w:pPr>
        <w:spacing w:line="440" w:lineRule="exact"/>
        <w:ind w:firstLine="372"/>
        <w:rPr>
          <w:rFonts w:ascii="宋体" w:cs="宋体"/>
          <w:color w:val="auto"/>
          <w:sz w:val="24"/>
        </w:rPr>
      </w:pPr>
      <w:r>
        <w:rPr>
          <w:rFonts w:hint="eastAsia" w:ascii="宋体" w:hAnsi="宋体" w:cs="宋体"/>
          <w:color w:val="auto"/>
          <w:sz w:val="24"/>
        </w:rPr>
        <w:t>20</w:t>
      </w:r>
      <w:r>
        <w:rPr>
          <w:rFonts w:ascii="宋体" w:hAnsi="宋体" w:cs="宋体"/>
          <w:color w:val="auto"/>
          <w:sz w:val="24"/>
        </w:rPr>
        <w:t>.</w:t>
      </w:r>
      <w:r>
        <w:rPr>
          <w:rFonts w:hint="eastAsia" w:ascii="宋体" w:hAnsi="宋体" w:cs="宋体"/>
          <w:color w:val="auto"/>
          <w:sz w:val="24"/>
        </w:rPr>
        <w:t>合同的履行</w:t>
      </w:r>
    </w:p>
    <w:p>
      <w:pPr>
        <w:spacing w:line="440" w:lineRule="exact"/>
        <w:ind w:firstLine="372"/>
        <w:rPr>
          <w:rFonts w:ascii="宋体" w:cs="宋体"/>
          <w:color w:val="auto"/>
          <w:sz w:val="24"/>
        </w:rPr>
      </w:pPr>
      <w:r>
        <w:rPr>
          <w:rFonts w:hint="eastAsia" w:ascii="宋体" w:hAnsi="宋体" w:cs="宋体"/>
          <w:color w:val="auto"/>
          <w:sz w:val="24"/>
        </w:rPr>
        <w:t>20</w:t>
      </w:r>
      <w:r>
        <w:rPr>
          <w:rFonts w:ascii="宋体" w:hAnsi="宋体" w:cs="宋体"/>
          <w:color w:val="auto"/>
          <w:sz w:val="24"/>
        </w:rPr>
        <w:t>.1</w:t>
      </w:r>
      <w:r>
        <w:rPr>
          <w:rFonts w:hint="eastAsia" w:ascii="宋体" w:hAnsi="宋体" w:cs="宋体"/>
          <w:color w:val="auto"/>
          <w:sz w:val="24"/>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440" w:lineRule="exact"/>
        <w:ind w:firstLine="372"/>
        <w:rPr>
          <w:rFonts w:ascii="宋体" w:cs="宋体"/>
          <w:color w:val="auto"/>
          <w:sz w:val="24"/>
        </w:rPr>
      </w:pPr>
      <w:r>
        <w:rPr>
          <w:rFonts w:hint="eastAsia" w:ascii="宋体" w:hAnsi="宋体" w:cs="宋体"/>
          <w:color w:val="auto"/>
          <w:sz w:val="24"/>
        </w:rPr>
        <w:t>20</w:t>
      </w:r>
      <w:r>
        <w:rPr>
          <w:rFonts w:ascii="宋体" w:hAnsi="宋体" w:cs="宋体"/>
          <w:color w:val="auto"/>
          <w:sz w:val="24"/>
        </w:rPr>
        <w:t>.2</w:t>
      </w:r>
      <w:r>
        <w:rPr>
          <w:rFonts w:hint="eastAsia" w:ascii="宋体" w:hAnsi="宋体" w:cs="宋体"/>
          <w:color w:val="auto"/>
          <w:sz w:val="24"/>
        </w:rPr>
        <w:t>政府采购合同履行中，采购人需追加项目费用的，在不改变合同其他条款的前提下，可以与供应商签订补充合同，但所补充合同的采购金额不得超过原采购金额的百分之十。签订补充合同的必须按照规定备案。</w:t>
      </w:r>
    </w:p>
    <w:p>
      <w:pPr>
        <w:spacing w:line="440" w:lineRule="exact"/>
        <w:ind w:firstLine="372"/>
        <w:rPr>
          <w:rFonts w:hint="eastAsia" w:ascii="宋体" w:hAnsi="宋体" w:cs="宋体"/>
          <w:color w:val="auto"/>
          <w:sz w:val="24"/>
        </w:rPr>
      </w:pPr>
      <w:r>
        <w:rPr>
          <w:rFonts w:hint="eastAsia" w:ascii="宋体" w:hAnsi="宋体" w:cs="宋体"/>
          <w:color w:val="auto"/>
          <w:sz w:val="24"/>
        </w:rPr>
        <w:t>20</w:t>
      </w:r>
      <w:r>
        <w:rPr>
          <w:rFonts w:ascii="宋体" w:hAnsi="宋体" w:cs="宋体"/>
          <w:color w:val="auto"/>
          <w:sz w:val="24"/>
        </w:rPr>
        <w:t>.3</w:t>
      </w:r>
      <w:r>
        <w:rPr>
          <w:rFonts w:hint="eastAsia" w:ascii="宋体" w:hAnsi="宋体" w:cs="宋体"/>
          <w:color w:val="auto"/>
          <w:sz w:val="24"/>
        </w:rPr>
        <w:t>成交供应商因不可抗力或者自身原因不能履行政府采购合同的，采购人可以与排位在成交供应商之后第一位的成交候选供应商签订政府采购合同，以此类推。</w:t>
      </w:r>
    </w:p>
    <w:p>
      <w:pPr>
        <w:spacing w:line="440" w:lineRule="exact"/>
        <w:ind w:firstLine="372"/>
        <w:rPr>
          <w:rFonts w:hint="default" w:ascii="宋体" w:hAnsi="宋体" w:cs="宋体"/>
          <w:color w:val="auto"/>
          <w:sz w:val="24"/>
          <w:lang w:val="en-US" w:eastAsia="zh-CN"/>
        </w:rPr>
      </w:pPr>
      <w:r>
        <w:rPr>
          <w:rFonts w:hint="eastAsia" w:ascii="宋体" w:hAnsi="宋体" w:cs="宋体"/>
          <w:color w:val="auto"/>
          <w:sz w:val="24"/>
        </w:rPr>
        <w:t>★20.</w:t>
      </w:r>
      <w:r>
        <w:rPr>
          <w:rFonts w:hint="eastAsia" w:ascii="宋体" w:hAnsi="宋体" w:cs="宋体"/>
          <w:color w:val="auto"/>
          <w:sz w:val="24"/>
          <w:lang w:val="en-US" w:eastAsia="zh-CN"/>
        </w:rPr>
        <w:t>4标书中应注明“供应商参与磋商即表示认可合同载明的全部事项，成交供应商应在中标（成交）通知书发出之日起10日内将签字盖章的合同文本提交采购人”，供应商响应磋商时应就合同签订事项作出承诺。</w:t>
      </w:r>
    </w:p>
    <w:p>
      <w:pPr>
        <w:spacing w:line="440" w:lineRule="exact"/>
        <w:rPr>
          <w:rFonts w:ascii="宋体" w:cs="宋体"/>
          <w:b/>
          <w:bCs/>
          <w:color w:val="auto"/>
          <w:sz w:val="24"/>
        </w:rPr>
      </w:pPr>
      <w:r>
        <w:rPr>
          <w:rFonts w:hint="eastAsia" w:ascii="宋体" w:hAnsi="宋体" w:cs="宋体"/>
          <w:b/>
          <w:bCs/>
          <w:color w:val="auto"/>
          <w:sz w:val="24"/>
        </w:rPr>
        <w:t>九、公告</w:t>
      </w:r>
    </w:p>
    <w:p>
      <w:pPr>
        <w:spacing w:line="440" w:lineRule="exact"/>
        <w:ind w:firstLine="372"/>
        <w:rPr>
          <w:rFonts w:ascii="宋体" w:cs="宋体"/>
          <w:color w:val="auto"/>
          <w:sz w:val="24"/>
        </w:rPr>
      </w:pPr>
      <w:r>
        <w:rPr>
          <w:rFonts w:ascii="宋体" w:hAnsi="宋体" w:cs="宋体"/>
          <w:color w:val="auto"/>
          <w:sz w:val="24"/>
        </w:rPr>
        <w:t>2</w:t>
      </w:r>
      <w:r>
        <w:rPr>
          <w:rFonts w:hint="eastAsia" w:ascii="宋体" w:hAnsi="宋体" w:cs="宋体"/>
          <w:color w:val="auto"/>
          <w:sz w:val="24"/>
        </w:rPr>
        <w:t>1</w:t>
      </w:r>
      <w:r>
        <w:rPr>
          <w:rFonts w:ascii="宋体" w:hAnsi="宋体" w:cs="宋体"/>
          <w:color w:val="auto"/>
          <w:sz w:val="24"/>
        </w:rPr>
        <w:t>.</w:t>
      </w:r>
      <w:r>
        <w:rPr>
          <w:rFonts w:hint="eastAsia" w:ascii="宋体" w:hAnsi="宋体" w:cs="宋体"/>
          <w:color w:val="auto"/>
          <w:sz w:val="24"/>
        </w:rPr>
        <w:t>采购代理机构将在政府采购监督管理部门指定媒体上发布按规定应当发布的所有政府采购信息。</w:t>
      </w:r>
    </w:p>
    <w:p>
      <w:pPr>
        <w:spacing w:line="440" w:lineRule="exact"/>
        <w:rPr>
          <w:rFonts w:ascii="宋体" w:cs="宋体"/>
          <w:b/>
          <w:bCs/>
          <w:color w:val="auto"/>
          <w:sz w:val="24"/>
        </w:rPr>
      </w:pPr>
      <w:r>
        <w:rPr>
          <w:rFonts w:hint="eastAsia" w:ascii="宋体" w:hAnsi="宋体" w:cs="宋体"/>
          <w:b/>
          <w:bCs/>
          <w:color w:val="auto"/>
          <w:sz w:val="24"/>
        </w:rPr>
        <w:t>十、质疑和投诉</w:t>
      </w:r>
    </w:p>
    <w:p>
      <w:pPr>
        <w:spacing w:line="440" w:lineRule="exact"/>
        <w:ind w:firstLine="372"/>
        <w:jc w:val="left"/>
        <w:rPr>
          <w:rFonts w:ascii="宋体" w:hAnsi="宋体" w:cs="宋体"/>
          <w:color w:val="auto"/>
          <w:sz w:val="24"/>
        </w:rPr>
      </w:pPr>
      <w:r>
        <w:rPr>
          <w:rFonts w:hint="eastAsia" w:ascii="宋体" w:hAnsi="宋体" w:cs="宋体"/>
          <w:color w:val="auto"/>
          <w:sz w:val="24"/>
        </w:rPr>
        <w:t>22.响应供应商认为采购文件、采购过程和成交结果使自己的权益受到损害的，以书面形式向采购人或采购代理机构书面提出质疑：</w:t>
      </w:r>
    </w:p>
    <w:p>
      <w:pPr>
        <w:spacing w:line="440" w:lineRule="exact"/>
        <w:ind w:firstLine="372"/>
        <w:jc w:val="left"/>
        <w:rPr>
          <w:rFonts w:ascii="宋体" w:hAnsi="宋体" w:cs="宋体"/>
          <w:color w:val="auto"/>
          <w:sz w:val="24"/>
        </w:rPr>
      </w:pPr>
      <w:r>
        <w:rPr>
          <w:rFonts w:hint="eastAsia" w:ascii="宋体" w:hAnsi="宋体" w:cs="宋体"/>
          <w:color w:val="auto"/>
          <w:sz w:val="24"/>
        </w:rPr>
        <w:t>22.1 采购文件在指定的政府采购信息发布媒体上公示5个工作日；购买本采购文件的响应供应商认为采购文件的内容损害其权益的，可以自购买采购文件之日起7个工作日内提出质疑，供应商质疑、投诉应当有明确的请求和必要的证明材料；</w:t>
      </w:r>
    </w:p>
    <w:p>
      <w:pPr>
        <w:spacing w:line="440" w:lineRule="exact"/>
        <w:ind w:firstLine="372"/>
        <w:jc w:val="left"/>
        <w:rPr>
          <w:rFonts w:ascii="宋体" w:hAnsi="宋体" w:cs="宋体"/>
          <w:color w:val="auto"/>
          <w:sz w:val="24"/>
        </w:rPr>
      </w:pPr>
      <w:r>
        <w:rPr>
          <w:rFonts w:hint="eastAsia" w:ascii="宋体" w:hAnsi="宋体" w:cs="宋体"/>
          <w:color w:val="auto"/>
          <w:sz w:val="24"/>
        </w:rPr>
        <w:t xml:space="preserve">22.2 响应供应商认为采购过程和成交结果使自己的权益受到损害的，对采购过程提出质疑的，为各采购程序环节结束之日起7个工作日内提出质疑；对成交结果提出质疑的，为成交结果公告期限届满之日起7个工作日内提出质疑；供应商质疑、投诉应当有明确的请求和必要的证明材料(依据《中华人民共和国政府采购法实施条例》第五十七条，捏造事实、提供虚假材料或者以非法手段取得证明材料不能作为质疑、投诉的证明材料)； </w:t>
      </w:r>
    </w:p>
    <w:p>
      <w:pPr>
        <w:spacing w:line="440" w:lineRule="exact"/>
        <w:ind w:firstLine="372"/>
        <w:jc w:val="left"/>
        <w:rPr>
          <w:rFonts w:ascii="宋体" w:hAnsi="宋体" w:cs="宋体"/>
          <w:color w:val="auto"/>
          <w:sz w:val="24"/>
        </w:rPr>
      </w:pPr>
      <w:r>
        <w:rPr>
          <w:rFonts w:hint="eastAsia" w:ascii="宋体" w:hAnsi="宋体" w:cs="宋体"/>
          <w:color w:val="auto"/>
          <w:sz w:val="24"/>
        </w:rPr>
        <w:tab/>
      </w:r>
      <w:r>
        <w:rPr>
          <w:rFonts w:hint="eastAsia" w:ascii="宋体" w:hAnsi="宋体" w:cs="宋体"/>
          <w:color w:val="auto"/>
          <w:sz w:val="24"/>
        </w:rPr>
        <w:t>采购人或采购代理机构在收到响应供应商的书面质疑后7个工作日内作出答复，并以书面形式通知质疑响应供应商和其他有关响应供应商，但答复内容不涉及商业秘密。质疑响应供应商须提供相关证明材料，包括但不限于权益受损害的情况说明及受损害的原因、证据内容等，并对质疑内容的真实性承担责任。</w:t>
      </w:r>
    </w:p>
    <w:p>
      <w:pPr>
        <w:spacing w:line="440" w:lineRule="exact"/>
        <w:ind w:firstLine="372"/>
        <w:jc w:val="left"/>
        <w:rPr>
          <w:rFonts w:hint="eastAsia" w:ascii="宋体" w:hAnsi="宋体" w:eastAsia="宋体" w:cs="宋体"/>
          <w:color w:val="auto"/>
          <w:sz w:val="24"/>
          <w:lang w:eastAsia="zh-CN"/>
        </w:rPr>
      </w:pPr>
      <w:r>
        <w:rPr>
          <w:rFonts w:hint="eastAsia" w:ascii="宋体" w:hAnsi="宋体" w:cs="宋体"/>
          <w:color w:val="auto"/>
          <w:sz w:val="24"/>
        </w:rPr>
        <w:t>质疑联系人：</w:t>
      </w:r>
      <w:r>
        <w:rPr>
          <w:rFonts w:hint="eastAsia" w:ascii="宋体" w:hAnsi="宋体" w:cs="宋体"/>
          <w:color w:val="auto"/>
          <w:sz w:val="24"/>
          <w:lang w:eastAsia="zh-CN"/>
        </w:rPr>
        <w:t>黄先生</w:t>
      </w:r>
    </w:p>
    <w:p>
      <w:pPr>
        <w:spacing w:line="440" w:lineRule="exact"/>
        <w:ind w:firstLine="372"/>
        <w:jc w:val="left"/>
        <w:rPr>
          <w:rFonts w:ascii="宋体" w:hAnsi="宋体" w:cs="宋体"/>
          <w:color w:val="auto"/>
          <w:sz w:val="24"/>
        </w:rPr>
      </w:pPr>
      <w:r>
        <w:rPr>
          <w:rFonts w:hint="eastAsia" w:ascii="宋体" w:hAnsi="宋体" w:cs="宋体"/>
          <w:color w:val="auto"/>
          <w:sz w:val="24"/>
        </w:rPr>
        <w:t>电话：</w:t>
      </w:r>
      <w:r>
        <w:rPr>
          <w:rFonts w:hint="eastAsia" w:ascii="宋体" w:hAnsi="宋体" w:cs="宋体"/>
          <w:color w:val="auto"/>
          <w:sz w:val="24"/>
          <w:lang w:eastAsia="zh-CN"/>
        </w:rPr>
        <w:t>0754-88782663</w:t>
      </w:r>
      <w:r>
        <w:rPr>
          <w:rFonts w:hint="eastAsia" w:ascii="宋体" w:hAnsi="宋体" w:cs="宋体"/>
          <w:color w:val="auto"/>
          <w:sz w:val="24"/>
        </w:rPr>
        <w:t>；传真：0754-87269979</w:t>
      </w:r>
    </w:p>
    <w:p>
      <w:pPr>
        <w:spacing w:line="440" w:lineRule="exact"/>
        <w:ind w:firstLine="372"/>
        <w:jc w:val="left"/>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lang w:eastAsia="zh-CN"/>
        </w:rPr>
        <w:t>汕头市龙湖区衡山路17号锦龙商业大厦1805C</w:t>
      </w:r>
      <w:r>
        <w:rPr>
          <w:rFonts w:hint="eastAsia" w:ascii="宋体" w:hAnsi="宋体" w:cs="宋体"/>
          <w:color w:val="auto"/>
          <w:sz w:val="24"/>
        </w:rPr>
        <w:t>；邮编：515041</w:t>
      </w:r>
    </w:p>
    <w:p>
      <w:pPr>
        <w:spacing w:line="440" w:lineRule="exact"/>
        <w:ind w:firstLine="372"/>
        <w:jc w:val="left"/>
        <w:rPr>
          <w:rFonts w:ascii="宋体" w:hAnsi="宋体" w:cs="宋体"/>
          <w:color w:val="auto"/>
          <w:sz w:val="24"/>
        </w:rPr>
      </w:pPr>
      <w:r>
        <w:rPr>
          <w:rFonts w:hint="eastAsia" w:ascii="宋体" w:hAnsi="宋体" w:cs="宋体"/>
          <w:color w:val="auto"/>
          <w:sz w:val="24"/>
        </w:rPr>
        <w:t>23.投诉</w:t>
      </w:r>
    </w:p>
    <w:p>
      <w:pPr>
        <w:spacing w:line="440" w:lineRule="exact"/>
        <w:ind w:firstLine="372"/>
        <w:jc w:val="left"/>
        <w:rPr>
          <w:rFonts w:ascii="宋体" w:hAnsi="宋体" w:cs="宋体"/>
          <w:color w:val="auto"/>
          <w:sz w:val="24"/>
          <w:highlight w:val="yellow"/>
        </w:rPr>
      </w:pPr>
      <w:r>
        <w:rPr>
          <w:rFonts w:hint="eastAsia" w:ascii="宋体" w:hAnsi="宋体" w:cs="宋体"/>
          <w:color w:val="auto"/>
          <w:sz w:val="24"/>
        </w:rPr>
        <w:t>响应供应商对采购人或采购代理机构的质疑答复不满意或在规定时间内未得到答复的，可以在答复期满后15个工作日内，向相关机构投诉。</w:t>
      </w:r>
    </w:p>
    <w:p>
      <w:pPr>
        <w:spacing w:line="440" w:lineRule="exact"/>
        <w:rPr>
          <w:rFonts w:ascii="宋体" w:cs="宋体"/>
          <w:b/>
          <w:bCs/>
          <w:color w:val="auto"/>
          <w:sz w:val="24"/>
        </w:rPr>
      </w:pPr>
      <w:r>
        <w:rPr>
          <w:rFonts w:hint="eastAsia" w:ascii="宋体" w:hAnsi="宋体" w:cs="宋体"/>
          <w:b/>
          <w:bCs/>
          <w:color w:val="auto"/>
          <w:sz w:val="24"/>
        </w:rPr>
        <w:t>十一、适用法律</w:t>
      </w:r>
    </w:p>
    <w:p>
      <w:pPr>
        <w:spacing w:line="440" w:lineRule="exact"/>
        <w:ind w:firstLine="372"/>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4</w:t>
      </w:r>
      <w:r>
        <w:rPr>
          <w:rFonts w:ascii="宋体" w:hAnsi="宋体" w:cs="宋体"/>
          <w:color w:val="auto"/>
          <w:sz w:val="24"/>
        </w:rPr>
        <w:t>.</w:t>
      </w:r>
      <w:r>
        <w:rPr>
          <w:rFonts w:hint="eastAsia" w:ascii="宋体" w:hAnsi="宋体" w:cs="宋体"/>
          <w:color w:val="auto"/>
          <w:sz w:val="24"/>
        </w:rPr>
        <w:t>采购代理机构及磋商供应商的一切采购活动均适用《中华人民共和国政府采购法》及其配套的法规、规章、政策。</w:t>
      </w:r>
    </w:p>
    <w:p>
      <w:pPr>
        <w:spacing w:line="440" w:lineRule="exact"/>
        <w:ind w:firstLine="372"/>
        <w:rPr>
          <w:rFonts w:ascii="宋体" w:hAnsi="宋体" w:cs="宋体"/>
          <w:color w:val="auto"/>
          <w:sz w:val="24"/>
        </w:rPr>
      </w:pPr>
    </w:p>
    <w:p>
      <w:pPr>
        <w:spacing w:line="440" w:lineRule="exact"/>
        <w:ind w:firstLine="372"/>
        <w:rPr>
          <w:rFonts w:ascii="宋体" w:hAnsi="宋体" w:cs="宋体"/>
          <w:color w:val="auto"/>
          <w:sz w:val="24"/>
        </w:rPr>
      </w:pPr>
    </w:p>
    <w:p>
      <w:pPr>
        <w:spacing w:line="440" w:lineRule="exact"/>
        <w:ind w:firstLine="372"/>
        <w:rPr>
          <w:rFonts w:ascii="宋体" w:hAnsi="宋体" w:cs="宋体"/>
          <w:color w:val="auto"/>
          <w:sz w:val="24"/>
        </w:rPr>
      </w:pPr>
    </w:p>
    <w:p>
      <w:pPr>
        <w:spacing w:line="440" w:lineRule="exact"/>
        <w:ind w:firstLine="372"/>
        <w:rPr>
          <w:rFonts w:ascii="宋体" w:hAnsi="宋体" w:cs="宋体"/>
          <w:color w:val="auto"/>
          <w:sz w:val="24"/>
        </w:rPr>
      </w:pPr>
    </w:p>
    <w:p>
      <w:pPr>
        <w:spacing w:line="440" w:lineRule="exact"/>
        <w:ind w:firstLine="372"/>
        <w:rPr>
          <w:rFonts w:ascii="宋体" w:hAnsi="宋体" w:cs="宋体"/>
          <w:color w:val="auto"/>
          <w:sz w:val="24"/>
        </w:rPr>
      </w:pPr>
    </w:p>
    <w:p>
      <w:pPr>
        <w:spacing w:line="440" w:lineRule="exact"/>
        <w:ind w:firstLine="372"/>
        <w:rPr>
          <w:rFonts w:ascii="宋体" w:hAnsi="宋体" w:cs="宋体"/>
          <w:color w:val="auto"/>
          <w:sz w:val="24"/>
        </w:rPr>
      </w:pPr>
    </w:p>
    <w:p>
      <w:pPr>
        <w:spacing w:line="440" w:lineRule="exact"/>
        <w:ind w:firstLine="372"/>
        <w:rPr>
          <w:rFonts w:ascii="宋体" w:hAnsi="宋体" w:cs="宋体"/>
          <w:color w:val="auto"/>
          <w:sz w:val="24"/>
        </w:rPr>
      </w:pPr>
    </w:p>
    <w:p>
      <w:pPr>
        <w:spacing w:line="440" w:lineRule="exact"/>
        <w:ind w:firstLine="372"/>
        <w:rPr>
          <w:rFonts w:ascii="宋体" w:hAnsi="宋体" w:cs="宋体"/>
          <w:color w:val="auto"/>
          <w:sz w:val="24"/>
        </w:rPr>
      </w:pPr>
    </w:p>
    <w:p>
      <w:pPr>
        <w:spacing w:line="440" w:lineRule="exact"/>
        <w:ind w:firstLine="372"/>
        <w:rPr>
          <w:rFonts w:ascii="宋体" w:hAnsi="宋体" w:cs="宋体"/>
          <w:color w:val="auto"/>
          <w:sz w:val="24"/>
        </w:rPr>
      </w:pPr>
    </w:p>
    <w:p>
      <w:pPr>
        <w:spacing w:line="440" w:lineRule="exact"/>
        <w:rPr>
          <w:rFonts w:ascii="宋体" w:hAnsi="宋体" w:cs="宋体"/>
          <w:color w:val="auto"/>
          <w:sz w:val="24"/>
        </w:rPr>
      </w:pPr>
    </w:p>
    <w:p>
      <w:pPr>
        <w:rPr>
          <w:rFonts w:ascii="宋体" w:hAnsi="宋体" w:cs="宋体"/>
          <w:b/>
          <w:color w:val="auto"/>
          <w:kern w:val="0"/>
          <w:sz w:val="32"/>
          <w:szCs w:val="32"/>
        </w:rPr>
      </w:pPr>
      <w:r>
        <w:rPr>
          <w:rFonts w:ascii="宋体" w:hAnsi="宋体" w:cs="宋体"/>
          <w:b/>
          <w:color w:val="auto"/>
          <w:kern w:val="0"/>
          <w:sz w:val="32"/>
          <w:szCs w:val="32"/>
          <w:lang w:val="zh-CN"/>
        </w:rPr>
        <w:br w:type="page"/>
      </w:r>
    </w:p>
    <w:p>
      <w:pPr>
        <w:numPr>
          <w:ilvl w:val="0"/>
          <w:numId w:val="11"/>
        </w:numPr>
        <w:adjustRightInd w:val="0"/>
        <w:snapToGrid w:val="0"/>
        <w:spacing w:line="440" w:lineRule="exact"/>
        <w:jc w:val="center"/>
        <w:rPr>
          <w:rFonts w:ascii="宋体" w:hAnsi="宋体" w:cs="宋体"/>
          <w:b/>
          <w:color w:val="auto"/>
          <w:kern w:val="0"/>
          <w:sz w:val="32"/>
          <w:szCs w:val="32"/>
        </w:rPr>
      </w:pPr>
      <w:r>
        <w:rPr>
          <w:rFonts w:hint="eastAsia" w:ascii="宋体" w:hAnsi="宋体" w:cs="宋体"/>
          <w:b/>
          <w:color w:val="auto"/>
          <w:kern w:val="0"/>
          <w:sz w:val="32"/>
          <w:szCs w:val="32"/>
        </w:rPr>
        <w:t>磋商、评审、成交</w:t>
      </w:r>
    </w:p>
    <w:p>
      <w:pPr>
        <w:tabs>
          <w:tab w:val="left" w:pos="720"/>
        </w:tabs>
        <w:spacing w:line="440" w:lineRule="exact"/>
        <w:jc w:val="left"/>
        <w:rPr>
          <w:rFonts w:ascii="宋体" w:cs="宋体"/>
          <w:bCs/>
          <w:color w:val="auto"/>
          <w:kern w:val="0"/>
          <w:sz w:val="24"/>
        </w:rPr>
      </w:pPr>
      <w:r>
        <w:rPr>
          <w:rFonts w:hint="eastAsia" w:ascii="宋体" w:hAnsi="宋体" w:cs="宋体"/>
          <w:bCs/>
          <w:color w:val="auto"/>
          <w:kern w:val="0"/>
          <w:sz w:val="24"/>
        </w:rPr>
        <w:t>　　</w:t>
      </w:r>
      <w:r>
        <w:rPr>
          <w:rFonts w:hint="eastAsia" w:ascii="宋体" w:hAnsi="宋体" w:cs="宋体"/>
          <w:b/>
          <w:color w:val="auto"/>
          <w:kern w:val="0"/>
          <w:sz w:val="24"/>
        </w:rPr>
        <w:t>一、评审方法</w:t>
      </w:r>
    </w:p>
    <w:p>
      <w:pPr>
        <w:tabs>
          <w:tab w:val="left" w:pos="720"/>
        </w:tabs>
        <w:spacing w:line="440" w:lineRule="exact"/>
        <w:jc w:val="left"/>
        <w:rPr>
          <w:rFonts w:ascii="宋体" w:cs="宋体"/>
          <w:bCs/>
          <w:color w:val="auto"/>
          <w:kern w:val="0"/>
          <w:sz w:val="24"/>
        </w:rPr>
      </w:pPr>
      <w:r>
        <w:rPr>
          <w:rFonts w:hint="eastAsia" w:ascii="宋体" w:hAnsi="宋体" w:cs="宋体"/>
          <w:bCs/>
          <w:color w:val="auto"/>
          <w:kern w:val="0"/>
          <w:sz w:val="24"/>
        </w:rPr>
        <w:t>　　</w:t>
      </w:r>
      <w:r>
        <w:rPr>
          <w:rFonts w:ascii="宋体" w:hAnsi="宋体" w:cs="宋体"/>
          <w:bCs/>
          <w:color w:val="auto"/>
          <w:kern w:val="0"/>
          <w:sz w:val="24"/>
        </w:rPr>
        <w:t>1.</w:t>
      </w:r>
      <w:r>
        <w:rPr>
          <w:rFonts w:hint="eastAsia" w:ascii="宋体" w:hAnsi="宋体" w:cs="宋体"/>
          <w:bCs/>
          <w:color w:val="auto"/>
          <w:kern w:val="0"/>
          <w:sz w:val="24"/>
        </w:rPr>
        <w:t>评审方法采用综合评分法。</w:t>
      </w:r>
    </w:p>
    <w:p>
      <w:pPr>
        <w:tabs>
          <w:tab w:val="left" w:pos="720"/>
        </w:tabs>
        <w:spacing w:line="440" w:lineRule="exact"/>
        <w:jc w:val="left"/>
        <w:rPr>
          <w:rFonts w:ascii="宋体" w:cs="宋体"/>
          <w:bCs/>
          <w:color w:val="auto"/>
          <w:kern w:val="0"/>
          <w:sz w:val="24"/>
        </w:rPr>
      </w:pPr>
      <w:r>
        <w:rPr>
          <w:rFonts w:hint="eastAsia" w:ascii="宋体" w:hAnsi="宋体" w:cs="宋体"/>
          <w:bCs/>
          <w:color w:val="auto"/>
          <w:kern w:val="0"/>
          <w:sz w:val="24"/>
        </w:rPr>
        <w:t>　　</w:t>
      </w:r>
      <w:r>
        <w:rPr>
          <w:rFonts w:ascii="宋体" w:hAnsi="宋体" w:cs="宋体"/>
          <w:bCs/>
          <w:color w:val="auto"/>
          <w:kern w:val="0"/>
          <w:sz w:val="24"/>
        </w:rPr>
        <w:t>2.</w:t>
      </w:r>
      <w:r>
        <w:rPr>
          <w:rFonts w:hint="eastAsia" w:ascii="宋体" w:hAnsi="宋体" w:cs="宋体"/>
          <w:bCs/>
          <w:color w:val="auto"/>
          <w:kern w:val="0"/>
          <w:sz w:val="24"/>
        </w:rPr>
        <w:t>通过资格性和符合性审查的有效供应商方有资格提交最终报价及进入综合评审。</w:t>
      </w:r>
    </w:p>
    <w:p>
      <w:pPr>
        <w:tabs>
          <w:tab w:val="left" w:pos="720"/>
        </w:tabs>
        <w:spacing w:line="440" w:lineRule="exact"/>
        <w:jc w:val="left"/>
        <w:rPr>
          <w:rFonts w:ascii="宋体" w:cs="宋体"/>
          <w:bCs/>
          <w:color w:val="auto"/>
          <w:kern w:val="0"/>
          <w:sz w:val="24"/>
        </w:rPr>
      </w:pPr>
      <w:r>
        <w:rPr>
          <w:rFonts w:hint="eastAsia" w:ascii="宋体" w:hAnsi="宋体" w:cs="宋体"/>
          <w:bCs/>
          <w:color w:val="auto"/>
          <w:kern w:val="0"/>
          <w:sz w:val="24"/>
        </w:rPr>
        <w:t>　　</w:t>
      </w:r>
      <w:r>
        <w:rPr>
          <w:rFonts w:hint="eastAsia" w:ascii="宋体" w:hAnsi="宋体" w:cs="宋体"/>
          <w:b/>
          <w:color w:val="auto"/>
          <w:kern w:val="0"/>
          <w:sz w:val="24"/>
        </w:rPr>
        <w:t>二、磋商小组</w:t>
      </w:r>
    </w:p>
    <w:p>
      <w:pPr>
        <w:spacing w:line="440" w:lineRule="exact"/>
        <w:ind w:firstLine="480"/>
        <w:jc w:val="left"/>
        <w:rPr>
          <w:rFonts w:ascii="宋体" w:cs="宋体"/>
          <w:color w:val="auto"/>
          <w:sz w:val="24"/>
        </w:rPr>
      </w:pPr>
      <w:r>
        <w:rPr>
          <w:rFonts w:ascii="宋体" w:hAnsi="宋体" w:cs="宋体"/>
          <w:color w:val="auto"/>
          <w:sz w:val="24"/>
        </w:rPr>
        <w:t>3.</w:t>
      </w:r>
      <w:r>
        <w:rPr>
          <w:rFonts w:hint="eastAsia" w:ascii="宋体" w:hAnsi="宋体" w:cs="宋体"/>
          <w:color w:val="auto"/>
          <w:sz w:val="24"/>
        </w:rPr>
        <w:t>本次采购依法组建磋商小组。</w:t>
      </w:r>
    </w:p>
    <w:p>
      <w:pPr>
        <w:spacing w:line="440" w:lineRule="exact"/>
        <w:ind w:firstLine="480"/>
        <w:jc w:val="left"/>
        <w:rPr>
          <w:rFonts w:ascii="宋体" w:cs="宋体"/>
          <w:color w:val="auto"/>
          <w:sz w:val="24"/>
        </w:rPr>
      </w:pPr>
      <w:r>
        <w:rPr>
          <w:rFonts w:ascii="宋体" w:hAnsi="宋体" w:cs="宋体"/>
          <w:color w:val="auto"/>
          <w:sz w:val="24"/>
        </w:rPr>
        <w:t>4.</w:t>
      </w:r>
      <w:r>
        <w:rPr>
          <w:rFonts w:hint="eastAsia" w:ascii="宋体" w:hAnsi="宋体" w:cs="宋体"/>
          <w:color w:val="auto"/>
          <w:sz w:val="24"/>
        </w:rPr>
        <w:t>磋商小组将按照采购文件确定的评审方法进行评审。对采购文件中描述有歧义或前后不一致的地方，磋商小组有权按法律法规的规定进行评判，但对同一条款的评判应适用于每个供应商。</w:t>
      </w:r>
    </w:p>
    <w:p>
      <w:pPr>
        <w:tabs>
          <w:tab w:val="left" w:pos="720"/>
        </w:tabs>
        <w:spacing w:line="440" w:lineRule="exact"/>
        <w:jc w:val="left"/>
        <w:rPr>
          <w:rFonts w:ascii="宋体" w:cs="宋体"/>
          <w:bCs/>
          <w:color w:val="auto"/>
          <w:kern w:val="0"/>
          <w:sz w:val="24"/>
        </w:rPr>
      </w:pPr>
      <w:r>
        <w:rPr>
          <w:rFonts w:hint="eastAsia" w:ascii="宋体" w:hAnsi="宋体" w:cs="宋体"/>
          <w:bCs/>
          <w:color w:val="auto"/>
          <w:kern w:val="0"/>
          <w:sz w:val="24"/>
        </w:rPr>
        <w:t>　　</w:t>
      </w:r>
      <w:r>
        <w:rPr>
          <w:rFonts w:hint="eastAsia" w:ascii="宋体" w:hAnsi="宋体" w:cs="宋体"/>
          <w:b/>
          <w:color w:val="auto"/>
          <w:kern w:val="0"/>
          <w:sz w:val="24"/>
        </w:rPr>
        <w:t>三、技术商务磋商</w:t>
      </w:r>
    </w:p>
    <w:p>
      <w:pPr>
        <w:tabs>
          <w:tab w:val="left" w:pos="720"/>
        </w:tabs>
        <w:spacing w:line="440" w:lineRule="exact"/>
        <w:jc w:val="left"/>
        <w:rPr>
          <w:rFonts w:ascii="宋体" w:cs="宋体"/>
          <w:bCs/>
          <w:color w:val="auto"/>
          <w:kern w:val="0"/>
          <w:sz w:val="24"/>
          <w:highlight w:val="none"/>
        </w:rPr>
      </w:pPr>
      <w:r>
        <w:rPr>
          <w:rFonts w:hint="eastAsia" w:ascii="宋体" w:hAnsi="宋体" w:cs="宋体"/>
          <w:bCs/>
          <w:color w:val="auto"/>
          <w:kern w:val="0"/>
          <w:sz w:val="24"/>
          <w:highlight w:val="none"/>
        </w:rPr>
        <w:t>　　</w:t>
      </w:r>
      <w:r>
        <w:rPr>
          <w:rFonts w:ascii="宋体" w:hAnsi="宋体" w:cs="宋体"/>
          <w:bCs/>
          <w:color w:val="auto"/>
          <w:kern w:val="0"/>
          <w:sz w:val="24"/>
          <w:highlight w:val="none"/>
        </w:rPr>
        <w:t>5.</w:t>
      </w:r>
      <w:r>
        <w:rPr>
          <w:rFonts w:hint="eastAsia" w:ascii="宋体" w:hAnsi="宋体" w:cs="宋体"/>
          <w:bCs/>
          <w:color w:val="auto"/>
          <w:kern w:val="0"/>
          <w:sz w:val="24"/>
          <w:highlight w:val="none"/>
        </w:rPr>
        <w:t>磋商小组邀请所有供应商参加磋商，以随机形式对供应商进行磋商排序。</w:t>
      </w:r>
    </w:p>
    <w:p>
      <w:pPr>
        <w:tabs>
          <w:tab w:val="left" w:pos="720"/>
        </w:tabs>
        <w:spacing w:line="440" w:lineRule="exact"/>
        <w:jc w:val="left"/>
        <w:rPr>
          <w:rFonts w:ascii="宋体" w:cs="宋体"/>
          <w:bCs/>
          <w:color w:val="auto"/>
          <w:kern w:val="0"/>
          <w:sz w:val="24"/>
          <w:highlight w:val="none"/>
        </w:rPr>
      </w:pPr>
      <w:r>
        <w:rPr>
          <w:rFonts w:hint="eastAsia" w:ascii="宋体" w:hAnsi="宋体" w:cs="宋体"/>
          <w:bCs/>
          <w:color w:val="auto"/>
          <w:kern w:val="0"/>
          <w:sz w:val="24"/>
          <w:highlight w:val="none"/>
        </w:rPr>
        <w:t>　　</w:t>
      </w:r>
      <w:r>
        <w:rPr>
          <w:rFonts w:ascii="宋体" w:hAnsi="宋体" w:cs="宋体"/>
          <w:bCs/>
          <w:color w:val="auto"/>
          <w:kern w:val="0"/>
          <w:sz w:val="24"/>
          <w:highlight w:val="none"/>
        </w:rPr>
        <w:t>6.</w:t>
      </w:r>
      <w:r>
        <w:rPr>
          <w:rFonts w:hint="eastAsia" w:ascii="宋体" w:hAnsi="宋体" w:cs="宋体"/>
          <w:bCs/>
          <w:color w:val="auto"/>
          <w:kern w:val="0"/>
          <w:sz w:val="24"/>
          <w:highlight w:val="none"/>
        </w:rPr>
        <w:t>磋商小组与供应商应围绕资格条件、技术、商务、合同条款等内容分别进行一轮或多轮的磋商。在磋商过程中，磋商小组应当严格遵循保密原则，未经供应商同意不得向任何人透露当事人技术、价格和其他重要信息。</w:t>
      </w:r>
    </w:p>
    <w:p>
      <w:pPr>
        <w:tabs>
          <w:tab w:val="left" w:pos="720"/>
        </w:tabs>
        <w:spacing w:line="440" w:lineRule="exact"/>
        <w:jc w:val="left"/>
        <w:rPr>
          <w:rFonts w:ascii="宋体" w:cs="宋体"/>
          <w:bCs/>
          <w:color w:val="auto"/>
          <w:kern w:val="0"/>
          <w:sz w:val="24"/>
          <w:highlight w:val="none"/>
        </w:rPr>
      </w:pPr>
      <w:r>
        <w:rPr>
          <w:rFonts w:hint="eastAsia" w:ascii="宋体" w:hAnsi="宋体" w:cs="宋体"/>
          <w:bCs/>
          <w:color w:val="auto"/>
          <w:kern w:val="0"/>
          <w:sz w:val="24"/>
          <w:highlight w:val="none"/>
        </w:rPr>
        <w:t>　　</w:t>
      </w:r>
      <w:r>
        <w:rPr>
          <w:rFonts w:ascii="宋体" w:hAnsi="宋体" w:cs="宋体"/>
          <w:bCs/>
          <w:color w:val="auto"/>
          <w:kern w:val="0"/>
          <w:sz w:val="24"/>
          <w:highlight w:val="none"/>
        </w:rPr>
        <w:t>7.</w:t>
      </w:r>
      <w:r>
        <w:rPr>
          <w:rFonts w:hint="eastAsia" w:ascii="宋体" w:hAnsi="宋体" w:cs="宋体"/>
          <w:bCs/>
          <w:color w:val="auto"/>
          <w:kern w:val="0"/>
          <w:sz w:val="24"/>
          <w:highlight w:val="none"/>
        </w:rPr>
        <w:t>磋商文件的修正：磋商小组调整或修改采购需求内容时，应取得磋商小组的一致同意，并以书面形式通知所有参加磋商的供应商。但任何形式的决定须以符合公平、公正原则和有利于项目的顺利实施为前提。</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w:t>
      </w:r>
      <w:r>
        <w:rPr>
          <w:rFonts w:hint="eastAsia" w:ascii="宋体" w:hAnsi="宋体" w:cs="宋体"/>
          <w:b/>
          <w:color w:val="auto"/>
          <w:kern w:val="0"/>
          <w:sz w:val="24"/>
        </w:rPr>
        <w:t>四、资格性和符合性评审</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8.本磋商文件及用户需求书中标“★”的相关条款是实质性技术与商务的条款，是核心条款，只能满足或正偏离，负偏离即视为无效报价。</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9.资格性审查：开标结束后，采购人或者</w:t>
      </w:r>
      <w:r>
        <w:rPr>
          <w:rFonts w:hint="eastAsia" w:ascii="宋体" w:hAnsi="宋体" w:cs="宋体"/>
          <w:bCs/>
          <w:color w:val="auto"/>
          <w:kern w:val="0"/>
          <w:sz w:val="24"/>
          <w:lang w:eastAsia="zh-CN"/>
        </w:rPr>
        <w:t>采购</w:t>
      </w:r>
      <w:r>
        <w:rPr>
          <w:rFonts w:hint="eastAsia" w:ascii="宋体" w:hAnsi="宋体" w:cs="宋体"/>
          <w:bCs/>
          <w:color w:val="auto"/>
          <w:kern w:val="0"/>
          <w:sz w:val="24"/>
        </w:rPr>
        <w:t>代理机构依法对供应商的资格进行审查，详见《资格性审查表》。对初步被认定为资格性审查不合格的，可实行告知</w:t>
      </w:r>
      <w:r>
        <w:rPr>
          <w:rFonts w:hint="eastAsia" w:ascii="宋体" w:hAnsi="宋体" w:cs="宋体"/>
          <w:bCs/>
          <w:color w:val="auto"/>
          <w:kern w:val="0"/>
          <w:sz w:val="24"/>
          <w:lang w:eastAsia="zh-CN"/>
        </w:rPr>
        <w:t>响应</w:t>
      </w:r>
      <w:r>
        <w:rPr>
          <w:rFonts w:hint="eastAsia" w:ascii="宋体" w:hAnsi="宋体" w:cs="宋体"/>
          <w:bCs/>
          <w:color w:val="auto"/>
          <w:kern w:val="0"/>
          <w:sz w:val="24"/>
        </w:rPr>
        <w:t>当事人，以让其核对事实。未通过资格性审查的供应商，不进入符合性审查。</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10.</w:t>
      </w:r>
      <w:r>
        <w:rPr>
          <w:rFonts w:hint="eastAsia" w:ascii="宋体" w:hAnsi="宋体" w:cs="宋体"/>
          <w:bCs/>
          <w:color w:val="auto"/>
          <w:kern w:val="0"/>
          <w:sz w:val="24"/>
          <w:highlight w:val="none"/>
          <w:lang w:eastAsia="zh-CN"/>
        </w:rPr>
        <w:t>符合性审查：</w:t>
      </w:r>
      <w:r>
        <w:rPr>
          <w:rFonts w:hint="eastAsia" w:ascii="宋体" w:hAnsi="宋体" w:cs="宋体"/>
          <w:bCs/>
          <w:color w:val="auto"/>
          <w:kern w:val="0"/>
          <w:sz w:val="24"/>
          <w:highlight w:val="none"/>
        </w:rPr>
        <w:t>评标委员会应当对符合资格的</w:t>
      </w:r>
      <w:r>
        <w:rPr>
          <w:rFonts w:hint="eastAsia" w:ascii="宋体" w:hAnsi="宋体" w:cs="宋体"/>
          <w:bCs/>
          <w:color w:val="auto"/>
          <w:kern w:val="0"/>
          <w:sz w:val="24"/>
          <w:highlight w:val="none"/>
          <w:lang w:eastAsia="zh-CN"/>
        </w:rPr>
        <w:t>供应商</w:t>
      </w:r>
      <w:r>
        <w:rPr>
          <w:rFonts w:hint="eastAsia" w:ascii="宋体" w:hAnsi="宋体" w:cs="宋体"/>
          <w:bCs/>
          <w:color w:val="auto"/>
          <w:kern w:val="0"/>
          <w:sz w:val="24"/>
          <w:highlight w:val="none"/>
        </w:rPr>
        <w:t>的</w:t>
      </w:r>
      <w:r>
        <w:rPr>
          <w:rFonts w:hint="eastAsia" w:ascii="宋体" w:hAnsi="宋体" w:cs="宋体"/>
          <w:bCs/>
          <w:color w:val="auto"/>
          <w:kern w:val="0"/>
          <w:sz w:val="24"/>
          <w:highlight w:val="none"/>
          <w:lang w:eastAsia="zh-CN"/>
        </w:rPr>
        <w:t>响应</w:t>
      </w:r>
      <w:r>
        <w:rPr>
          <w:rFonts w:hint="eastAsia" w:ascii="宋体" w:hAnsi="宋体" w:cs="宋体"/>
          <w:bCs/>
          <w:color w:val="auto"/>
          <w:kern w:val="0"/>
          <w:sz w:val="24"/>
          <w:highlight w:val="none"/>
        </w:rPr>
        <w:t>文件进行符合性审查，详见《符合性审查表》，以确定其是否满足</w:t>
      </w:r>
      <w:r>
        <w:rPr>
          <w:rFonts w:hint="eastAsia" w:ascii="宋体" w:hAnsi="宋体" w:cs="宋体"/>
          <w:bCs/>
          <w:color w:val="auto"/>
          <w:kern w:val="0"/>
          <w:sz w:val="24"/>
          <w:highlight w:val="none"/>
          <w:lang w:eastAsia="zh-CN"/>
        </w:rPr>
        <w:t>磋商</w:t>
      </w:r>
      <w:r>
        <w:rPr>
          <w:rFonts w:hint="eastAsia" w:ascii="宋体" w:hAnsi="宋体" w:cs="宋体"/>
          <w:bCs/>
          <w:color w:val="auto"/>
          <w:kern w:val="0"/>
          <w:sz w:val="24"/>
          <w:highlight w:val="none"/>
        </w:rPr>
        <w:t>文件的实质性要求。评标委员会对初步被认定为符合性审查不合格或无效</w:t>
      </w:r>
      <w:r>
        <w:rPr>
          <w:rFonts w:hint="eastAsia" w:ascii="宋体" w:hAnsi="宋体" w:cs="宋体"/>
          <w:bCs/>
          <w:color w:val="auto"/>
          <w:kern w:val="0"/>
          <w:sz w:val="24"/>
          <w:highlight w:val="none"/>
          <w:lang w:eastAsia="zh-CN"/>
        </w:rPr>
        <w:t>响应</w:t>
      </w:r>
      <w:r>
        <w:rPr>
          <w:rFonts w:hint="eastAsia" w:ascii="宋体" w:hAnsi="宋体" w:cs="宋体"/>
          <w:bCs/>
          <w:color w:val="auto"/>
          <w:kern w:val="0"/>
          <w:sz w:val="24"/>
          <w:highlight w:val="none"/>
        </w:rPr>
        <w:t>者可实行告知</w:t>
      </w:r>
      <w:r>
        <w:rPr>
          <w:rFonts w:hint="eastAsia" w:ascii="宋体" w:hAnsi="宋体" w:cs="宋体"/>
          <w:bCs/>
          <w:color w:val="auto"/>
          <w:kern w:val="0"/>
          <w:sz w:val="24"/>
          <w:highlight w:val="none"/>
          <w:lang w:eastAsia="zh-CN"/>
        </w:rPr>
        <w:t>响应</w:t>
      </w:r>
      <w:r>
        <w:rPr>
          <w:rFonts w:hint="eastAsia" w:ascii="宋体" w:hAnsi="宋体" w:cs="宋体"/>
          <w:bCs/>
          <w:color w:val="auto"/>
          <w:kern w:val="0"/>
          <w:sz w:val="24"/>
          <w:highlight w:val="none"/>
        </w:rPr>
        <w:t>当事人，由评标委员会主任或采购人代表将集体意见现场及时告知</w:t>
      </w:r>
      <w:r>
        <w:rPr>
          <w:rFonts w:hint="eastAsia" w:ascii="宋体" w:hAnsi="宋体" w:cs="宋体"/>
          <w:bCs/>
          <w:color w:val="auto"/>
          <w:kern w:val="0"/>
          <w:sz w:val="24"/>
          <w:highlight w:val="none"/>
          <w:lang w:eastAsia="zh-CN"/>
        </w:rPr>
        <w:t>响应</w:t>
      </w:r>
      <w:r>
        <w:rPr>
          <w:rFonts w:hint="eastAsia" w:ascii="宋体" w:hAnsi="宋体" w:cs="宋体"/>
          <w:bCs/>
          <w:color w:val="auto"/>
          <w:kern w:val="0"/>
          <w:sz w:val="24"/>
          <w:highlight w:val="none"/>
        </w:rPr>
        <w:t>当事人，以让其核对事实。未通过符合性审查的</w:t>
      </w:r>
      <w:r>
        <w:rPr>
          <w:rFonts w:hint="eastAsia" w:ascii="宋体" w:hAnsi="宋体" w:cs="宋体"/>
          <w:bCs/>
          <w:color w:val="auto"/>
          <w:kern w:val="0"/>
          <w:sz w:val="24"/>
          <w:highlight w:val="none"/>
          <w:lang w:eastAsia="zh-CN"/>
        </w:rPr>
        <w:t>供应商</w:t>
      </w:r>
      <w:r>
        <w:rPr>
          <w:rFonts w:hint="eastAsia" w:ascii="宋体" w:hAnsi="宋体" w:cs="宋体"/>
          <w:bCs/>
          <w:color w:val="auto"/>
          <w:kern w:val="0"/>
          <w:sz w:val="24"/>
          <w:highlight w:val="none"/>
        </w:rPr>
        <w:t>，不进入技术、商务和价格评审。</w:t>
      </w:r>
    </w:p>
    <w:p>
      <w:pPr>
        <w:tabs>
          <w:tab w:val="left" w:pos="720"/>
        </w:tabs>
        <w:spacing w:line="440" w:lineRule="exact"/>
        <w:ind w:firstLine="480"/>
        <w:jc w:val="left"/>
        <w:rPr>
          <w:rFonts w:ascii="宋体" w:hAnsi="宋体" w:cs="宋体"/>
          <w:bCs/>
          <w:color w:val="auto"/>
          <w:kern w:val="0"/>
          <w:sz w:val="24"/>
        </w:rPr>
      </w:pPr>
      <w:r>
        <w:rPr>
          <w:rFonts w:hint="eastAsia" w:ascii="宋体" w:hAnsi="宋体" w:cs="宋体"/>
          <w:bCs/>
          <w:color w:val="auto"/>
          <w:kern w:val="0"/>
          <w:sz w:val="24"/>
        </w:rPr>
        <w:t>11.在磋商过程中，供应商提交的澄清文件和最终竞争性磋商响应文件，由供应商法定代表人或授权代表签署后生效，供应商应受其约束。因此，该签字人参加磋商时需出示有效的身份证明文件，否则，其签字的澄清文件和最终竞争性磋商响应文件无效。</w:t>
      </w:r>
    </w:p>
    <w:tbl>
      <w:tblPr>
        <w:tblStyle w:val="24"/>
        <w:tblpPr w:leftFromText="180" w:rightFromText="180" w:vertAnchor="text" w:horzAnchor="page" w:tblpX="1922" w:tblpY="170"/>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46"/>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gridSpan w:val="3"/>
            <w:vAlign w:val="center"/>
          </w:tcPr>
          <w:p>
            <w:pPr>
              <w:spacing w:line="440" w:lineRule="exact"/>
              <w:jc w:val="center"/>
              <w:rPr>
                <w:rFonts w:asciiTheme="minorEastAsia" w:hAnsiTheme="minorEastAsia" w:eastAsiaTheme="minorEastAsia" w:cstheme="minorEastAsia"/>
                <w:b/>
                <w:color w:val="auto"/>
                <w:kern w:val="0"/>
                <w:sz w:val="24"/>
              </w:rPr>
            </w:pPr>
            <w:r>
              <w:rPr>
                <w:rFonts w:hint="eastAsia" w:asciiTheme="minorEastAsia" w:hAnsiTheme="minorEastAsia" w:eastAsiaTheme="minorEastAsia" w:cstheme="minorEastAsia"/>
                <w:b/>
                <w:color w:val="auto"/>
                <w:kern w:val="0"/>
                <w:sz w:val="24"/>
              </w:rPr>
              <w:t>资格性及符合性检查表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autoSpaceDE w:val="0"/>
              <w:autoSpaceDN w:val="0"/>
              <w:adjustRightInd w:val="0"/>
              <w:snapToGrid w:val="0"/>
              <w:spacing w:line="440" w:lineRule="exact"/>
              <w:ind w:right="32"/>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序号</w:t>
            </w:r>
          </w:p>
        </w:tc>
        <w:tc>
          <w:tcPr>
            <w:tcW w:w="1546" w:type="dxa"/>
            <w:vAlign w:val="center"/>
          </w:tcPr>
          <w:p>
            <w:pPr>
              <w:autoSpaceDE w:val="0"/>
              <w:autoSpaceDN w:val="0"/>
              <w:adjustRightInd w:val="0"/>
              <w:snapToGrid w:val="0"/>
              <w:spacing w:line="440" w:lineRule="exact"/>
              <w:ind w:right="32"/>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初审内容</w:t>
            </w:r>
          </w:p>
        </w:tc>
        <w:tc>
          <w:tcPr>
            <w:tcW w:w="6224" w:type="dxa"/>
            <w:vAlign w:val="center"/>
          </w:tcPr>
          <w:p>
            <w:pPr>
              <w:autoSpaceDE w:val="0"/>
              <w:autoSpaceDN w:val="0"/>
              <w:adjustRightInd w:val="0"/>
              <w:snapToGrid w:val="0"/>
              <w:spacing w:line="440" w:lineRule="exact"/>
              <w:ind w:right="32"/>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10" w:type="dxa"/>
            <w:vAlign w:val="center"/>
          </w:tcPr>
          <w:p>
            <w:pPr>
              <w:autoSpaceDE w:val="0"/>
              <w:autoSpaceDN w:val="0"/>
              <w:adjustRightInd w:val="0"/>
              <w:snapToGrid w:val="0"/>
              <w:spacing w:line="440" w:lineRule="exact"/>
              <w:ind w:right="32"/>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1546" w:type="dxa"/>
            <w:vAlign w:val="center"/>
          </w:tcPr>
          <w:p>
            <w:pPr>
              <w:autoSpaceDE w:val="0"/>
              <w:autoSpaceDN w:val="0"/>
              <w:adjustRightInd w:val="0"/>
              <w:snapToGrid w:val="0"/>
              <w:spacing w:line="440" w:lineRule="exact"/>
              <w:ind w:right="32"/>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响应</w:t>
            </w:r>
            <w:r>
              <w:rPr>
                <w:rFonts w:hint="eastAsia" w:asciiTheme="minorEastAsia" w:hAnsiTheme="minorEastAsia" w:eastAsiaTheme="minorEastAsia" w:cstheme="minorEastAsia"/>
                <w:color w:val="auto"/>
                <w:sz w:val="24"/>
              </w:rPr>
              <w:t>报价</w:t>
            </w:r>
          </w:p>
        </w:tc>
        <w:tc>
          <w:tcPr>
            <w:tcW w:w="6224" w:type="dxa"/>
            <w:vAlign w:val="center"/>
          </w:tcPr>
          <w:p>
            <w:pPr>
              <w:spacing w:line="440" w:lineRule="exact"/>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1）响应报价未超过本项目的最高采购限价；</w:t>
            </w:r>
          </w:p>
          <w:p>
            <w:pPr>
              <w:spacing w:line="440" w:lineRule="exac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sz w:val="24"/>
                <w:lang w:val="zh-CN"/>
              </w:rPr>
              <w:t>2）对本项目的全部内容进行响应报价；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trPr>
        <w:tc>
          <w:tcPr>
            <w:tcW w:w="510" w:type="dxa"/>
            <w:vAlign w:val="center"/>
          </w:tcPr>
          <w:p>
            <w:pPr>
              <w:autoSpaceDE w:val="0"/>
              <w:autoSpaceDN w:val="0"/>
              <w:adjustRightInd w:val="0"/>
              <w:snapToGrid w:val="0"/>
              <w:spacing w:line="440" w:lineRule="exact"/>
              <w:ind w:right="32"/>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p>
        </w:tc>
        <w:tc>
          <w:tcPr>
            <w:tcW w:w="1546" w:type="dxa"/>
            <w:vAlign w:val="center"/>
          </w:tcPr>
          <w:p>
            <w:pPr>
              <w:autoSpaceDE w:val="0"/>
              <w:autoSpaceDN w:val="0"/>
              <w:adjustRightInd w:val="0"/>
              <w:snapToGrid w:val="0"/>
              <w:spacing w:line="440" w:lineRule="exact"/>
              <w:ind w:right="32"/>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资格性检查</w:t>
            </w:r>
          </w:p>
        </w:tc>
        <w:tc>
          <w:tcPr>
            <w:tcW w:w="6224" w:type="dxa"/>
            <w:vAlign w:val="center"/>
          </w:tcPr>
          <w:p>
            <w:pPr>
              <w:autoSpaceDE w:val="0"/>
              <w:autoSpaceDN w:val="0"/>
              <w:adjustRightInd w:val="0"/>
              <w:snapToGrid w:val="0"/>
              <w:spacing w:line="360" w:lineRule="auto"/>
              <w:rPr>
                <w:rFonts w:ascii="宋体" w:hAnsi="宋体" w:cs="宋体"/>
                <w:color w:val="auto"/>
                <w:sz w:val="24"/>
                <w:lang w:val="hr-HR"/>
              </w:rPr>
            </w:pPr>
            <w:r>
              <w:rPr>
                <w:rFonts w:hint="eastAsia" w:ascii="宋体" w:hAnsi="宋体" w:cs="宋体"/>
                <w:color w:val="auto"/>
                <w:sz w:val="24"/>
                <w:lang w:val="zh-CN"/>
              </w:rPr>
              <w:t>（</w:t>
            </w:r>
            <w:r>
              <w:rPr>
                <w:rFonts w:hint="eastAsia" w:ascii="宋体" w:hAnsi="宋体" w:cs="宋体"/>
                <w:color w:val="auto"/>
                <w:sz w:val="24"/>
              </w:rPr>
              <w:t>1</w:t>
            </w:r>
            <w:r>
              <w:rPr>
                <w:rFonts w:hint="eastAsia" w:ascii="宋体" w:hAnsi="宋体" w:cs="宋体"/>
                <w:color w:val="auto"/>
                <w:sz w:val="24"/>
                <w:lang w:val="zh-CN"/>
              </w:rPr>
              <w:t>）</w:t>
            </w:r>
            <w:r>
              <w:rPr>
                <w:rFonts w:hint="eastAsia" w:ascii="宋体" w:hAnsi="宋体" w:cs="宋体"/>
                <w:color w:val="auto"/>
                <w:sz w:val="24"/>
                <w:lang w:val="hr-HR"/>
              </w:rPr>
              <w:t>响应供应商应具备《中华人民共和国政府采购法》第二十二条规定的条件：</w:t>
            </w:r>
          </w:p>
          <w:p>
            <w:pPr>
              <w:autoSpaceDE w:val="0"/>
              <w:autoSpaceDN w:val="0"/>
              <w:adjustRightInd w:val="0"/>
              <w:snapToGrid w:val="0"/>
              <w:spacing w:line="360" w:lineRule="auto"/>
              <w:rPr>
                <w:rFonts w:ascii="宋体" w:cs="宋体"/>
                <w:color w:val="auto"/>
                <w:sz w:val="24"/>
              </w:rPr>
            </w:pPr>
            <w:r>
              <w:rPr>
                <w:rFonts w:hint="eastAsia" w:ascii="宋体" w:hAnsi="宋体" w:cs="宋体"/>
                <w:color w:val="auto"/>
                <w:sz w:val="24"/>
              </w:rPr>
              <w:t>1）响应供应商具有独立承担民事责任的能力</w:t>
            </w:r>
            <w:r>
              <w:rPr>
                <w:rFonts w:hint="eastAsia" w:ascii="宋体" w:hAnsi="宋体" w:cs="宋体"/>
                <w:color w:val="auto"/>
                <w:sz w:val="24"/>
                <w:u w:val="single"/>
              </w:rPr>
              <w:t>（须提供法人或者其他组织的营业执照等证明文件复印件）</w:t>
            </w:r>
            <w:r>
              <w:rPr>
                <w:rFonts w:hint="eastAsia" w:ascii="宋体" w:hAnsi="宋体" w:cs="宋体"/>
                <w:color w:val="auto"/>
                <w:sz w:val="24"/>
              </w:rPr>
              <w:t>；</w:t>
            </w:r>
          </w:p>
          <w:p>
            <w:pPr>
              <w:autoSpaceDE w:val="0"/>
              <w:autoSpaceDN w:val="0"/>
              <w:adjustRightInd w:val="0"/>
              <w:snapToGrid w:val="0"/>
              <w:spacing w:line="360" w:lineRule="auto"/>
              <w:rPr>
                <w:rFonts w:ascii="宋体" w:cs="宋体"/>
                <w:color w:val="auto"/>
                <w:sz w:val="24"/>
                <w:u w:val="single"/>
              </w:rPr>
            </w:pPr>
            <w:r>
              <w:rPr>
                <w:rFonts w:hint="eastAsia" w:ascii="宋体" w:hAnsi="宋体" w:cs="宋体"/>
                <w:color w:val="auto"/>
                <w:sz w:val="24"/>
              </w:rPr>
              <w:t>2）响应供应商具有良好的商业信誉和健全的财务会计制度</w:t>
            </w:r>
            <w:r>
              <w:rPr>
                <w:rFonts w:hint="eastAsia" w:ascii="宋体" w:hAnsi="宋体" w:cs="宋体"/>
                <w:color w:val="auto"/>
                <w:sz w:val="24"/>
                <w:u w:val="single"/>
              </w:rPr>
              <w:t>（须提供202</w:t>
            </w:r>
            <w:r>
              <w:rPr>
                <w:rFonts w:hint="eastAsia" w:ascii="宋体" w:hAnsi="宋体" w:cs="宋体"/>
                <w:color w:val="auto"/>
                <w:sz w:val="24"/>
                <w:u w:val="single"/>
                <w:lang w:val="en-US" w:eastAsia="zh-CN"/>
              </w:rPr>
              <w:t>1</w:t>
            </w:r>
            <w:r>
              <w:rPr>
                <w:rFonts w:hint="eastAsia" w:ascii="宋体" w:hAnsi="宋体" w:cs="宋体"/>
                <w:color w:val="auto"/>
                <w:sz w:val="24"/>
                <w:u w:val="single"/>
                <w:lang w:val="hr-HR"/>
              </w:rPr>
              <w:t>年度的财务报表或基本户银行出具的近期资信证明，</w:t>
            </w:r>
            <w:r>
              <w:rPr>
                <w:rFonts w:hint="eastAsia" w:ascii="宋体" w:hAnsi="宋体" w:cs="宋体"/>
                <w:color w:val="auto"/>
                <w:sz w:val="24"/>
                <w:u w:val="single"/>
              </w:rPr>
              <w:t>202</w:t>
            </w:r>
            <w:r>
              <w:rPr>
                <w:rFonts w:hint="eastAsia" w:ascii="宋体" w:hAnsi="宋体" w:cs="宋体"/>
                <w:color w:val="auto"/>
                <w:sz w:val="24"/>
                <w:u w:val="single"/>
                <w:lang w:val="en-US" w:eastAsia="zh-CN"/>
              </w:rPr>
              <w:t>2</w:t>
            </w:r>
            <w:r>
              <w:rPr>
                <w:rFonts w:hint="eastAsia" w:ascii="宋体" w:hAnsi="宋体" w:cs="宋体"/>
                <w:color w:val="auto"/>
                <w:sz w:val="24"/>
                <w:u w:val="single"/>
                <w:lang w:val="hr-HR"/>
              </w:rPr>
              <w:t>年</w:t>
            </w:r>
            <w:r>
              <w:rPr>
                <w:rFonts w:ascii="宋体" w:hAnsi="宋体" w:cs="宋体"/>
                <w:color w:val="auto"/>
                <w:sz w:val="24"/>
                <w:u w:val="single"/>
                <w:lang w:val="hr-HR"/>
              </w:rPr>
              <w:t>1</w:t>
            </w:r>
            <w:r>
              <w:rPr>
                <w:rFonts w:hint="eastAsia" w:ascii="宋体" w:hAnsi="宋体" w:cs="宋体"/>
                <w:color w:val="auto"/>
                <w:sz w:val="24"/>
                <w:u w:val="single"/>
                <w:lang w:val="hr-HR"/>
              </w:rPr>
              <w:t>月</w:t>
            </w:r>
            <w:r>
              <w:rPr>
                <w:rFonts w:ascii="宋体" w:hAnsi="宋体" w:cs="宋体"/>
                <w:color w:val="auto"/>
                <w:sz w:val="24"/>
                <w:u w:val="single"/>
                <w:lang w:val="hr-HR"/>
              </w:rPr>
              <w:t>1</w:t>
            </w:r>
            <w:r>
              <w:rPr>
                <w:rFonts w:hint="eastAsia" w:ascii="宋体" w:hAnsi="宋体" w:cs="宋体"/>
                <w:color w:val="auto"/>
                <w:sz w:val="24"/>
                <w:u w:val="single"/>
                <w:lang w:val="hr-HR"/>
              </w:rPr>
              <w:t>日之后成立的单位只须提供成立至今的财务报表或基本户银行出具的近期资信证明，复印件一份）</w:t>
            </w:r>
            <w:r>
              <w:rPr>
                <w:rFonts w:hint="eastAsia" w:ascii="宋体" w:hAnsi="宋体" w:cs="宋体"/>
                <w:color w:val="auto"/>
                <w:sz w:val="24"/>
              </w:rPr>
              <w:t>；</w:t>
            </w:r>
          </w:p>
          <w:p>
            <w:pPr>
              <w:autoSpaceDE w:val="0"/>
              <w:autoSpaceDN w:val="0"/>
              <w:adjustRightInd w:val="0"/>
              <w:snapToGrid w:val="0"/>
              <w:spacing w:line="360" w:lineRule="auto"/>
              <w:rPr>
                <w:rFonts w:ascii="宋体" w:cs="宋体"/>
                <w:color w:val="auto"/>
                <w:sz w:val="24"/>
              </w:rPr>
            </w:pPr>
            <w:r>
              <w:rPr>
                <w:rFonts w:hint="eastAsia" w:ascii="宋体" w:hAnsi="宋体" w:cs="宋体"/>
                <w:color w:val="auto"/>
                <w:sz w:val="24"/>
              </w:rPr>
              <w:t>3）响应供应商具有履行合同所必需的设备和专业技术能力</w:t>
            </w:r>
            <w:r>
              <w:rPr>
                <w:rFonts w:hint="eastAsia" w:ascii="宋体" w:hAnsi="宋体" w:cs="宋体"/>
                <w:color w:val="auto"/>
                <w:sz w:val="24"/>
                <w:u w:val="single"/>
              </w:rPr>
              <w:t>（须提供书面声明）</w:t>
            </w:r>
            <w:r>
              <w:rPr>
                <w:rFonts w:hint="eastAsia" w:ascii="宋体" w:hAnsi="宋体" w:cs="宋体"/>
                <w:color w:val="auto"/>
                <w:sz w:val="24"/>
              </w:rPr>
              <w:t>；</w:t>
            </w:r>
          </w:p>
          <w:p>
            <w:pPr>
              <w:autoSpaceDE w:val="0"/>
              <w:autoSpaceDN w:val="0"/>
              <w:adjustRightInd w:val="0"/>
              <w:snapToGrid w:val="0"/>
              <w:spacing w:line="360" w:lineRule="auto"/>
              <w:rPr>
                <w:rFonts w:ascii="宋体" w:cs="宋体"/>
                <w:color w:val="auto"/>
                <w:sz w:val="24"/>
              </w:rPr>
            </w:pPr>
            <w:r>
              <w:rPr>
                <w:rFonts w:hint="eastAsia" w:ascii="宋体" w:hAnsi="宋体" w:cs="宋体"/>
                <w:color w:val="auto"/>
                <w:sz w:val="24"/>
              </w:rPr>
              <w:t>4）响应供应商有依法缴纳税收和社会保障资金的良好记录</w:t>
            </w:r>
            <w:r>
              <w:rPr>
                <w:rFonts w:hint="eastAsia" w:ascii="宋体" w:hAnsi="宋体" w:cs="宋体"/>
                <w:color w:val="auto"/>
                <w:sz w:val="24"/>
                <w:u w:val="single"/>
              </w:rPr>
              <w:t>（须提供缴纳至开标日期前半年内任一月份的证明材料复印件）</w:t>
            </w:r>
            <w:r>
              <w:rPr>
                <w:rFonts w:hint="eastAsia" w:ascii="宋体" w:hAnsi="宋体" w:cs="宋体"/>
                <w:color w:val="auto"/>
                <w:sz w:val="24"/>
              </w:rPr>
              <w:t>；</w:t>
            </w:r>
          </w:p>
          <w:p>
            <w:pPr>
              <w:autoSpaceDE w:val="0"/>
              <w:autoSpaceDN w:val="0"/>
              <w:adjustRightInd w:val="0"/>
              <w:snapToGrid w:val="0"/>
              <w:spacing w:line="360" w:lineRule="auto"/>
              <w:rPr>
                <w:rFonts w:ascii="宋体" w:hAnsi="宋体" w:cs="宋体"/>
                <w:color w:val="auto"/>
                <w:sz w:val="24"/>
              </w:rPr>
            </w:pPr>
            <w:r>
              <w:rPr>
                <w:rFonts w:hint="eastAsia" w:ascii="宋体" w:hAnsi="宋体" w:cs="宋体"/>
                <w:color w:val="auto"/>
                <w:sz w:val="24"/>
              </w:rPr>
              <w:t>5）响应供应商参加采购活动前三年内，在经营活动中没有重大违法记录</w:t>
            </w:r>
            <w:r>
              <w:rPr>
                <w:rFonts w:hint="eastAsia" w:ascii="宋体" w:hAnsi="宋体" w:cs="宋体"/>
                <w:color w:val="auto"/>
                <w:sz w:val="24"/>
                <w:u w:val="single"/>
              </w:rPr>
              <w:t>（须提供书面声明，原件必须装订在</w:t>
            </w:r>
            <w:r>
              <w:rPr>
                <w:rFonts w:hint="eastAsia" w:ascii="宋体" w:hAnsi="宋体" w:cs="宋体"/>
                <w:color w:val="auto"/>
                <w:sz w:val="24"/>
                <w:u w:val="single"/>
                <w:lang w:eastAsia="zh-CN"/>
              </w:rPr>
              <w:t>响应</w:t>
            </w:r>
            <w:r>
              <w:rPr>
                <w:rFonts w:hint="eastAsia" w:ascii="宋体" w:hAnsi="宋体" w:cs="宋体"/>
                <w:color w:val="auto"/>
                <w:sz w:val="24"/>
                <w:u w:val="single"/>
              </w:rPr>
              <w:t>文件正本中）</w:t>
            </w:r>
            <w:r>
              <w:rPr>
                <w:rFonts w:hint="eastAsia" w:ascii="宋体" w:hAnsi="宋体" w:cs="宋体"/>
                <w:color w:val="auto"/>
                <w:sz w:val="24"/>
              </w:rPr>
              <w:t>；</w:t>
            </w:r>
          </w:p>
          <w:p>
            <w:pPr>
              <w:autoSpaceDE w:val="0"/>
              <w:autoSpaceDN w:val="0"/>
              <w:adjustRightInd w:val="0"/>
              <w:snapToGrid w:val="0"/>
              <w:spacing w:line="360" w:lineRule="auto"/>
              <w:rPr>
                <w:rFonts w:ascii="宋体" w:cs="宋体"/>
                <w:color w:val="auto"/>
                <w:sz w:val="24"/>
              </w:rPr>
            </w:pPr>
            <w:r>
              <w:rPr>
                <w:rFonts w:hint="eastAsia" w:ascii="宋体" w:hAnsi="宋体" w:cs="宋体"/>
                <w:color w:val="auto"/>
                <w:sz w:val="24"/>
              </w:rPr>
              <w:t>6）法律、行政法规规定的其他条件；</w:t>
            </w:r>
          </w:p>
          <w:p>
            <w:pPr>
              <w:autoSpaceDE w:val="0"/>
              <w:autoSpaceDN w:val="0"/>
              <w:adjustRightInd w:val="0"/>
              <w:snapToGrid w:val="0"/>
              <w:spacing w:line="360" w:lineRule="auto"/>
              <w:rPr>
                <w:rFonts w:ascii="宋体" w:cs="宋体"/>
                <w:color w:val="auto"/>
                <w:sz w:val="24"/>
              </w:rPr>
            </w:pPr>
            <w:r>
              <w:rPr>
                <w:rFonts w:hint="eastAsia" w:ascii="宋体" w:hAnsi="宋体" w:cs="宋体"/>
                <w:color w:val="auto"/>
                <w:sz w:val="24"/>
              </w:rPr>
              <w:t>（2）</w:t>
            </w:r>
            <w:r>
              <w:rPr>
                <w:rFonts w:hint="eastAsia" w:ascii="宋体" w:hAnsi="宋体" w:cs="宋体"/>
                <w:color w:val="auto"/>
                <w:sz w:val="24"/>
                <w:lang w:val="hr-HR"/>
              </w:rPr>
              <w:t>响应供应商应具备《中华人民共和国政府采购法实施条例》第</w:t>
            </w:r>
            <w:r>
              <w:rPr>
                <w:rFonts w:hint="eastAsia" w:ascii="宋体" w:hAnsi="宋体" w:cs="宋体"/>
                <w:color w:val="auto"/>
                <w:sz w:val="24"/>
              </w:rPr>
              <w:t>十八</w:t>
            </w:r>
            <w:r>
              <w:rPr>
                <w:rFonts w:hint="eastAsia" w:ascii="宋体" w:hAnsi="宋体" w:cs="宋体"/>
                <w:color w:val="auto"/>
                <w:sz w:val="24"/>
                <w:lang w:val="hr-HR"/>
              </w:rPr>
              <w:t>条规定的条件：</w:t>
            </w:r>
          </w:p>
          <w:p>
            <w:pPr>
              <w:autoSpaceDE w:val="0"/>
              <w:autoSpaceDN w:val="0"/>
              <w:adjustRightInd w:val="0"/>
              <w:snapToGrid w:val="0"/>
              <w:spacing w:line="360" w:lineRule="auto"/>
              <w:rPr>
                <w:rFonts w:ascii="宋体" w:hAnsi="宋体" w:cs="宋体"/>
                <w:color w:val="auto"/>
                <w:sz w:val="24"/>
              </w:rPr>
            </w:pPr>
            <w:r>
              <w:rPr>
                <w:rFonts w:hint="eastAsia" w:ascii="宋体" w:hAnsi="宋体" w:cs="宋体"/>
                <w:color w:val="auto"/>
                <w:sz w:val="24"/>
              </w:rPr>
              <w:t>1）单位负责人为同一人或者存在直接控股、管理关系的不同供应商，不得参加同一合同项下的政府采购活动</w:t>
            </w:r>
            <w:r>
              <w:rPr>
                <w:rFonts w:hint="eastAsia" w:ascii="宋体" w:hAnsi="宋体" w:cs="宋体"/>
                <w:color w:val="auto"/>
                <w:sz w:val="24"/>
                <w:u w:val="single"/>
              </w:rPr>
              <w:t>（须提供书面声明）</w:t>
            </w:r>
            <w:r>
              <w:rPr>
                <w:rFonts w:hint="eastAsia" w:ascii="宋体" w:hAnsi="宋体" w:cs="宋体"/>
                <w:color w:val="auto"/>
                <w:sz w:val="24"/>
              </w:rPr>
              <w:t>；</w:t>
            </w:r>
          </w:p>
          <w:p>
            <w:pPr>
              <w:autoSpaceDE w:val="0"/>
              <w:autoSpaceDN w:val="0"/>
              <w:adjustRightInd w:val="0"/>
              <w:snapToGrid w:val="0"/>
              <w:spacing w:line="360" w:lineRule="auto"/>
              <w:rPr>
                <w:rFonts w:ascii="宋体" w:hAnsi="宋体" w:cs="宋体"/>
                <w:color w:val="auto"/>
                <w:sz w:val="24"/>
              </w:rPr>
            </w:pPr>
            <w:r>
              <w:rPr>
                <w:rFonts w:hint="eastAsia" w:ascii="宋体" w:hAnsi="宋体" w:cs="宋体"/>
                <w:color w:val="auto"/>
                <w:sz w:val="24"/>
              </w:rPr>
              <w:t>2）除单一来源采购项目外，为采购项目提供整体设计、规范编制或者项目管理、监理、检测等服务的供应商，不得再参加该采购项目的其他采购活动</w:t>
            </w:r>
            <w:r>
              <w:rPr>
                <w:rFonts w:hint="eastAsia" w:ascii="宋体" w:hAnsi="宋体" w:cs="宋体"/>
                <w:color w:val="auto"/>
                <w:sz w:val="24"/>
                <w:u w:val="single"/>
              </w:rPr>
              <w:t>（须提供书面声明</w:t>
            </w:r>
            <w:r>
              <w:rPr>
                <w:rFonts w:hint="eastAsia" w:ascii="宋体" w:hAnsi="宋体" w:cs="宋体"/>
                <w:color w:val="auto"/>
                <w:sz w:val="24"/>
              </w:rPr>
              <w:t>）；</w:t>
            </w:r>
          </w:p>
          <w:p>
            <w:pPr>
              <w:autoSpaceDE w:val="0"/>
              <w:autoSpaceDN w:val="0"/>
              <w:adjustRightInd w:val="0"/>
              <w:snapToGrid w:val="0"/>
              <w:spacing w:line="360" w:lineRule="auto"/>
              <w:rPr>
                <w:rFonts w:ascii="宋体" w:hAnsi="宋体" w:cs="宋体"/>
                <w:color w:val="auto"/>
                <w:sz w:val="24"/>
              </w:rPr>
            </w:pPr>
            <w:r>
              <w:rPr>
                <w:rFonts w:hint="eastAsia" w:ascii="宋体" w:hAnsi="宋体" w:cs="宋体"/>
                <w:color w:val="auto"/>
                <w:sz w:val="24"/>
              </w:rPr>
              <w:t>（3）响应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cs="宋体"/>
                <w:color w:val="auto"/>
                <w:sz w:val="24"/>
                <w:u w:val="single"/>
              </w:rPr>
              <w:t>（须提供查询结果打印页面加盖公章）</w:t>
            </w:r>
            <w:r>
              <w:rPr>
                <w:rFonts w:hint="eastAsia" w:ascii="宋体" w:hAnsi="宋体" w:cs="宋体"/>
                <w:color w:val="auto"/>
                <w:sz w:val="24"/>
              </w:rPr>
              <w:t>；</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具有劳务派遣经营许可证（</w:t>
            </w:r>
            <w:r>
              <w:rPr>
                <w:rFonts w:hint="eastAsia" w:ascii="宋体" w:hAnsi="宋体" w:cs="宋体"/>
                <w:color w:val="auto"/>
                <w:sz w:val="24"/>
                <w:highlight w:val="none"/>
                <w:u w:val="single"/>
              </w:rPr>
              <w:t>须提供相关证明材料复印件加盖公章</w:t>
            </w:r>
            <w:r>
              <w:rPr>
                <w:rFonts w:hint="eastAsia" w:ascii="宋体" w:hAnsi="宋体" w:cs="宋体"/>
                <w:color w:val="auto"/>
                <w:sz w:val="24"/>
                <w:highlight w:val="none"/>
              </w:rPr>
              <w:t>）；</w:t>
            </w:r>
          </w:p>
          <w:p>
            <w:pPr>
              <w:pStyle w:val="22"/>
              <w:ind w:firstLine="0" w:firstLineChars="0"/>
              <w:rPr>
                <w:color w:val="auto"/>
                <w:highlight w:val="none"/>
                <w:lang w:eastAsia="zh-CN"/>
              </w:rPr>
            </w:pPr>
            <w:r>
              <w:rPr>
                <w:rFonts w:hint="eastAsia" w:ascii="宋体" w:hAnsi="宋体" w:cs="宋体"/>
                <w:color w:val="auto"/>
                <w:sz w:val="24"/>
                <w:highlight w:val="none"/>
                <w:lang w:eastAsia="zh-CN"/>
              </w:rPr>
              <w:t>（5）本项目专门面向中小型企业采购，即提供服务的人员为中小企业依照《中华人民共和国劳动合同法》订立劳动合同的从业人员。本项目不执行价格评审优惠的扶持政策。</w:t>
            </w:r>
          </w:p>
          <w:p>
            <w:pPr>
              <w:autoSpaceDE w:val="0"/>
              <w:autoSpaceDN w:val="0"/>
              <w:adjustRightInd w:val="0"/>
              <w:snapToGrid w:val="0"/>
              <w:spacing w:line="360" w:lineRule="auto"/>
              <w:rPr>
                <w:rFonts w:ascii="宋体" w:hAnsi="宋体" w:cs="宋体"/>
                <w:color w:val="auto"/>
                <w:kern w:val="0"/>
                <w:sz w:val="24"/>
              </w:rPr>
            </w:pPr>
            <w:r>
              <w:rPr>
                <w:rFonts w:hint="eastAsia" w:ascii="宋体" w:hAnsi="宋体" w:cs="宋体"/>
                <w:color w:val="auto"/>
                <w:sz w:val="24"/>
              </w:rPr>
              <w:t>（6）本项目不接受联合体报价。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autoSpaceDE w:val="0"/>
              <w:autoSpaceDN w:val="0"/>
              <w:adjustRightInd w:val="0"/>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p>
        </w:tc>
        <w:tc>
          <w:tcPr>
            <w:tcW w:w="1546" w:type="dxa"/>
            <w:vAlign w:val="center"/>
          </w:tcPr>
          <w:p>
            <w:pPr>
              <w:autoSpaceDE w:val="0"/>
              <w:autoSpaceDN w:val="0"/>
              <w:adjustRightInd w:val="0"/>
              <w:spacing w:line="44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符合性检查</w:t>
            </w:r>
          </w:p>
        </w:tc>
        <w:tc>
          <w:tcPr>
            <w:tcW w:w="6224" w:type="dxa"/>
            <w:vAlign w:val="center"/>
          </w:tcPr>
          <w:p>
            <w:pPr>
              <w:numPr>
                <w:ilvl w:val="0"/>
                <w:numId w:val="12"/>
              </w:numPr>
              <w:spacing w:line="440" w:lineRule="exact"/>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响应函：按对应格式文件填写、签署、盖章(原件)；</w:t>
            </w:r>
          </w:p>
          <w:p>
            <w:pPr>
              <w:numPr>
                <w:ilvl w:val="0"/>
                <w:numId w:val="12"/>
              </w:numPr>
              <w:spacing w:line="440" w:lineRule="exact"/>
              <w:rPr>
                <w:rFonts w:asciiTheme="minorEastAsia" w:hAnsiTheme="minorEastAsia" w:eastAsiaTheme="minorEastAsia" w:cstheme="minorEastAsia"/>
                <w:color w:val="auto"/>
                <w:sz w:val="24"/>
                <w:lang w:val="zh-CN"/>
              </w:rPr>
            </w:pPr>
            <w:r>
              <w:rPr>
                <w:rFonts w:asciiTheme="minorEastAsia" w:hAnsiTheme="minorEastAsia" w:eastAsiaTheme="minorEastAsia" w:cstheme="minorEastAsia"/>
                <w:color w:val="auto"/>
                <w:sz w:val="24"/>
                <w:lang w:val="zh-CN"/>
              </w:rPr>
              <w:t>★号条款：对</w:t>
            </w:r>
            <w:r>
              <w:rPr>
                <w:rFonts w:hint="eastAsia" w:asciiTheme="minorEastAsia" w:hAnsiTheme="minorEastAsia" w:eastAsiaTheme="minorEastAsia" w:cstheme="minorEastAsia"/>
                <w:color w:val="auto"/>
                <w:sz w:val="24"/>
                <w:lang w:val="zh-CN"/>
              </w:rPr>
              <w:t>磋商</w:t>
            </w:r>
            <w:r>
              <w:rPr>
                <w:rFonts w:asciiTheme="minorEastAsia" w:hAnsiTheme="minorEastAsia" w:eastAsiaTheme="minorEastAsia" w:cstheme="minorEastAsia"/>
                <w:color w:val="auto"/>
                <w:sz w:val="24"/>
                <w:lang w:val="zh-CN"/>
              </w:rPr>
              <w:t>文件的实质性技术与商务条款（即标注★号条款）满足或正偏离</w:t>
            </w:r>
            <w:r>
              <w:rPr>
                <w:rFonts w:hint="eastAsia" w:asciiTheme="minorEastAsia" w:hAnsiTheme="minorEastAsia" w:eastAsiaTheme="minorEastAsia" w:cstheme="minorEastAsia"/>
                <w:color w:val="auto"/>
                <w:sz w:val="24"/>
                <w:lang w:val="zh-CN"/>
              </w:rPr>
              <w:t>（</w:t>
            </w:r>
            <w:r>
              <w:rPr>
                <w:rFonts w:hint="eastAsia" w:asciiTheme="minorEastAsia" w:hAnsiTheme="minorEastAsia" w:eastAsiaTheme="minorEastAsia" w:cstheme="minorEastAsia"/>
                <w:color w:val="auto"/>
                <w:sz w:val="24"/>
              </w:rPr>
              <w:t>如有</w:t>
            </w:r>
            <w:r>
              <w:rPr>
                <w:rFonts w:hint="eastAsia" w:asciiTheme="minorEastAsia" w:hAnsiTheme="minorEastAsia" w:eastAsiaTheme="minorEastAsia" w:cstheme="minorEastAsia"/>
                <w:color w:val="auto"/>
                <w:sz w:val="24"/>
                <w:lang w:val="zh-CN"/>
              </w:rPr>
              <w:t>）；</w:t>
            </w:r>
          </w:p>
          <w:p>
            <w:pPr>
              <w:spacing w:line="440" w:lineRule="exact"/>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zh-CN"/>
              </w:rPr>
              <w:t>磋商</w:t>
            </w:r>
            <w:r>
              <w:rPr>
                <w:rFonts w:asciiTheme="minorEastAsia" w:hAnsiTheme="minorEastAsia" w:eastAsiaTheme="minorEastAsia" w:cstheme="minorEastAsia"/>
                <w:color w:val="auto"/>
                <w:sz w:val="24"/>
                <w:lang w:val="zh-CN"/>
              </w:rPr>
              <w:t>保证金：</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lang w:val="en-US" w:eastAsia="zh-CN"/>
              </w:rPr>
              <w:t xml:space="preserve"> </w:t>
            </w:r>
            <w:r>
              <w:rPr>
                <w:rFonts w:hint="eastAsia" w:asciiTheme="minorEastAsia" w:hAnsiTheme="minorEastAsia" w:eastAsiaTheme="minorEastAsia" w:cstheme="minorEastAsia"/>
                <w:color w:val="auto"/>
                <w:sz w:val="24"/>
                <w:u w:val="single"/>
              </w:rPr>
              <w:t>0</w:t>
            </w:r>
            <w:r>
              <w:rPr>
                <w:rFonts w:asciiTheme="minorEastAsia" w:hAnsiTheme="minorEastAsia" w:eastAsiaTheme="minorEastAsia" w:cstheme="minorEastAsia"/>
                <w:color w:val="auto"/>
                <w:sz w:val="24"/>
                <w:lang w:val="zh-CN"/>
              </w:rPr>
              <w:t>元</w:t>
            </w:r>
          </w:p>
          <w:p>
            <w:pPr>
              <w:spacing w:line="440" w:lineRule="exact"/>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4）</w:t>
            </w:r>
            <w:r>
              <w:rPr>
                <w:rFonts w:asciiTheme="minorEastAsia" w:hAnsiTheme="minorEastAsia" w:eastAsiaTheme="minorEastAsia" w:cstheme="minorEastAsia"/>
                <w:color w:val="auto"/>
                <w:sz w:val="24"/>
                <w:lang w:val="zh-CN"/>
              </w:rPr>
              <w:t>报价要求：报价方案是唯一确定</w:t>
            </w:r>
            <w:r>
              <w:rPr>
                <w:rFonts w:hint="eastAsia" w:asciiTheme="minorEastAsia" w:hAnsiTheme="minorEastAsia" w:eastAsiaTheme="minorEastAsia" w:cstheme="minorEastAsia"/>
                <w:color w:val="auto"/>
                <w:sz w:val="24"/>
                <w:lang w:val="zh-CN"/>
              </w:rPr>
              <w:t>；</w:t>
            </w:r>
          </w:p>
          <w:p>
            <w:pPr>
              <w:spacing w:line="440" w:lineRule="exact"/>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5）</w:t>
            </w:r>
            <w:r>
              <w:rPr>
                <w:rFonts w:asciiTheme="minorEastAsia" w:hAnsiTheme="minorEastAsia" w:eastAsiaTheme="minorEastAsia" w:cstheme="minorEastAsia"/>
                <w:color w:val="auto"/>
                <w:sz w:val="24"/>
                <w:lang w:val="zh-CN"/>
              </w:rPr>
              <w:t>其他要求：</w:t>
            </w:r>
          </w:p>
          <w:p>
            <w:pPr>
              <w:spacing w:line="440" w:lineRule="exact"/>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1.</w:t>
            </w:r>
            <w:r>
              <w:rPr>
                <w:rFonts w:asciiTheme="minorEastAsia" w:hAnsiTheme="minorEastAsia" w:eastAsiaTheme="minorEastAsia" w:cstheme="minorEastAsia"/>
                <w:color w:val="auto"/>
                <w:sz w:val="24"/>
                <w:lang w:val="zh-CN"/>
              </w:rPr>
              <w:t>按</w:t>
            </w:r>
            <w:r>
              <w:rPr>
                <w:rFonts w:hint="eastAsia" w:asciiTheme="minorEastAsia" w:hAnsiTheme="minorEastAsia" w:eastAsiaTheme="minorEastAsia" w:cstheme="minorEastAsia"/>
                <w:color w:val="auto"/>
                <w:sz w:val="24"/>
                <w:lang w:val="zh-CN"/>
              </w:rPr>
              <w:t>响应</w:t>
            </w:r>
            <w:r>
              <w:rPr>
                <w:rFonts w:asciiTheme="minorEastAsia" w:hAnsiTheme="minorEastAsia" w:eastAsiaTheme="minorEastAsia" w:cstheme="minorEastAsia"/>
                <w:color w:val="auto"/>
                <w:sz w:val="24"/>
                <w:lang w:val="zh-CN"/>
              </w:rPr>
              <w:t>资料清单中规定提供“必须提交”的文件资料</w:t>
            </w:r>
            <w:r>
              <w:rPr>
                <w:rFonts w:hint="eastAsia" w:asciiTheme="minorEastAsia" w:hAnsiTheme="minorEastAsia" w:eastAsiaTheme="minorEastAsia" w:cstheme="minorEastAsia"/>
                <w:color w:val="auto"/>
                <w:sz w:val="24"/>
                <w:lang w:val="zh-CN"/>
              </w:rPr>
              <w:t>；</w:t>
            </w:r>
          </w:p>
          <w:p>
            <w:pPr>
              <w:spacing w:line="440" w:lineRule="exact"/>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lang w:val="zh-CN"/>
              </w:rPr>
              <w:t>2.</w:t>
            </w:r>
            <w:r>
              <w:rPr>
                <w:rFonts w:asciiTheme="minorEastAsia" w:hAnsiTheme="minorEastAsia" w:eastAsiaTheme="minorEastAsia" w:cstheme="minorEastAsia"/>
                <w:color w:val="auto"/>
                <w:sz w:val="24"/>
                <w:lang w:val="zh-CN"/>
              </w:rPr>
              <w:t>实质性响应</w:t>
            </w:r>
            <w:r>
              <w:rPr>
                <w:rFonts w:hint="eastAsia" w:asciiTheme="minorEastAsia" w:hAnsiTheme="minorEastAsia" w:eastAsiaTheme="minorEastAsia" w:cstheme="minorEastAsia"/>
                <w:color w:val="auto"/>
                <w:sz w:val="24"/>
                <w:lang w:val="zh-CN"/>
              </w:rPr>
              <w:t>磋商</w:t>
            </w:r>
            <w:r>
              <w:rPr>
                <w:rFonts w:asciiTheme="minorEastAsia" w:hAnsiTheme="minorEastAsia" w:eastAsiaTheme="minorEastAsia" w:cstheme="minorEastAsia"/>
                <w:color w:val="auto"/>
                <w:sz w:val="24"/>
                <w:lang w:val="zh-CN"/>
              </w:rPr>
              <w:t>文件中规定的其它情况</w:t>
            </w:r>
            <w:r>
              <w:rPr>
                <w:rFonts w:hint="eastAsia" w:asciiTheme="minorEastAsia" w:hAnsiTheme="minorEastAsia" w:eastAsiaTheme="minorEastAsia" w:cstheme="minorEastAsia"/>
                <w:color w:val="auto"/>
                <w:sz w:val="24"/>
                <w:lang w:val="zh-CN"/>
              </w:rPr>
              <w:t>。</w:t>
            </w:r>
          </w:p>
        </w:tc>
      </w:tr>
    </w:tbl>
    <w:p>
      <w:pPr>
        <w:pStyle w:val="31"/>
        <w:ind w:firstLine="420"/>
        <w:rPr>
          <w:color w:val="auto"/>
        </w:rPr>
      </w:pPr>
    </w:p>
    <w:p>
      <w:pPr>
        <w:pStyle w:val="31"/>
        <w:ind w:firstLine="420"/>
        <w:rPr>
          <w:color w:val="auto"/>
        </w:rPr>
      </w:pPr>
    </w:p>
    <w:p>
      <w:pPr>
        <w:pStyle w:val="31"/>
        <w:ind w:firstLine="420"/>
        <w:rPr>
          <w:color w:val="auto"/>
        </w:rPr>
      </w:pPr>
    </w:p>
    <w:p>
      <w:pPr>
        <w:pStyle w:val="31"/>
        <w:ind w:firstLine="420"/>
        <w:rPr>
          <w:color w:val="auto"/>
        </w:rPr>
      </w:pPr>
    </w:p>
    <w:p>
      <w:pPr>
        <w:pStyle w:val="31"/>
        <w:ind w:firstLine="0" w:firstLineChars="0"/>
        <w:rPr>
          <w:color w:val="auto"/>
        </w:rPr>
      </w:pPr>
    </w:p>
    <w:p>
      <w:pPr>
        <w:pStyle w:val="31"/>
        <w:ind w:firstLine="0" w:firstLineChars="0"/>
        <w:rPr>
          <w:color w:val="auto"/>
        </w:rPr>
      </w:pPr>
    </w:p>
    <w:p>
      <w:pPr>
        <w:pStyle w:val="31"/>
        <w:ind w:firstLine="0" w:firstLineChars="0"/>
        <w:rPr>
          <w:color w:val="auto"/>
        </w:rPr>
      </w:pPr>
    </w:p>
    <w:p>
      <w:pPr>
        <w:pStyle w:val="31"/>
        <w:ind w:firstLine="0" w:firstLineChars="0"/>
        <w:rPr>
          <w:color w:val="auto"/>
        </w:rPr>
      </w:pPr>
    </w:p>
    <w:p>
      <w:pPr>
        <w:pStyle w:val="31"/>
        <w:ind w:firstLine="0" w:firstLineChars="0"/>
        <w:rPr>
          <w:color w:val="auto"/>
        </w:rPr>
      </w:pPr>
    </w:p>
    <w:p>
      <w:pPr>
        <w:pStyle w:val="31"/>
        <w:ind w:firstLine="0" w:firstLineChars="0"/>
        <w:rPr>
          <w:color w:val="auto"/>
        </w:rPr>
      </w:pPr>
    </w:p>
    <w:p>
      <w:pPr>
        <w:tabs>
          <w:tab w:val="left" w:pos="720"/>
        </w:tabs>
        <w:spacing w:line="44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五、技术商务及价格评审</w:t>
      </w:r>
    </w:p>
    <w:p>
      <w:pPr>
        <w:pStyle w:val="31"/>
        <w:ind w:firstLine="420"/>
        <w:rPr>
          <w:color w:val="auto"/>
        </w:rPr>
      </w:pPr>
    </w:p>
    <w:p>
      <w:pPr>
        <w:tabs>
          <w:tab w:val="left" w:pos="720"/>
        </w:tabs>
        <w:spacing w:line="440" w:lineRule="exact"/>
        <w:ind w:firstLine="480"/>
        <w:jc w:val="left"/>
        <w:rPr>
          <w:rFonts w:ascii="宋体" w:hAnsi="宋体" w:cs="宋体"/>
          <w:bCs/>
          <w:color w:val="auto"/>
          <w:kern w:val="0"/>
          <w:sz w:val="24"/>
        </w:rPr>
      </w:pPr>
      <w:r>
        <w:rPr>
          <w:rFonts w:hint="eastAsia" w:ascii="宋体" w:hAnsi="宋体" w:cs="宋体"/>
          <w:bCs/>
          <w:color w:val="auto"/>
          <w:kern w:val="0"/>
          <w:sz w:val="24"/>
        </w:rPr>
        <w:t>12.评分总值最高为100分，评分分值（权重）分配如下：</w:t>
      </w:r>
    </w:p>
    <w:tbl>
      <w:tblPr>
        <w:tblStyle w:val="24"/>
        <w:tblW w:w="87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9"/>
        <w:gridCol w:w="1767"/>
        <w:gridCol w:w="1767"/>
        <w:gridCol w:w="1767"/>
        <w:gridCol w:w="17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709" w:type="dxa"/>
            <w:shd w:val="clear" w:color="auto" w:fill="E6E6E6"/>
            <w:vAlign w:val="center"/>
          </w:tcPr>
          <w:p>
            <w:pPr>
              <w:spacing w:line="440" w:lineRule="exact"/>
              <w:jc w:val="center"/>
              <w:rPr>
                <w:rFonts w:ascii="宋体" w:hAnsi="宋体" w:cs="宋体"/>
                <w:b/>
                <w:color w:val="auto"/>
                <w:sz w:val="24"/>
              </w:rPr>
            </w:pPr>
            <w:r>
              <w:rPr>
                <w:rFonts w:hint="eastAsia" w:ascii="宋体" w:hAnsi="宋体" w:cs="宋体"/>
                <w:b/>
                <w:color w:val="auto"/>
                <w:sz w:val="24"/>
              </w:rPr>
              <w:t>评分项目</w:t>
            </w:r>
          </w:p>
        </w:tc>
        <w:tc>
          <w:tcPr>
            <w:tcW w:w="1767" w:type="dxa"/>
            <w:shd w:val="clear" w:color="auto" w:fill="E6E6E6"/>
            <w:vAlign w:val="center"/>
          </w:tcPr>
          <w:p>
            <w:pPr>
              <w:spacing w:line="440" w:lineRule="exact"/>
              <w:jc w:val="center"/>
              <w:rPr>
                <w:rFonts w:ascii="宋体" w:hAnsi="宋体" w:cs="宋体"/>
                <w:b/>
                <w:color w:val="auto"/>
                <w:sz w:val="24"/>
              </w:rPr>
            </w:pPr>
            <w:r>
              <w:rPr>
                <w:rFonts w:hint="eastAsia" w:ascii="宋体" w:hAnsi="宋体" w:cs="宋体"/>
                <w:b/>
                <w:color w:val="auto"/>
                <w:sz w:val="24"/>
              </w:rPr>
              <w:t>价格</w:t>
            </w:r>
          </w:p>
        </w:tc>
        <w:tc>
          <w:tcPr>
            <w:tcW w:w="1767" w:type="dxa"/>
            <w:shd w:val="clear" w:color="auto" w:fill="E6E6E6"/>
            <w:vAlign w:val="center"/>
          </w:tcPr>
          <w:p>
            <w:pPr>
              <w:spacing w:line="440" w:lineRule="exact"/>
              <w:jc w:val="center"/>
              <w:rPr>
                <w:rFonts w:ascii="宋体" w:hAnsi="宋体" w:cs="宋体"/>
                <w:b/>
                <w:color w:val="auto"/>
                <w:sz w:val="24"/>
              </w:rPr>
            </w:pPr>
            <w:r>
              <w:rPr>
                <w:rFonts w:hint="eastAsia" w:ascii="宋体" w:hAnsi="宋体" w:cs="宋体"/>
                <w:b/>
                <w:color w:val="auto"/>
                <w:sz w:val="24"/>
              </w:rPr>
              <w:t>商务</w:t>
            </w:r>
          </w:p>
        </w:tc>
        <w:tc>
          <w:tcPr>
            <w:tcW w:w="1767" w:type="dxa"/>
            <w:shd w:val="clear" w:color="auto" w:fill="E6E6E6"/>
            <w:vAlign w:val="center"/>
          </w:tcPr>
          <w:p>
            <w:pPr>
              <w:spacing w:line="440" w:lineRule="exact"/>
              <w:jc w:val="center"/>
              <w:rPr>
                <w:rFonts w:ascii="宋体" w:hAnsi="宋体" w:cs="宋体"/>
                <w:b/>
                <w:color w:val="auto"/>
                <w:sz w:val="24"/>
              </w:rPr>
            </w:pPr>
            <w:r>
              <w:rPr>
                <w:rFonts w:hint="eastAsia" w:ascii="宋体" w:hAnsi="宋体" w:cs="宋体"/>
                <w:b/>
                <w:color w:val="auto"/>
                <w:sz w:val="24"/>
              </w:rPr>
              <w:t>技术</w:t>
            </w:r>
          </w:p>
        </w:tc>
        <w:tc>
          <w:tcPr>
            <w:tcW w:w="1769" w:type="dxa"/>
            <w:shd w:val="clear" w:color="auto" w:fill="E6E6E6"/>
            <w:vAlign w:val="center"/>
          </w:tcPr>
          <w:p>
            <w:pPr>
              <w:spacing w:line="440" w:lineRule="exact"/>
              <w:jc w:val="center"/>
              <w:rPr>
                <w:rFonts w:ascii="宋体" w:hAnsi="宋体" w:cs="宋体"/>
                <w:b/>
                <w:color w:val="auto"/>
                <w:sz w:val="24"/>
              </w:rPr>
            </w:pPr>
            <w:r>
              <w:rPr>
                <w:rFonts w:hint="eastAsia" w:ascii="宋体" w:hAnsi="宋体" w:cs="宋体"/>
                <w:b/>
                <w:color w:val="auto"/>
                <w:sz w:val="24"/>
              </w:rPr>
              <w:t>总分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jc w:val="center"/>
        </w:trPr>
        <w:tc>
          <w:tcPr>
            <w:tcW w:w="1709" w:type="dxa"/>
            <w:vAlign w:val="center"/>
          </w:tcPr>
          <w:p>
            <w:pPr>
              <w:spacing w:line="440" w:lineRule="exact"/>
              <w:jc w:val="center"/>
              <w:rPr>
                <w:rFonts w:ascii="宋体" w:hAnsi="宋体" w:cs="宋体"/>
                <w:color w:val="auto"/>
                <w:sz w:val="24"/>
              </w:rPr>
            </w:pPr>
            <w:r>
              <w:rPr>
                <w:rFonts w:hint="eastAsia" w:ascii="宋体" w:hAnsi="宋体" w:cs="宋体"/>
                <w:color w:val="auto"/>
                <w:sz w:val="24"/>
              </w:rPr>
              <w:t>分值</w:t>
            </w:r>
          </w:p>
        </w:tc>
        <w:tc>
          <w:tcPr>
            <w:tcW w:w="1767" w:type="dxa"/>
            <w:vAlign w:val="center"/>
          </w:tcPr>
          <w:p>
            <w:pPr>
              <w:spacing w:line="44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10</w:t>
            </w:r>
          </w:p>
        </w:tc>
        <w:tc>
          <w:tcPr>
            <w:tcW w:w="1767" w:type="dxa"/>
            <w:vAlign w:val="center"/>
          </w:tcPr>
          <w:p>
            <w:pPr>
              <w:spacing w:line="44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40</w:t>
            </w:r>
          </w:p>
        </w:tc>
        <w:tc>
          <w:tcPr>
            <w:tcW w:w="1767" w:type="dxa"/>
            <w:vAlign w:val="center"/>
          </w:tcPr>
          <w:p>
            <w:pPr>
              <w:spacing w:line="44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50</w:t>
            </w:r>
          </w:p>
        </w:tc>
        <w:tc>
          <w:tcPr>
            <w:tcW w:w="1769" w:type="dxa"/>
            <w:vAlign w:val="center"/>
          </w:tcPr>
          <w:p>
            <w:pPr>
              <w:spacing w:line="440" w:lineRule="exact"/>
              <w:jc w:val="center"/>
              <w:rPr>
                <w:rFonts w:ascii="宋体" w:hAnsi="宋体" w:cs="宋体"/>
                <w:color w:val="auto"/>
                <w:sz w:val="24"/>
              </w:rPr>
            </w:pPr>
            <w:r>
              <w:rPr>
                <w:rFonts w:hint="eastAsia" w:ascii="宋体" w:hAnsi="宋体" w:cs="宋体"/>
                <w:color w:val="auto"/>
                <w:sz w:val="24"/>
              </w:rPr>
              <w:t>100</w:t>
            </w:r>
          </w:p>
        </w:tc>
      </w:tr>
    </w:tbl>
    <w:p>
      <w:pPr>
        <w:tabs>
          <w:tab w:val="left" w:pos="720"/>
        </w:tabs>
        <w:spacing w:line="440" w:lineRule="exact"/>
        <w:jc w:val="left"/>
        <w:rPr>
          <w:rFonts w:ascii="宋体" w:hAnsi="宋体" w:cs="宋体"/>
          <w:bCs/>
          <w:color w:val="auto"/>
          <w:kern w:val="0"/>
          <w:sz w:val="24"/>
        </w:rPr>
      </w:pPr>
    </w:p>
    <w:p>
      <w:pPr>
        <w:tabs>
          <w:tab w:val="left" w:pos="720"/>
        </w:tabs>
        <w:spacing w:line="44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13.商务评审表</w:t>
      </w:r>
    </w:p>
    <w:tbl>
      <w:tblPr>
        <w:tblStyle w:val="24"/>
        <w:tblW w:w="975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7"/>
        <w:gridCol w:w="1985"/>
        <w:gridCol w:w="5953"/>
        <w:gridCol w:w="9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blHeader/>
          <w:jc w:val="center"/>
        </w:trPr>
        <w:tc>
          <w:tcPr>
            <w:tcW w:w="907" w:type="dxa"/>
            <w:tcBorders>
              <w:top w:val="single" w:color="auto" w:sz="2" w:space="0"/>
              <w:left w:val="single" w:color="auto" w:sz="2" w:space="0"/>
              <w:bottom w:val="single" w:color="auto" w:sz="2" w:space="0"/>
              <w:right w:val="single" w:color="auto" w:sz="4" w:space="0"/>
            </w:tcBorders>
            <w:noWrap/>
            <w:vAlign w:val="center"/>
          </w:tcPr>
          <w:p>
            <w:pPr>
              <w:spacing w:line="440" w:lineRule="exact"/>
              <w:jc w:val="center"/>
              <w:rPr>
                <w:rFonts w:ascii="宋体" w:hAnsi="宋体" w:cs="宋体"/>
                <w:b/>
                <w:color w:val="auto"/>
                <w:sz w:val="24"/>
              </w:rPr>
            </w:pPr>
            <w:r>
              <w:rPr>
                <w:rFonts w:hint="eastAsia" w:ascii="宋体" w:hAnsi="宋体" w:cs="宋体"/>
                <w:b/>
                <w:color w:val="auto"/>
                <w:sz w:val="24"/>
              </w:rPr>
              <w:t>序号</w:t>
            </w:r>
          </w:p>
        </w:tc>
        <w:tc>
          <w:tcPr>
            <w:tcW w:w="1985" w:type="dxa"/>
            <w:tcBorders>
              <w:top w:val="single" w:color="auto" w:sz="2" w:space="0"/>
              <w:left w:val="single" w:color="auto" w:sz="2" w:space="0"/>
              <w:bottom w:val="single" w:color="auto" w:sz="2" w:space="0"/>
              <w:right w:val="single" w:color="auto" w:sz="4" w:space="0"/>
            </w:tcBorders>
            <w:noWrap/>
            <w:vAlign w:val="center"/>
          </w:tcPr>
          <w:p>
            <w:pPr>
              <w:spacing w:line="440" w:lineRule="exact"/>
              <w:jc w:val="center"/>
              <w:rPr>
                <w:rFonts w:ascii="宋体" w:hAnsi="宋体" w:cs="宋体"/>
                <w:b/>
                <w:color w:val="auto"/>
                <w:sz w:val="24"/>
              </w:rPr>
            </w:pPr>
            <w:r>
              <w:rPr>
                <w:rFonts w:hint="eastAsia" w:ascii="宋体" w:hAnsi="宋体" w:cs="宋体"/>
                <w:b/>
                <w:color w:val="auto"/>
                <w:sz w:val="24"/>
              </w:rPr>
              <w:t>评审项目</w:t>
            </w:r>
          </w:p>
        </w:tc>
        <w:tc>
          <w:tcPr>
            <w:tcW w:w="5953" w:type="dxa"/>
            <w:tcBorders>
              <w:top w:val="single" w:color="auto" w:sz="4" w:space="0"/>
              <w:left w:val="single" w:color="auto" w:sz="4" w:space="0"/>
              <w:bottom w:val="single" w:color="auto" w:sz="4" w:space="0"/>
              <w:right w:val="single" w:color="auto" w:sz="2" w:space="0"/>
            </w:tcBorders>
            <w:noWrap/>
            <w:vAlign w:val="center"/>
          </w:tcPr>
          <w:p>
            <w:pPr>
              <w:spacing w:line="440" w:lineRule="exact"/>
              <w:jc w:val="center"/>
              <w:rPr>
                <w:rFonts w:ascii="宋体" w:hAnsi="宋体" w:cs="宋体"/>
                <w:b/>
                <w:color w:val="auto"/>
                <w:sz w:val="24"/>
              </w:rPr>
            </w:pPr>
            <w:r>
              <w:rPr>
                <w:rFonts w:hint="eastAsia" w:ascii="宋体" w:hAnsi="宋体" w:cs="宋体"/>
                <w:b/>
                <w:color w:val="auto"/>
                <w:sz w:val="24"/>
              </w:rPr>
              <w:t>评审内容</w:t>
            </w:r>
          </w:p>
        </w:tc>
        <w:tc>
          <w:tcPr>
            <w:tcW w:w="9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color w:val="auto"/>
                <w:sz w:val="24"/>
              </w:rPr>
            </w:pPr>
            <w:r>
              <w:rPr>
                <w:rFonts w:hint="eastAsia" w:ascii="宋体" w:hAnsi="宋体" w:cs="宋体"/>
                <w:b/>
                <w:color w:val="auto"/>
                <w:sz w:val="24"/>
              </w:rPr>
              <w:t>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9" w:hRule="atLeast"/>
          <w:jc w:val="center"/>
        </w:trPr>
        <w:tc>
          <w:tcPr>
            <w:tcW w:w="907" w:type="dxa"/>
            <w:tcBorders>
              <w:top w:val="single" w:color="auto" w:sz="4" w:space="0"/>
              <w:left w:val="single" w:color="auto" w:sz="2" w:space="0"/>
              <w:right w:val="single" w:color="auto" w:sz="2" w:space="0"/>
            </w:tcBorders>
            <w:noWrap/>
            <w:vAlign w:val="center"/>
          </w:tcPr>
          <w:p>
            <w:pPr>
              <w:adjustRightInd w:val="0"/>
              <w:snapToGrid w:val="0"/>
              <w:spacing w:line="440" w:lineRule="exact"/>
              <w:jc w:val="center"/>
              <w:rPr>
                <w:rFonts w:ascii="宋体" w:hAnsi="宋体" w:cs="宋体"/>
                <w:color w:val="auto"/>
                <w:sz w:val="24"/>
              </w:rPr>
            </w:pPr>
            <w:r>
              <w:rPr>
                <w:rFonts w:hint="eastAsia" w:ascii="宋体" w:hAnsi="宋体" w:cs="宋体"/>
                <w:color w:val="auto"/>
                <w:sz w:val="24"/>
              </w:rPr>
              <w:t>1</w:t>
            </w:r>
          </w:p>
        </w:tc>
        <w:tc>
          <w:tcPr>
            <w:tcW w:w="1985" w:type="dxa"/>
            <w:tcBorders>
              <w:top w:val="single" w:color="auto" w:sz="4" w:space="0"/>
              <w:left w:val="single" w:color="auto" w:sz="2" w:space="0"/>
              <w:right w:val="single" w:color="auto" w:sz="2" w:space="0"/>
            </w:tcBorders>
            <w:noWrap/>
            <w:vAlign w:val="center"/>
          </w:tcPr>
          <w:p>
            <w:pPr>
              <w:adjustRightInd w:val="0"/>
              <w:snapToGrid w:val="0"/>
              <w:spacing w:line="440" w:lineRule="exact"/>
              <w:jc w:val="center"/>
              <w:rPr>
                <w:rFonts w:ascii="宋体" w:hAnsi="宋体" w:cs="宋体"/>
                <w:color w:val="auto"/>
                <w:sz w:val="24"/>
              </w:rPr>
            </w:pPr>
            <w:r>
              <w:rPr>
                <w:rFonts w:hint="eastAsia" w:ascii="宋体" w:hAnsi="宋体" w:cs="宋体"/>
                <w:color w:val="auto"/>
                <w:sz w:val="24"/>
              </w:rPr>
              <w:t>同类项目业绩（以合同生效时间为准）</w:t>
            </w:r>
          </w:p>
        </w:tc>
        <w:tc>
          <w:tcPr>
            <w:tcW w:w="5953" w:type="dxa"/>
            <w:tcBorders>
              <w:top w:val="single" w:color="auto" w:sz="2" w:space="0"/>
              <w:left w:val="single" w:color="auto" w:sz="2" w:space="0"/>
              <w:right w:val="single" w:color="auto" w:sz="2" w:space="0"/>
            </w:tcBorders>
            <w:noWrap/>
            <w:vAlign w:val="center"/>
          </w:tcPr>
          <w:p>
            <w:pPr>
              <w:adjustRightInd w:val="0"/>
              <w:snapToGrid w:val="0"/>
              <w:spacing w:line="440" w:lineRule="exact"/>
              <w:jc w:val="left"/>
              <w:rPr>
                <w:rFonts w:ascii="宋体" w:hAnsi="宋体" w:cs="宋体"/>
                <w:color w:val="auto"/>
                <w:sz w:val="24"/>
              </w:rPr>
            </w:pPr>
            <w:r>
              <w:rPr>
                <w:rFonts w:hint="eastAsia" w:ascii="宋体" w:hAnsi="宋体" w:cs="宋体"/>
                <w:color w:val="auto"/>
                <w:sz w:val="24"/>
              </w:rPr>
              <w:t>提供近三年来，</w:t>
            </w:r>
            <w:r>
              <w:rPr>
                <w:rFonts w:hint="eastAsia" w:ascii="宋体" w:hAnsi="宋体" w:cs="宋体"/>
                <w:color w:val="auto"/>
                <w:sz w:val="24"/>
                <w:lang w:eastAsia="zh-CN"/>
              </w:rPr>
              <w:t>供应商</w:t>
            </w:r>
            <w:r>
              <w:rPr>
                <w:rFonts w:hint="eastAsia" w:ascii="宋体" w:hAnsi="宋体" w:cs="宋体"/>
                <w:color w:val="auto"/>
                <w:sz w:val="24"/>
              </w:rPr>
              <w:t>承接派遣服务的同类项目业绩，每个项目得</w:t>
            </w:r>
            <w:r>
              <w:rPr>
                <w:rFonts w:hint="eastAsia" w:ascii="宋体" w:hAnsi="宋体" w:cs="宋体"/>
                <w:color w:val="auto"/>
                <w:sz w:val="24"/>
                <w:lang w:val="en-US" w:eastAsia="zh-CN"/>
              </w:rPr>
              <w:t>3</w:t>
            </w:r>
            <w:r>
              <w:rPr>
                <w:rFonts w:hint="eastAsia" w:ascii="宋体" w:hAnsi="宋体" w:cs="宋体"/>
                <w:color w:val="auto"/>
                <w:sz w:val="24"/>
              </w:rPr>
              <w:t>分，同一个单位不重复计分。</w:t>
            </w:r>
          </w:p>
          <w:p>
            <w:pPr>
              <w:adjustRightInd w:val="0"/>
              <w:snapToGrid w:val="0"/>
              <w:spacing w:line="440" w:lineRule="exact"/>
              <w:jc w:val="left"/>
              <w:rPr>
                <w:rFonts w:ascii="宋体" w:hAnsi="宋体" w:cs="宋体"/>
                <w:color w:val="auto"/>
                <w:sz w:val="24"/>
              </w:rPr>
            </w:pPr>
            <w:r>
              <w:rPr>
                <w:rFonts w:hint="eastAsia" w:ascii="宋体" w:hAnsi="宋体" w:cs="宋体"/>
                <w:b/>
                <w:bCs/>
                <w:color w:val="auto"/>
                <w:sz w:val="24"/>
              </w:rPr>
              <w:t>【注：本项最多得</w:t>
            </w:r>
            <w:r>
              <w:rPr>
                <w:rFonts w:hint="eastAsia" w:ascii="宋体" w:hAnsi="宋体" w:cs="宋体"/>
                <w:b/>
                <w:bCs/>
                <w:color w:val="auto"/>
                <w:sz w:val="24"/>
                <w:lang w:val="en-US" w:eastAsia="zh-CN"/>
              </w:rPr>
              <w:t>15</w:t>
            </w:r>
            <w:r>
              <w:rPr>
                <w:rFonts w:hint="eastAsia" w:ascii="宋体" w:hAnsi="宋体" w:cs="宋体"/>
                <w:b/>
                <w:bCs/>
                <w:color w:val="auto"/>
                <w:sz w:val="24"/>
              </w:rPr>
              <w:t>分，须提供证明材料，不提供不得分。[以合同关键页（含签订合同双方的单位名称、合同项目名称与签订合同双方的落款盖章、签订日期的关键页）加盖</w:t>
            </w:r>
            <w:r>
              <w:rPr>
                <w:rFonts w:hint="eastAsia" w:ascii="宋体" w:hAnsi="宋体" w:cs="宋体"/>
                <w:b/>
                <w:bCs/>
                <w:color w:val="auto"/>
                <w:sz w:val="24"/>
                <w:lang w:eastAsia="zh-CN"/>
              </w:rPr>
              <w:t>供应商</w:t>
            </w:r>
            <w:r>
              <w:rPr>
                <w:rFonts w:hint="eastAsia" w:ascii="宋体" w:hAnsi="宋体" w:cs="宋体"/>
                <w:b/>
                <w:bCs/>
                <w:color w:val="auto"/>
                <w:sz w:val="24"/>
              </w:rPr>
              <w:t>公章作为同类业绩证明材料]。】</w:t>
            </w:r>
          </w:p>
        </w:tc>
        <w:tc>
          <w:tcPr>
            <w:tcW w:w="905" w:type="dxa"/>
            <w:tcBorders>
              <w:top w:val="single" w:color="auto" w:sz="2" w:space="0"/>
              <w:left w:val="single" w:color="auto" w:sz="4" w:space="0"/>
              <w:right w:val="single" w:color="auto" w:sz="4" w:space="0"/>
            </w:tcBorders>
            <w:noWrap/>
            <w:vAlign w:val="center"/>
          </w:tcPr>
          <w:p>
            <w:pPr>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lang w:val="en-US" w:eastAsia="zh-CN"/>
              </w:rPr>
              <w:t>15</w:t>
            </w:r>
            <w:r>
              <w:rPr>
                <w:rFonts w:hint="eastAsia" w:ascii="宋体" w:hAnsi="宋体" w:cs="宋体"/>
                <w:b/>
                <w:bCs/>
                <w:color w:val="auto"/>
                <w:sz w:val="24"/>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5" w:hRule="atLeast"/>
          <w:jc w:val="center"/>
        </w:trPr>
        <w:tc>
          <w:tcPr>
            <w:tcW w:w="907" w:type="dxa"/>
            <w:tcBorders>
              <w:top w:val="single" w:color="auto" w:sz="4" w:space="0"/>
              <w:left w:val="single" w:color="auto" w:sz="2" w:space="0"/>
              <w:right w:val="single" w:color="auto" w:sz="2" w:space="0"/>
            </w:tcBorders>
            <w:noWrap/>
            <w:vAlign w:val="center"/>
          </w:tcPr>
          <w:p>
            <w:pPr>
              <w:adjustRightInd w:val="0"/>
              <w:snapToGrid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1985" w:type="dxa"/>
            <w:tcBorders>
              <w:top w:val="single" w:color="auto" w:sz="4" w:space="0"/>
              <w:left w:val="single" w:color="auto" w:sz="2" w:space="0"/>
              <w:right w:val="single" w:color="auto" w:sz="2" w:space="0"/>
            </w:tcBorders>
            <w:noWrap/>
            <w:vAlign w:val="center"/>
          </w:tcPr>
          <w:p>
            <w:pPr>
              <w:adjustRightInd w:val="0"/>
              <w:snapToGrid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客户满意度评价</w:t>
            </w:r>
          </w:p>
          <w:p>
            <w:pPr>
              <w:adjustRightInd w:val="0"/>
              <w:snapToGrid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（以合同生效时间为准）</w:t>
            </w:r>
          </w:p>
        </w:tc>
        <w:tc>
          <w:tcPr>
            <w:tcW w:w="5953" w:type="dxa"/>
            <w:tcBorders>
              <w:top w:val="single" w:color="auto" w:sz="2" w:space="0"/>
              <w:left w:val="single" w:color="auto" w:sz="2" w:space="0"/>
              <w:right w:val="single" w:color="auto" w:sz="2" w:space="0"/>
            </w:tcBorders>
            <w:noWrap/>
            <w:vAlign w:val="center"/>
          </w:tcPr>
          <w:p>
            <w:pPr>
              <w:adjustRightInd w:val="0"/>
              <w:snapToGrid w:val="0"/>
              <w:spacing w:line="440" w:lineRule="exact"/>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近三年来，</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承接过同类派遣服务项目客户满意度评价为优秀，每提供1个得2分</w:t>
            </w:r>
            <w:r>
              <w:rPr>
                <w:rFonts w:hint="eastAsia" w:ascii="宋体" w:hAnsi="宋体" w:cs="宋体"/>
                <w:color w:val="auto"/>
                <w:sz w:val="24"/>
                <w:highlight w:val="none"/>
                <w:lang w:eastAsia="zh-CN"/>
              </w:rPr>
              <w:t>。</w:t>
            </w:r>
          </w:p>
          <w:p>
            <w:pPr>
              <w:adjustRightInd w:val="0"/>
              <w:snapToGrid w:val="0"/>
              <w:spacing w:line="440" w:lineRule="exact"/>
              <w:jc w:val="left"/>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bCs/>
                <w:color w:val="auto"/>
                <w:sz w:val="24"/>
                <w:highlight w:val="none"/>
              </w:rPr>
              <w:t>注：本项最</w:t>
            </w:r>
            <w:r>
              <w:rPr>
                <w:rFonts w:hint="eastAsia" w:ascii="宋体" w:hAnsi="宋体" w:cs="宋体"/>
                <w:b/>
                <w:bCs/>
                <w:color w:val="auto"/>
                <w:sz w:val="24"/>
                <w:highlight w:val="none"/>
              </w:rPr>
              <w:t>多</w:t>
            </w:r>
            <w:r>
              <w:rPr>
                <w:rFonts w:hint="eastAsia" w:asciiTheme="minorEastAsia" w:hAnsiTheme="minorEastAsia" w:eastAsiaTheme="minorEastAsia" w:cstheme="minorEastAsia"/>
                <w:b/>
                <w:bCs/>
                <w:color w:val="auto"/>
                <w:sz w:val="24"/>
                <w:highlight w:val="none"/>
              </w:rPr>
              <w:t>得10分；响应供应商所提供的客户评价须与业绩得分项所提供的同类项目一致；同一个单位不重复计分，提供证明材料需加盖客户公章或有效专用章，不加盖客户章或</w:t>
            </w:r>
            <w:r>
              <w:rPr>
                <w:rFonts w:hint="eastAsia" w:asciiTheme="minorEastAsia" w:hAnsiTheme="minorEastAsia" w:eastAsiaTheme="minorEastAsia" w:cstheme="minorEastAsia"/>
                <w:b/>
                <w:bCs/>
                <w:color w:val="auto"/>
                <w:sz w:val="24"/>
                <w:highlight w:val="none"/>
                <w:lang w:val="en-US" w:eastAsia="zh-CN"/>
              </w:rPr>
              <w:t>不</w:t>
            </w:r>
            <w:r>
              <w:rPr>
                <w:rFonts w:hint="eastAsia" w:asciiTheme="minorEastAsia" w:hAnsiTheme="minorEastAsia" w:eastAsiaTheme="minorEastAsia" w:cstheme="minorEastAsia"/>
                <w:b/>
                <w:bCs/>
                <w:color w:val="auto"/>
                <w:sz w:val="24"/>
                <w:highlight w:val="none"/>
              </w:rPr>
              <w:t>提供则不得分。</w:t>
            </w:r>
            <w:r>
              <w:rPr>
                <w:rFonts w:hint="eastAsia" w:asciiTheme="minorEastAsia" w:hAnsiTheme="minorEastAsia" w:eastAsiaTheme="minorEastAsia" w:cstheme="minorEastAsia"/>
                <w:color w:val="auto"/>
                <w:sz w:val="24"/>
                <w:highlight w:val="none"/>
              </w:rPr>
              <w:t>】</w:t>
            </w:r>
          </w:p>
        </w:tc>
        <w:tc>
          <w:tcPr>
            <w:tcW w:w="905" w:type="dxa"/>
            <w:tcBorders>
              <w:top w:val="single" w:color="auto" w:sz="2" w:space="0"/>
              <w:left w:val="single" w:color="auto" w:sz="2" w:space="0"/>
              <w:right w:val="single" w:color="auto" w:sz="4" w:space="0"/>
            </w:tcBorders>
            <w:noWrap/>
            <w:vAlign w:val="center"/>
          </w:tcPr>
          <w:p>
            <w:pPr>
              <w:adjustRightInd w:val="0"/>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10分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49" w:hRule="atLeast"/>
          <w:jc w:val="center"/>
        </w:trPr>
        <w:tc>
          <w:tcPr>
            <w:tcW w:w="907" w:type="dxa"/>
            <w:tcBorders>
              <w:top w:val="single" w:color="auto" w:sz="2" w:space="0"/>
              <w:left w:val="single" w:color="auto" w:sz="2" w:space="0"/>
              <w:right w:val="single" w:color="auto" w:sz="2" w:space="0"/>
            </w:tcBorders>
            <w:noWrap/>
            <w:vAlign w:val="center"/>
          </w:tcPr>
          <w:p>
            <w:pPr>
              <w:adjustRightInd w:val="0"/>
              <w:snapToGrid w:val="0"/>
              <w:spacing w:line="440" w:lineRule="exact"/>
              <w:jc w:val="center"/>
              <w:rPr>
                <w:rFonts w:ascii="宋体" w:hAnsi="宋体" w:cs="宋体"/>
                <w:color w:val="auto"/>
                <w:sz w:val="24"/>
              </w:rPr>
            </w:pPr>
            <w:r>
              <w:rPr>
                <w:rFonts w:hint="eastAsia" w:ascii="宋体" w:hAnsi="宋体" w:cs="宋体"/>
                <w:color w:val="auto"/>
                <w:sz w:val="24"/>
              </w:rPr>
              <w:t>3</w:t>
            </w:r>
          </w:p>
        </w:tc>
        <w:tc>
          <w:tcPr>
            <w:tcW w:w="1985" w:type="dxa"/>
            <w:tcBorders>
              <w:top w:val="single" w:color="auto" w:sz="2" w:space="0"/>
              <w:left w:val="single" w:color="auto" w:sz="2" w:space="0"/>
              <w:right w:val="single" w:color="auto" w:sz="2" w:space="0"/>
            </w:tcBorders>
            <w:noWrap/>
            <w:vAlign w:val="center"/>
          </w:tcPr>
          <w:p>
            <w:pPr>
              <w:adjustRightInd w:val="0"/>
              <w:snapToGrid w:val="0"/>
              <w:spacing w:line="440" w:lineRule="exact"/>
              <w:jc w:val="center"/>
              <w:rPr>
                <w:rFonts w:ascii="宋体" w:hAnsi="宋体" w:cs="宋体"/>
                <w:color w:val="auto"/>
                <w:sz w:val="24"/>
              </w:rPr>
            </w:pPr>
            <w:r>
              <w:rPr>
                <w:rFonts w:hint="eastAsia" w:ascii="宋体" w:hAnsi="宋体" w:cs="宋体"/>
                <w:color w:val="auto"/>
                <w:sz w:val="24"/>
              </w:rPr>
              <w:t>企业荣誉及信誉情况</w:t>
            </w:r>
          </w:p>
        </w:tc>
        <w:tc>
          <w:tcPr>
            <w:tcW w:w="5953" w:type="dxa"/>
            <w:tcBorders>
              <w:top w:val="single" w:color="auto" w:sz="4" w:space="0"/>
              <w:left w:val="single" w:color="auto" w:sz="2" w:space="0"/>
              <w:bottom w:val="single" w:color="auto" w:sz="2" w:space="0"/>
              <w:right w:val="single" w:color="auto" w:sz="2" w:space="0"/>
            </w:tcBorders>
            <w:noWrap/>
            <w:vAlign w:val="center"/>
          </w:tcPr>
          <w:p>
            <w:pPr>
              <w:adjustRightInd w:val="0"/>
              <w:snapToGrid w:val="0"/>
              <w:spacing w:line="440" w:lineRule="exact"/>
              <w:jc w:val="left"/>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具备ISO质量管理体系认证、环境管理体系认证、职业健康安全管理体系认证，每个得5分，最高得15分。注：提供以上认证证书有效期内的扫描件，并须同时提供在全国认证认可信息公共服务平</w:t>
            </w:r>
            <w:r>
              <w:rPr>
                <w:rFonts w:hint="eastAsia" w:ascii="宋体" w:hAnsi="宋体" w:cs="宋体"/>
                <w:color w:val="auto"/>
                <w:sz w:val="24"/>
                <w:lang w:val="en-US" w:eastAsia="zh-CN"/>
              </w:rPr>
              <w:t>台</w:t>
            </w:r>
            <w:r>
              <w:rPr>
                <w:rFonts w:hint="eastAsia" w:ascii="宋体" w:hAnsi="宋体" w:cs="宋体"/>
                <w:color w:val="auto"/>
                <w:sz w:val="24"/>
              </w:rPr>
              <w:t>(www .cnca.cn) 对证书的信息查询截图作为评审依据，不提供或已失效或撤销或暂停的不得分。</w:t>
            </w:r>
          </w:p>
        </w:tc>
        <w:tc>
          <w:tcPr>
            <w:tcW w:w="905" w:type="dxa"/>
            <w:tcBorders>
              <w:top w:val="single" w:color="auto" w:sz="2" w:space="0"/>
              <w:left w:val="single" w:color="auto" w:sz="2" w:space="0"/>
              <w:right w:val="single" w:color="auto" w:sz="4" w:space="0"/>
            </w:tcBorders>
            <w:noWrap/>
            <w:vAlign w:val="center"/>
          </w:tcPr>
          <w:p>
            <w:pPr>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rPr>
              <w:t>1</w:t>
            </w:r>
            <w:r>
              <w:rPr>
                <w:rFonts w:hint="eastAsia" w:ascii="宋体" w:hAnsi="宋体" w:cs="宋体"/>
                <w:b/>
                <w:bCs/>
                <w:color w:val="auto"/>
                <w:sz w:val="24"/>
                <w:lang w:val="en-US" w:eastAsia="zh-CN"/>
              </w:rPr>
              <w:t>5</w:t>
            </w:r>
            <w:r>
              <w:rPr>
                <w:rFonts w:hint="eastAsia" w:ascii="宋体" w:hAnsi="宋体" w:cs="宋体"/>
                <w:b/>
                <w:bCs/>
                <w:color w:val="auto"/>
                <w:sz w:val="24"/>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6" w:hRule="atLeast"/>
          <w:jc w:val="center"/>
        </w:trPr>
        <w:tc>
          <w:tcPr>
            <w:tcW w:w="8845" w:type="dxa"/>
            <w:gridSpan w:val="3"/>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rPr>
              <w:t>合计</w:t>
            </w:r>
          </w:p>
        </w:tc>
        <w:tc>
          <w:tcPr>
            <w:tcW w:w="905" w:type="dxa"/>
            <w:tcBorders>
              <w:top w:val="single" w:color="auto" w:sz="2" w:space="0"/>
              <w:left w:val="single" w:color="auto" w:sz="2" w:space="0"/>
              <w:bottom w:val="single" w:color="auto" w:sz="2" w:space="0"/>
              <w:right w:val="single" w:color="auto" w:sz="4" w:space="0"/>
            </w:tcBorders>
            <w:noWrap/>
            <w:vAlign w:val="center"/>
          </w:tcPr>
          <w:p>
            <w:pPr>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lang w:val="en-US" w:eastAsia="zh-CN"/>
              </w:rPr>
              <w:t>40</w:t>
            </w:r>
            <w:r>
              <w:rPr>
                <w:rFonts w:hint="eastAsia" w:ascii="宋体" w:hAnsi="宋体" w:cs="宋体"/>
                <w:b/>
                <w:bCs/>
                <w:color w:val="auto"/>
                <w:sz w:val="24"/>
              </w:rPr>
              <w:t>分</w:t>
            </w:r>
          </w:p>
        </w:tc>
      </w:tr>
    </w:tbl>
    <w:p>
      <w:pPr>
        <w:tabs>
          <w:tab w:val="left" w:pos="720"/>
        </w:tabs>
        <w:spacing w:line="440" w:lineRule="exact"/>
        <w:jc w:val="left"/>
        <w:rPr>
          <w:rFonts w:ascii="宋体" w:hAnsi="宋体" w:cs="宋体"/>
          <w:b/>
          <w:color w:val="auto"/>
          <w:kern w:val="0"/>
          <w:sz w:val="24"/>
        </w:rPr>
      </w:pPr>
      <w:r>
        <w:rPr>
          <w:rFonts w:hint="eastAsia" w:ascii="宋体" w:hAnsi="宋体" w:cs="宋体"/>
          <w:b/>
          <w:color w:val="auto"/>
          <w:kern w:val="0"/>
          <w:sz w:val="24"/>
        </w:rPr>
        <w:t>14.技术评审表</w:t>
      </w:r>
    </w:p>
    <w:tbl>
      <w:tblPr>
        <w:tblStyle w:val="24"/>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2043"/>
        <w:gridCol w:w="589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907"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b/>
                <w:color w:val="auto"/>
                <w:sz w:val="24"/>
              </w:rPr>
            </w:pPr>
            <w:r>
              <w:rPr>
                <w:rFonts w:hint="eastAsia" w:ascii="宋体" w:hAnsi="宋体" w:cs="宋体"/>
                <w:b/>
                <w:color w:val="auto"/>
                <w:sz w:val="24"/>
              </w:rPr>
              <w:t>序号</w:t>
            </w:r>
          </w:p>
        </w:tc>
        <w:tc>
          <w:tcPr>
            <w:tcW w:w="2043"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b/>
                <w:color w:val="auto"/>
                <w:sz w:val="24"/>
              </w:rPr>
            </w:pPr>
            <w:r>
              <w:rPr>
                <w:rFonts w:hint="eastAsia" w:ascii="宋体" w:hAnsi="宋体" w:cs="宋体"/>
                <w:b/>
                <w:color w:val="auto"/>
                <w:sz w:val="24"/>
              </w:rPr>
              <w:t>评审项目</w:t>
            </w:r>
          </w:p>
        </w:tc>
        <w:tc>
          <w:tcPr>
            <w:tcW w:w="5895"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b/>
                <w:color w:val="auto"/>
                <w:sz w:val="24"/>
              </w:rPr>
            </w:pPr>
            <w:r>
              <w:rPr>
                <w:rFonts w:hint="eastAsia" w:ascii="宋体" w:hAnsi="宋体" w:cs="宋体"/>
                <w:b/>
                <w:color w:val="auto"/>
                <w:sz w:val="24"/>
              </w:rPr>
              <w:t>评审内容</w:t>
            </w:r>
          </w:p>
        </w:tc>
        <w:tc>
          <w:tcPr>
            <w:tcW w:w="904"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b/>
                <w:color w:val="auto"/>
                <w:sz w:val="24"/>
              </w:rPr>
            </w:pPr>
            <w:r>
              <w:rPr>
                <w:rFonts w:hint="eastAsia" w:ascii="宋体" w:hAnsi="宋体" w:cs="宋体"/>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sz w:val="24"/>
              </w:rPr>
            </w:pPr>
            <w:r>
              <w:rPr>
                <w:rFonts w:hint="eastAsia" w:ascii="宋体" w:hAnsi="宋体" w:cs="宋体"/>
                <w:color w:val="auto"/>
                <w:sz w:val="24"/>
              </w:rPr>
              <w:t>1</w:t>
            </w:r>
          </w:p>
        </w:tc>
        <w:tc>
          <w:tcPr>
            <w:tcW w:w="20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ascii="宋体" w:hAnsi="宋体" w:cs="宋体"/>
                <w:color w:val="auto"/>
                <w:sz w:val="24"/>
              </w:rPr>
            </w:pPr>
            <w:r>
              <w:rPr>
                <w:rFonts w:hint="eastAsia" w:ascii="宋体" w:hAnsi="宋体" w:cs="宋体"/>
                <w:color w:val="auto"/>
                <w:sz w:val="24"/>
              </w:rPr>
              <w:t>服务方案</w:t>
            </w:r>
          </w:p>
        </w:tc>
        <w:tc>
          <w:tcPr>
            <w:tcW w:w="58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优：服务实施方案中包含需求的所有服务内容，且具体、详细，同时对本项目服务特点的相关重点难点分析同时有可行的应对措施及相关的合理化建议的，得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良：服务实施方案中包含需求的所有服务内容，相对具体、详细的，得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差：服务实施方案中有需求的所有服务内容，但不详细不具体，得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pStyle w:val="2"/>
            </w:pPr>
            <w:r>
              <w:rPr>
                <w:rFonts w:hint="eastAsia" w:ascii="宋体" w:hAnsi="宋体" w:eastAsia="宋体" w:cs="宋体"/>
                <w:bCs w:val="0"/>
                <w:spacing w:val="0"/>
                <w:kern w:val="2"/>
                <w:sz w:val="24"/>
                <w:szCs w:val="24"/>
                <w:lang w:val="en-US" w:eastAsia="zh-CN" w:bidi="ar-SA"/>
              </w:rPr>
              <w:t>未提供方案或其他，不得分。</w:t>
            </w:r>
            <w:r>
              <w:rPr>
                <w:rFonts w:hint="eastAsia" w:ascii="宋体" w:hAnsi="宋体" w:eastAsia="宋体" w:cs="宋体"/>
                <w:sz w:val="24"/>
                <w:szCs w:val="24"/>
                <w:lang w:val="en-US" w:eastAsia="zh-CN"/>
              </w:rPr>
              <w:t xml:space="preserve"> </w:t>
            </w:r>
          </w:p>
        </w:tc>
        <w:tc>
          <w:tcPr>
            <w:tcW w:w="90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bCs/>
                <w:color w:val="auto"/>
                <w:sz w:val="24"/>
              </w:rPr>
            </w:pPr>
            <w:r>
              <w:rPr>
                <w:rFonts w:hint="eastAsia" w:ascii="宋体" w:hAnsi="宋体" w:cs="宋体"/>
                <w:b/>
                <w:bCs/>
                <w:color w:val="auto"/>
                <w:sz w:val="24"/>
                <w:lang w:val="en-US" w:eastAsia="zh-CN"/>
              </w:rPr>
              <w:t>10</w:t>
            </w:r>
            <w:r>
              <w:rPr>
                <w:rFonts w:hint="eastAsia"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sz w:val="24"/>
              </w:rPr>
            </w:pPr>
            <w:r>
              <w:rPr>
                <w:rFonts w:hint="eastAsia" w:ascii="宋体" w:hAnsi="宋体" w:cs="宋体"/>
                <w:color w:val="auto"/>
                <w:sz w:val="24"/>
              </w:rPr>
              <w:t>2</w:t>
            </w:r>
          </w:p>
        </w:tc>
        <w:tc>
          <w:tcPr>
            <w:tcW w:w="20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hint="default" w:ascii="宋体" w:hAnsi="宋体" w:eastAsia="宋体" w:cs="宋体"/>
                <w:color w:val="auto"/>
                <w:sz w:val="24"/>
                <w:lang w:val="en-US" w:eastAsia="zh-CN"/>
              </w:rPr>
            </w:pPr>
            <w:r>
              <w:rPr>
                <w:rFonts w:hint="eastAsia" w:ascii="宋体" w:hAnsi="宋体" w:cs="宋体"/>
                <w:color w:val="auto"/>
                <w:sz w:val="24"/>
              </w:rPr>
              <w:t>人力资源规划</w:t>
            </w:r>
          </w:p>
        </w:tc>
        <w:tc>
          <w:tcPr>
            <w:tcW w:w="58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供应商</w:t>
            </w:r>
            <w:r>
              <w:rPr>
                <w:rFonts w:hint="eastAsia" w:ascii="宋体" w:hAnsi="宋体" w:eastAsia="宋体" w:cs="宋体"/>
                <w:sz w:val="24"/>
                <w:szCs w:val="24"/>
              </w:rPr>
              <w:t>的人力资源规划、招聘与配置、培训与开发、绩效管理、薪酬福利管理（员工缴纳五险一金情况、公司工会成立情况等）、劳动关系管理、人力资源法务方案（包括人员计划、人员保障措施、薪酬福利水平）进行横向比较：</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优：方案全面、具体、合理，得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良：方案较为全面、具体、合理，得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差：方案基本合理但不全面，操作性一般，得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未提供方案或其他，不得分。 </w:t>
            </w:r>
          </w:p>
        </w:tc>
        <w:tc>
          <w:tcPr>
            <w:tcW w:w="90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bCs/>
                <w:color w:val="auto"/>
                <w:sz w:val="24"/>
              </w:rPr>
            </w:pPr>
            <w:r>
              <w:rPr>
                <w:rFonts w:hint="eastAsia" w:ascii="宋体" w:hAnsi="宋体" w:cs="宋体"/>
                <w:b/>
                <w:bCs/>
                <w:color w:val="auto"/>
                <w:sz w:val="24"/>
                <w:lang w:val="en-US" w:eastAsia="zh-CN"/>
              </w:rPr>
              <w:t>10</w:t>
            </w:r>
            <w:r>
              <w:rPr>
                <w:rFonts w:hint="eastAsia"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sz w:val="24"/>
              </w:rPr>
            </w:pPr>
            <w:r>
              <w:rPr>
                <w:rFonts w:hint="eastAsia" w:ascii="宋体" w:hAnsi="宋体" w:cs="宋体"/>
                <w:color w:val="auto"/>
                <w:sz w:val="24"/>
              </w:rPr>
              <w:t>3</w:t>
            </w:r>
          </w:p>
        </w:tc>
        <w:tc>
          <w:tcPr>
            <w:tcW w:w="2043"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sz w:val="24"/>
              </w:rPr>
            </w:pPr>
            <w:r>
              <w:rPr>
                <w:rFonts w:hint="eastAsia" w:ascii="宋体" w:hAnsi="宋体" w:cs="宋体"/>
                <w:color w:val="auto"/>
                <w:sz w:val="24"/>
              </w:rPr>
              <w:t>内部管理方案</w:t>
            </w:r>
          </w:p>
        </w:tc>
        <w:tc>
          <w:tcPr>
            <w:tcW w:w="58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是否具有完善的管理制度：财务管理制度、人员管理制度，是否具有完善的安全、保密制度和措施。</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优：各项管理规章制订严格，运作流程清晰，得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良：各项管理规章制订不严格，运作流程基本清晰，</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差：</w:t>
            </w:r>
            <w:r>
              <w:rPr>
                <w:rFonts w:hint="eastAsia" w:ascii="宋体" w:hAnsi="宋体" w:eastAsia="宋体" w:cs="宋体"/>
                <w:sz w:val="24"/>
                <w:szCs w:val="24"/>
                <w:lang w:eastAsia="zh-CN"/>
              </w:rPr>
              <w:t>各项管理规章制定较差</w:t>
            </w:r>
            <w:r>
              <w:rPr>
                <w:rFonts w:hint="eastAsia" w:ascii="宋体" w:hAnsi="宋体" w:eastAsia="宋体" w:cs="宋体"/>
                <w:sz w:val="24"/>
                <w:szCs w:val="24"/>
              </w:rPr>
              <w:t>，运作流程不清晰，得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未提供方案或其他，不得分。 </w:t>
            </w:r>
          </w:p>
        </w:tc>
        <w:tc>
          <w:tcPr>
            <w:tcW w:w="90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bCs/>
                <w:color w:val="auto"/>
                <w:sz w:val="24"/>
              </w:rPr>
            </w:pPr>
            <w:r>
              <w:rPr>
                <w:rFonts w:hint="eastAsia" w:ascii="宋体" w:hAnsi="宋体" w:cs="宋体"/>
                <w:b/>
                <w:bCs/>
                <w:color w:val="auto"/>
                <w:sz w:val="24"/>
                <w:lang w:val="en-US" w:eastAsia="zh-CN"/>
              </w:rPr>
              <w:t>10</w:t>
            </w:r>
            <w:r>
              <w:rPr>
                <w:rFonts w:hint="eastAsia"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sz w:val="24"/>
              </w:rPr>
            </w:pPr>
            <w:r>
              <w:rPr>
                <w:rFonts w:hint="eastAsia" w:ascii="宋体" w:hAnsi="宋体" w:cs="宋体"/>
                <w:color w:val="auto"/>
                <w:sz w:val="24"/>
              </w:rPr>
              <w:t>4</w:t>
            </w:r>
          </w:p>
        </w:tc>
        <w:tc>
          <w:tcPr>
            <w:tcW w:w="2043"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default" w:ascii="宋体" w:hAnsi="宋体" w:eastAsia="宋体" w:cs="宋体"/>
                <w:color w:val="auto"/>
                <w:sz w:val="24"/>
                <w:lang w:val="en-US" w:eastAsia="zh-CN"/>
              </w:rPr>
            </w:pPr>
            <w:r>
              <w:rPr>
                <w:rFonts w:hint="eastAsia" w:ascii="宋体" w:hAnsi="宋体" w:cs="宋体"/>
                <w:color w:val="auto"/>
                <w:sz w:val="24"/>
              </w:rPr>
              <w:t>服务响应时间及培训方案</w:t>
            </w:r>
          </w:p>
        </w:tc>
        <w:tc>
          <w:tcPr>
            <w:tcW w:w="58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优：服务响应时间快，培训方案全面合理，得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良：服务响应时间一般，培训方案基本合理，得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差：服务响应时间慢，培训方案不全面，得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未提供方案或其他，不得分。 </w:t>
            </w:r>
          </w:p>
        </w:tc>
        <w:tc>
          <w:tcPr>
            <w:tcW w:w="90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bCs/>
                <w:color w:val="auto"/>
                <w:sz w:val="24"/>
              </w:rPr>
            </w:pPr>
            <w:r>
              <w:rPr>
                <w:rFonts w:hint="eastAsia" w:ascii="宋体" w:hAnsi="宋体" w:cs="宋体"/>
                <w:b/>
                <w:bCs/>
                <w:color w:val="auto"/>
                <w:sz w:val="24"/>
                <w:lang w:val="en-US" w:eastAsia="zh-CN"/>
              </w:rPr>
              <w:t>10</w:t>
            </w:r>
            <w:r>
              <w:rPr>
                <w:rFonts w:hint="eastAsia"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sz w:val="24"/>
              </w:rPr>
            </w:pPr>
            <w:r>
              <w:rPr>
                <w:rFonts w:hint="eastAsia" w:ascii="宋体" w:hAnsi="宋体" w:cs="宋体"/>
                <w:color w:val="auto"/>
                <w:sz w:val="24"/>
              </w:rPr>
              <w:t>5</w:t>
            </w:r>
          </w:p>
        </w:tc>
        <w:tc>
          <w:tcPr>
            <w:tcW w:w="20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center"/>
              <w:rPr>
                <w:rFonts w:hint="default" w:ascii="宋体" w:hAnsi="宋体" w:eastAsia="宋体" w:cs="宋体"/>
                <w:color w:val="auto"/>
                <w:sz w:val="24"/>
                <w:lang w:val="en-US" w:eastAsia="zh-CN"/>
              </w:rPr>
            </w:pPr>
            <w:r>
              <w:rPr>
                <w:rFonts w:hint="eastAsia" w:ascii="宋体" w:hAnsi="宋体" w:cs="宋体"/>
                <w:color w:val="auto"/>
                <w:sz w:val="24"/>
              </w:rPr>
              <w:t>客户服务及关系维护方案（含风险防范、增值服务等）</w:t>
            </w:r>
          </w:p>
        </w:tc>
        <w:tc>
          <w:tcPr>
            <w:tcW w:w="58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优：对客户服务及关系维护的能深刻理解，维护方案科学合理，具有针对性得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良：对客户服务及关系维护的较能理解，维护方案较科学合理，较有针对性得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p>
            <w:pPr>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差：对客户服务及关系维护的不够理解，维护方案较不够科学合理，针对性差得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adjustRightInd w:val="0"/>
              <w:snapToGrid w:val="0"/>
              <w:spacing w:line="440" w:lineRule="exact"/>
              <w:jc w:val="left"/>
            </w:pPr>
            <w:r>
              <w:rPr>
                <w:rFonts w:hint="eastAsia" w:ascii="宋体" w:hAnsi="宋体" w:eastAsia="宋体" w:cs="宋体"/>
                <w:sz w:val="24"/>
                <w:szCs w:val="24"/>
                <w:lang w:val="en-US" w:eastAsia="zh-CN"/>
              </w:rPr>
              <w:t xml:space="preserve">未提供方案或其他，不得分。 </w:t>
            </w:r>
          </w:p>
        </w:tc>
        <w:tc>
          <w:tcPr>
            <w:tcW w:w="90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bCs/>
                <w:color w:val="auto"/>
                <w:sz w:val="24"/>
              </w:rPr>
            </w:pPr>
            <w:r>
              <w:rPr>
                <w:rFonts w:hint="eastAsia" w:ascii="宋体" w:hAnsi="宋体" w:cs="宋体"/>
                <w:b/>
                <w:bCs/>
                <w:color w:val="auto"/>
                <w:sz w:val="24"/>
                <w:lang w:val="en-US" w:eastAsia="zh-CN"/>
              </w:rPr>
              <w:t>10</w:t>
            </w:r>
            <w:r>
              <w:rPr>
                <w:rFonts w:hint="eastAsia" w:ascii="宋体" w:hAnsi="宋体" w:cs="宋体"/>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8845"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bCs/>
                <w:color w:val="auto"/>
                <w:sz w:val="24"/>
              </w:rPr>
            </w:pPr>
            <w:r>
              <w:rPr>
                <w:rFonts w:hint="eastAsia" w:ascii="宋体" w:hAnsi="宋体" w:cs="宋体"/>
                <w:b/>
                <w:bCs/>
                <w:color w:val="auto"/>
                <w:sz w:val="24"/>
              </w:rPr>
              <w:t>合计</w:t>
            </w:r>
          </w:p>
        </w:tc>
        <w:tc>
          <w:tcPr>
            <w:tcW w:w="90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bCs/>
                <w:color w:val="auto"/>
                <w:sz w:val="24"/>
              </w:rPr>
            </w:pPr>
            <w:r>
              <w:rPr>
                <w:rFonts w:hint="eastAsia" w:ascii="宋体" w:hAnsi="宋体" w:cs="宋体"/>
                <w:b/>
                <w:bCs/>
                <w:color w:val="auto"/>
                <w:sz w:val="24"/>
                <w:lang w:val="en-US" w:eastAsia="zh-CN"/>
              </w:rPr>
              <w:t>50</w:t>
            </w:r>
            <w:r>
              <w:rPr>
                <w:rFonts w:hint="eastAsia" w:ascii="宋体" w:hAnsi="宋体" w:cs="宋体"/>
                <w:b/>
                <w:bCs/>
                <w:color w:val="auto"/>
                <w:sz w:val="24"/>
              </w:rPr>
              <w:t>分</w:t>
            </w:r>
          </w:p>
        </w:tc>
      </w:tr>
    </w:tbl>
    <w:p>
      <w:pPr>
        <w:tabs>
          <w:tab w:val="left" w:pos="720"/>
        </w:tabs>
        <w:spacing w:line="440" w:lineRule="exact"/>
        <w:jc w:val="left"/>
        <w:rPr>
          <w:rFonts w:ascii="宋体" w:hAnsi="宋体" w:cs="宋体"/>
          <w:bCs/>
          <w:color w:val="auto"/>
          <w:kern w:val="0"/>
          <w:sz w:val="24"/>
        </w:rPr>
      </w:pPr>
    </w:p>
    <w:p>
      <w:pPr>
        <w:tabs>
          <w:tab w:val="left" w:pos="720"/>
        </w:tabs>
        <w:spacing w:line="440" w:lineRule="exact"/>
        <w:ind w:firstLine="480" w:firstLineChars="200"/>
        <w:jc w:val="left"/>
        <w:rPr>
          <w:rFonts w:ascii="宋体" w:hAnsi="宋体" w:cs="宋体"/>
          <w:bCs/>
          <w:color w:val="auto"/>
          <w:kern w:val="0"/>
          <w:sz w:val="24"/>
        </w:rPr>
      </w:pPr>
      <w:r>
        <w:rPr>
          <w:rFonts w:hint="eastAsia" w:ascii="宋体" w:hAnsi="宋体" w:cs="宋体"/>
          <w:bCs/>
          <w:color w:val="auto"/>
          <w:kern w:val="0"/>
          <w:sz w:val="24"/>
        </w:rPr>
        <w:t>15.价格评审</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15.1.最终报价：所有作出实质性响应的有效供应商应在规定的时间内集中密封提交最终报价（最终报价时间视磋商进程由磋商小组决定）。</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15.2.核实价的确定：磋商小组对各供应商的最终报价按下述原则进行校核、评审或作出必要的修正后的价格为核实价，如果出现多种处理原则所产生的结果不一致的情况，以最高的修正价作为核实价。</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15.3.报价的错误修正原则</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1）大写金额与小写金额不一致的，以大写金额为准；</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2）总价金额与按单价汇总金额不一致的，以单价金额计算结果为准；</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3）单价金额小数点有明显错位的，应以总价为准，并修改单价；</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4）修正价后的价格作为核实价。</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15.4.计算价格评分：各有效响应供应商的最终报价中，取最低的报价为评审基准价，其价格分为满分。其他供应商的价格分统一按照下列公式计算：</w:t>
      </w:r>
    </w:p>
    <w:p>
      <w:pPr>
        <w:tabs>
          <w:tab w:val="left" w:pos="720"/>
        </w:tabs>
        <w:spacing w:line="440" w:lineRule="exact"/>
        <w:jc w:val="left"/>
        <w:rPr>
          <w:rFonts w:ascii="宋体" w:hAnsi="宋体" w:cs="宋体"/>
          <w:bCs/>
          <w:color w:val="auto"/>
          <w:kern w:val="0"/>
          <w:sz w:val="24"/>
        </w:rPr>
      </w:pPr>
      <w:r>
        <w:rPr>
          <w:rFonts w:hint="eastAsia" w:ascii="宋体" w:hAnsi="宋体" w:cs="宋体"/>
          <w:bCs/>
          <w:color w:val="auto"/>
          <w:kern w:val="0"/>
          <w:sz w:val="24"/>
        </w:rPr>
        <w:t>　　</w:t>
      </w:r>
      <w:r>
        <w:rPr>
          <w:rFonts w:hint="eastAsia" w:ascii="宋体" w:hAnsi="宋体" w:cs="宋体"/>
          <w:b/>
          <w:color w:val="auto"/>
          <w:kern w:val="0"/>
          <w:sz w:val="24"/>
        </w:rPr>
        <w:t>报价得分=（评审基准价／最终报价）×</w:t>
      </w:r>
      <w:r>
        <w:rPr>
          <w:rFonts w:hint="eastAsia" w:ascii="宋体" w:hAnsi="宋体" w:cs="宋体"/>
          <w:b/>
          <w:color w:val="auto"/>
          <w:kern w:val="0"/>
          <w:sz w:val="24"/>
          <w:lang w:val="en-US" w:eastAsia="zh-CN"/>
        </w:rPr>
        <w:t>1</w:t>
      </w:r>
      <w:r>
        <w:rPr>
          <w:rFonts w:hint="eastAsia" w:ascii="宋体" w:hAnsi="宋体" w:cs="宋体"/>
          <w:b/>
          <w:color w:val="auto"/>
          <w:kern w:val="0"/>
          <w:sz w:val="24"/>
        </w:rPr>
        <w:t>0</w:t>
      </w:r>
    </w:p>
    <w:p>
      <w:pPr>
        <w:tabs>
          <w:tab w:val="left" w:pos="720"/>
        </w:tabs>
        <w:spacing w:line="440" w:lineRule="exact"/>
        <w:ind w:firstLine="480" w:firstLineChars="200"/>
        <w:jc w:val="left"/>
        <w:rPr>
          <w:rFonts w:ascii="宋体" w:hAnsi="宋体" w:cs="宋体"/>
          <w:bCs/>
          <w:color w:val="auto"/>
          <w:kern w:val="0"/>
          <w:sz w:val="24"/>
        </w:rPr>
      </w:pPr>
      <w:r>
        <w:rPr>
          <w:rFonts w:hint="eastAsia" w:ascii="宋体" w:hAnsi="宋体" w:cs="宋体"/>
          <w:bCs/>
          <w:color w:val="auto"/>
          <w:kern w:val="0"/>
          <w:sz w:val="24"/>
        </w:rPr>
        <w:t>15.5.评审总得分及统计：各评委的评分的算术平均值即为该供应商的技术评分或商务评分。然后，根据比价原则评出价格评分。将技术评分、商务评分和价格评分相加得出评审总得分（评审总得分分值按四舍五入原则精确到小数点后两位）。　</w:t>
      </w:r>
    </w:p>
    <w:p>
      <w:pPr>
        <w:tabs>
          <w:tab w:val="left" w:pos="720"/>
        </w:tabs>
        <w:spacing w:line="440" w:lineRule="exact"/>
        <w:ind w:firstLine="480" w:firstLineChars="200"/>
        <w:jc w:val="left"/>
        <w:rPr>
          <w:rFonts w:ascii="宋体" w:hAnsi="宋体" w:cs="宋体"/>
          <w:bCs/>
          <w:color w:val="auto"/>
          <w:kern w:val="0"/>
          <w:sz w:val="24"/>
        </w:rPr>
      </w:pPr>
    </w:p>
    <w:p>
      <w:pPr>
        <w:tabs>
          <w:tab w:val="left" w:pos="720"/>
        </w:tabs>
        <w:spacing w:line="440" w:lineRule="exact"/>
        <w:ind w:firstLine="480" w:firstLineChars="200"/>
        <w:jc w:val="left"/>
        <w:rPr>
          <w:rFonts w:ascii="宋体" w:hAnsi="宋体" w:cs="宋体"/>
          <w:bCs/>
          <w:color w:val="auto"/>
          <w:kern w:val="0"/>
          <w:sz w:val="24"/>
        </w:rPr>
      </w:pPr>
    </w:p>
    <w:p>
      <w:pPr>
        <w:tabs>
          <w:tab w:val="left" w:pos="720"/>
        </w:tabs>
        <w:spacing w:line="440" w:lineRule="exact"/>
        <w:ind w:firstLine="480" w:firstLineChars="200"/>
        <w:jc w:val="left"/>
        <w:rPr>
          <w:rFonts w:ascii="宋体" w:hAnsi="宋体" w:cs="宋体"/>
          <w:bCs/>
          <w:color w:val="auto"/>
          <w:kern w:val="0"/>
          <w:sz w:val="24"/>
        </w:rPr>
      </w:pPr>
    </w:p>
    <w:p>
      <w:pPr>
        <w:tabs>
          <w:tab w:val="left" w:pos="720"/>
        </w:tabs>
        <w:spacing w:line="440" w:lineRule="exact"/>
        <w:ind w:firstLine="480" w:firstLineChars="200"/>
        <w:jc w:val="left"/>
        <w:rPr>
          <w:rFonts w:ascii="宋体" w:hAnsi="宋体" w:cs="宋体"/>
          <w:bCs/>
          <w:color w:val="auto"/>
          <w:kern w:val="0"/>
          <w:sz w:val="24"/>
        </w:rPr>
      </w:pPr>
      <w:r>
        <w:rPr>
          <w:rFonts w:hint="eastAsia" w:ascii="宋体" w:hAnsi="宋体" w:cs="宋体"/>
          <w:bCs/>
          <w:color w:val="auto"/>
          <w:kern w:val="0"/>
          <w:sz w:val="24"/>
        </w:rPr>
        <w:t>16.成交供应商的确定</w:t>
      </w:r>
    </w:p>
    <w:p>
      <w:pPr>
        <w:tabs>
          <w:tab w:val="left" w:pos="720"/>
        </w:tabs>
        <w:spacing w:line="440" w:lineRule="exact"/>
        <w:ind w:firstLine="480" w:firstLineChars="200"/>
        <w:jc w:val="left"/>
        <w:rPr>
          <w:rFonts w:ascii="宋体" w:hAnsi="宋体" w:cs="宋体"/>
          <w:bCs/>
          <w:color w:val="auto"/>
          <w:kern w:val="0"/>
          <w:sz w:val="24"/>
        </w:rPr>
      </w:pPr>
      <w:r>
        <w:rPr>
          <w:rFonts w:hint="eastAsia" w:ascii="宋体" w:hAnsi="宋体" w:cs="宋体"/>
          <w:bCs/>
          <w:color w:val="auto"/>
          <w:kern w:val="0"/>
          <w:sz w:val="24"/>
        </w:rPr>
        <w:t>16.1.推荐成交候选响应供应商名单：本项目推荐三名成交候选人。将各有效磋商供应商按其评审总得分由高到低顺序排列。评标总得分相同的，按下列顺序比较确定：（1）最终报价（由低到高）；（2）技术和商务评分（由高到低）。</w:t>
      </w:r>
    </w:p>
    <w:p>
      <w:pPr>
        <w:tabs>
          <w:tab w:val="left" w:pos="720"/>
        </w:tabs>
        <w:spacing w:line="440" w:lineRule="exact"/>
        <w:jc w:val="left"/>
        <w:rPr>
          <w:rFonts w:ascii="宋体" w:hAnsi="宋体" w:cs="宋体"/>
          <w:bCs/>
          <w:color w:val="auto"/>
          <w:kern w:val="0"/>
          <w:sz w:val="24"/>
        </w:rPr>
      </w:pPr>
    </w:p>
    <w:p>
      <w:pPr>
        <w:adjustRightInd w:val="0"/>
        <w:snapToGrid w:val="0"/>
        <w:spacing w:line="360" w:lineRule="auto"/>
        <w:ind w:firstLine="480" w:firstLineChars="200"/>
        <w:jc w:val="left"/>
        <w:rPr>
          <w:rFonts w:ascii="宋体"/>
          <w:b/>
          <w:color w:val="auto"/>
          <w:kern w:val="0"/>
          <w:sz w:val="32"/>
          <w:szCs w:val="32"/>
        </w:rPr>
      </w:pPr>
      <w:r>
        <w:rPr>
          <w:rFonts w:hint="eastAsia" w:ascii="宋体" w:hAnsi="宋体" w:cs="宋体"/>
          <w:bCs/>
          <w:color w:val="auto"/>
          <w:kern w:val="0"/>
          <w:sz w:val="24"/>
        </w:rPr>
        <w:t>16.2.根据磋商小组的评标结果，采购人依法确定成交供应商。</w:t>
      </w:r>
      <w:r>
        <w:rPr>
          <w:rFonts w:hint="eastAsia" w:ascii="宋体" w:hAnsi="宋体"/>
          <w:b/>
          <w:color w:val="auto"/>
          <w:kern w:val="0"/>
          <w:sz w:val="32"/>
          <w:szCs w:val="32"/>
        </w:rPr>
        <w:br w:type="page"/>
      </w:r>
      <w:r>
        <w:rPr>
          <w:rFonts w:hint="eastAsia" w:ascii="宋体" w:hAnsi="宋体"/>
          <w:b/>
          <w:color w:val="auto"/>
          <w:kern w:val="0"/>
          <w:sz w:val="32"/>
          <w:szCs w:val="32"/>
        </w:rPr>
        <w:t xml:space="preserve">                 第五部分　合同书格式</w:t>
      </w:r>
    </w:p>
    <w:p>
      <w:pPr>
        <w:tabs>
          <w:tab w:val="left" w:pos="720"/>
        </w:tabs>
        <w:spacing w:line="360" w:lineRule="auto"/>
        <w:rPr>
          <w:rFonts w:ascii="宋体"/>
          <w:b/>
          <w:color w:val="auto"/>
          <w:sz w:val="72"/>
          <w:szCs w:val="72"/>
        </w:rPr>
      </w:pPr>
    </w:p>
    <w:p>
      <w:pPr>
        <w:tabs>
          <w:tab w:val="left" w:pos="720"/>
        </w:tabs>
        <w:spacing w:line="360" w:lineRule="auto"/>
        <w:rPr>
          <w:rFonts w:ascii="宋体"/>
          <w:b/>
          <w:color w:val="auto"/>
          <w:sz w:val="72"/>
          <w:szCs w:val="72"/>
        </w:rPr>
      </w:pPr>
    </w:p>
    <w:p>
      <w:pPr>
        <w:tabs>
          <w:tab w:val="left" w:pos="720"/>
        </w:tabs>
        <w:spacing w:line="360" w:lineRule="auto"/>
        <w:jc w:val="center"/>
        <w:rPr>
          <w:rFonts w:ascii="宋体"/>
          <w:b/>
          <w:color w:val="auto"/>
          <w:sz w:val="72"/>
          <w:szCs w:val="72"/>
        </w:rPr>
      </w:pPr>
      <w:r>
        <w:rPr>
          <w:rFonts w:hint="eastAsia" w:ascii="宋体" w:hAnsi="宋体"/>
          <w:b/>
          <w:color w:val="auto"/>
          <w:sz w:val="72"/>
          <w:szCs w:val="72"/>
        </w:rPr>
        <w:t>合同书</w:t>
      </w:r>
    </w:p>
    <w:p>
      <w:pPr>
        <w:tabs>
          <w:tab w:val="left" w:pos="720"/>
        </w:tabs>
        <w:spacing w:line="360" w:lineRule="auto"/>
        <w:rPr>
          <w:rFonts w:ascii="宋体"/>
          <w:b/>
          <w:color w:val="auto"/>
          <w:sz w:val="28"/>
          <w:szCs w:val="28"/>
        </w:rPr>
      </w:pPr>
    </w:p>
    <w:p>
      <w:pPr>
        <w:tabs>
          <w:tab w:val="left" w:pos="720"/>
        </w:tabs>
        <w:spacing w:line="360" w:lineRule="auto"/>
        <w:rPr>
          <w:rFonts w:ascii="宋体"/>
          <w:b/>
          <w:color w:val="auto"/>
          <w:sz w:val="28"/>
          <w:szCs w:val="28"/>
        </w:rPr>
      </w:pPr>
    </w:p>
    <w:tbl>
      <w:tblPr>
        <w:tblStyle w:val="24"/>
        <w:tblW w:w="5400"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40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b/>
                <w:color w:val="auto"/>
                <w:sz w:val="32"/>
                <w:szCs w:val="32"/>
                <w:u w:val="single"/>
              </w:rPr>
            </w:pPr>
            <w:r>
              <w:rPr>
                <w:rFonts w:hint="eastAsia" w:ascii="宋体" w:hAnsi="宋体"/>
                <w:b/>
                <w:color w:val="auto"/>
                <w:sz w:val="32"/>
                <w:szCs w:val="32"/>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b/>
                <w:color w:val="auto"/>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b/>
                <w:color w:val="auto"/>
                <w:sz w:val="32"/>
                <w:szCs w:val="32"/>
              </w:rPr>
            </w:pPr>
            <w:r>
              <w:rPr>
                <w:rFonts w:hint="eastAsia" w:ascii="宋体" w:hAnsi="宋体"/>
                <w:b/>
                <w:color w:val="auto"/>
                <w:sz w:val="32"/>
                <w:szCs w:val="32"/>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b/>
                <w:color w:val="auto"/>
                <w:sz w:val="28"/>
                <w:szCs w:val="28"/>
              </w:rPr>
            </w:pPr>
          </w:p>
        </w:tc>
      </w:tr>
    </w:tbl>
    <w:p>
      <w:pPr>
        <w:tabs>
          <w:tab w:val="left" w:pos="720"/>
        </w:tabs>
        <w:spacing w:line="360" w:lineRule="auto"/>
        <w:rPr>
          <w:rFonts w:ascii="宋体"/>
          <w:b/>
          <w:color w:val="auto"/>
          <w:sz w:val="28"/>
          <w:szCs w:val="28"/>
        </w:rPr>
      </w:pPr>
    </w:p>
    <w:p>
      <w:pPr>
        <w:spacing w:line="360" w:lineRule="auto"/>
        <w:rPr>
          <w:rFonts w:ascii="宋体"/>
          <w:color w:val="auto"/>
          <w:sz w:val="28"/>
          <w:szCs w:val="28"/>
        </w:rPr>
      </w:pPr>
    </w:p>
    <w:p>
      <w:pPr>
        <w:spacing w:line="360" w:lineRule="auto"/>
        <w:rPr>
          <w:rFonts w:ascii="宋体"/>
          <w:b/>
          <w:color w:val="auto"/>
          <w:sz w:val="28"/>
          <w:szCs w:val="28"/>
        </w:rPr>
      </w:pPr>
    </w:p>
    <w:p>
      <w:pPr>
        <w:spacing w:line="440" w:lineRule="exact"/>
        <w:rPr>
          <w:rFonts w:ascii="宋体" w:hAnsi="宋体"/>
          <w:b/>
          <w:color w:val="auto"/>
          <w:sz w:val="28"/>
          <w:szCs w:val="28"/>
        </w:rPr>
      </w:pPr>
      <w:r>
        <w:rPr>
          <w:rFonts w:hint="eastAsia" w:ascii="宋体" w:hAnsi="宋体"/>
          <w:b/>
          <w:color w:val="auto"/>
          <w:sz w:val="28"/>
          <w:szCs w:val="28"/>
        </w:rPr>
        <w:t>注：本合同仅为合同的参考文本，主要</w:t>
      </w:r>
      <w:r>
        <w:rPr>
          <w:rFonts w:ascii="宋体" w:hAnsi="宋体"/>
          <w:b/>
          <w:color w:val="auto"/>
          <w:sz w:val="28"/>
          <w:szCs w:val="28"/>
        </w:rPr>
        <w:t>条款作为</w:t>
      </w:r>
      <w:r>
        <w:rPr>
          <w:rFonts w:hint="eastAsia" w:ascii="宋体" w:hAnsi="宋体"/>
          <w:b/>
          <w:color w:val="auto"/>
          <w:sz w:val="28"/>
          <w:szCs w:val="28"/>
          <w:lang w:eastAsia="zh-CN"/>
        </w:rPr>
        <w:t>磋商</w:t>
      </w:r>
      <w:r>
        <w:rPr>
          <w:rFonts w:ascii="宋体" w:hAnsi="宋体"/>
          <w:b/>
          <w:color w:val="auto"/>
          <w:sz w:val="28"/>
          <w:szCs w:val="28"/>
        </w:rPr>
        <w:t>文件的组成部份，作为双方签订合同的主要</w:t>
      </w:r>
      <w:r>
        <w:rPr>
          <w:rFonts w:hint="eastAsia" w:ascii="宋体" w:hAnsi="宋体"/>
          <w:b/>
          <w:color w:val="auto"/>
          <w:sz w:val="28"/>
          <w:szCs w:val="28"/>
        </w:rPr>
        <w:t>框架</w:t>
      </w:r>
      <w:r>
        <w:rPr>
          <w:rFonts w:ascii="宋体" w:hAnsi="宋体"/>
          <w:b/>
          <w:color w:val="auto"/>
          <w:sz w:val="28"/>
          <w:szCs w:val="28"/>
        </w:rPr>
        <w:t>，为阐明各方的权利和义务，</w:t>
      </w:r>
      <w:r>
        <w:rPr>
          <w:rFonts w:hint="eastAsia" w:ascii="宋体" w:hAnsi="宋体"/>
          <w:b/>
          <w:color w:val="auto"/>
          <w:sz w:val="28"/>
          <w:szCs w:val="28"/>
        </w:rPr>
        <w:t>合同签订双方可根据项目的具体要求进行修订或重新拟定，</w:t>
      </w:r>
      <w:r>
        <w:rPr>
          <w:rFonts w:ascii="宋体" w:hAnsi="宋体"/>
          <w:b/>
          <w:color w:val="auto"/>
          <w:sz w:val="28"/>
          <w:szCs w:val="28"/>
        </w:rPr>
        <w:t>但不得与</w:t>
      </w:r>
      <w:r>
        <w:rPr>
          <w:rFonts w:hint="eastAsia" w:ascii="宋体" w:hAnsi="宋体"/>
          <w:b/>
          <w:color w:val="auto"/>
          <w:sz w:val="28"/>
          <w:szCs w:val="28"/>
          <w:lang w:eastAsia="zh-CN"/>
        </w:rPr>
        <w:t>磋商</w:t>
      </w:r>
      <w:r>
        <w:rPr>
          <w:rFonts w:ascii="宋体" w:hAnsi="宋体"/>
          <w:b/>
          <w:color w:val="auto"/>
          <w:sz w:val="28"/>
          <w:szCs w:val="28"/>
        </w:rPr>
        <w:t>文件、</w:t>
      </w:r>
      <w:r>
        <w:rPr>
          <w:rFonts w:hint="eastAsia" w:ascii="宋体" w:hAnsi="宋体"/>
          <w:b/>
          <w:color w:val="auto"/>
          <w:sz w:val="28"/>
          <w:szCs w:val="28"/>
          <w:lang w:eastAsia="zh-CN"/>
        </w:rPr>
        <w:t>响应</w:t>
      </w:r>
      <w:r>
        <w:rPr>
          <w:rFonts w:ascii="宋体" w:hAnsi="宋体"/>
          <w:b/>
          <w:color w:val="auto"/>
          <w:sz w:val="28"/>
          <w:szCs w:val="28"/>
        </w:rPr>
        <w:t>文件的实质性内容相背离。</w:t>
      </w:r>
    </w:p>
    <w:p>
      <w:pPr>
        <w:spacing w:line="360" w:lineRule="auto"/>
        <w:rPr>
          <w:rFonts w:ascii="宋体"/>
          <w:b/>
          <w:color w:val="auto"/>
          <w:sz w:val="28"/>
          <w:szCs w:val="28"/>
        </w:rPr>
      </w:pPr>
    </w:p>
    <w:p>
      <w:pPr>
        <w:spacing w:line="360" w:lineRule="auto"/>
        <w:rPr>
          <w:rFonts w:ascii="宋体"/>
          <w:b/>
          <w:color w:val="auto"/>
          <w:sz w:val="28"/>
          <w:szCs w:val="28"/>
        </w:rPr>
      </w:pPr>
    </w:p>
    <w:p>
      <w:pPr>
        <w:spacing w:line="360" w:lineRule="auto"/>
        <w:rPr>
          <w:rFonts w:ascii="宋体"/>
          <w:b/>
          <w:color w:val="auto"/>
          <w:sz w:val="28"/>
          <w:szCs w:val="28"/>
        </w:rPr>
      </w:pPr>
    </w:p>
    <w:p>
      <w:pPr>
        <w:tabs>
          <w:tab w:val="left" w:pos="720"/>
        </w:tabs>
        <w:spacing w:line="360" w:lineRule="auto"/>
        <w:rPr>
          <w:rFonts w:ascii="宋体" w:hAnsi="宋体" w:cs="宋体"/>
          <w:b/>
          <w:color w:val="auto"/>
          <w:sz w:val="24"/>
        </w:rPr>
      </w:pPr>
    </w:p>
    <w:p>
      <w:pPr>
        <w:tabs>
          <w:tab w:val="left" w:pos="720"/>
        </w:tabs>
        <w:spacing w:line="360" w:lineRule="auto"/>
        <w:rPr>
          <w:rFonts w:ascii="宋体" w:hAnsi="宋体" w:cs="宋体"/>
          <w:b/>
          <w:color w:val="auto"/>
          <w:sz w:val="24"/>
        </w:rPr>
      </w:pPr>
    </w:p>
    <w:p>
      <w:pPr>
        <w:tabs>
          <w:tab w:val="left" w:pos="720"/>
        </w:tabs>
        <w:spacing w:line="360" w:lineRule="auto"/>
        <w:rPr>
          <w:rFonts w:ascii="宋体" w:hAnsi="宋体" w:cs="宋体"/>
          <w:color w:val="auto"/>
          <w:sz w:val="24"/>
        </w:rPr>
      </w:pPr>
      <w:r>
        <w:rPr>
          <w:rFonts w:hint="eastAsia" w:ascii="宋体" w:hAnsi="宋体" w:cs="宋体"/>
          <w:b/>
          <w:color w:val="auto"/>
          <w:sz w:val="24"/>
        </w:rPr>
        <w:t>甲    方：</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法定代表人：</w:t>
      </w:r>
    </w:p>
    <w:p>
      <w:pPr>
        <w:spacing w:line="360" w:lineRule="auto"/>
        <w:rPr>
          <w:rFonts w:ascii="宋体" w:hAnsi="宋体" w:cs="宋体"/>
          <w:color w:val="auto"/>
          <w:sz w:val="24"/>
        </w:rPr>
      </w:pPr>
      <w:r>
        <w:rPr>
          <w:rFonts w:hint="eastAsia" w:ascii="宋体" w:hAnsi="宋体" w:cs="宋体"/>
          <w:color w:val="auto"/>
          <w:sz w:val="24"/>
        </w:rPr>
        <w:t>电    话：           　   地  址：</w:t>
      </w:r>
    </w:p>
    <w:p>
      <w:pPr>
        <w:spacing w:line="360" w:lineRule="auto"/>
        <w:rPr>
          <w:rFonts w:ascii="宋体" w:hAnsi="宋体" w:cs="宋体"/>
          <w:color w:val="auto"/>
          <w:sz w:val="24"/>
        </w:rPr>
      </w:pPr>
      <w:r>
        <w:rPr>
          <w:rFonts w:hint="eastAsia" w:ascii="宋体" w:hAnsi="宋体" w:cs="宋体"/>
          <w:b/>
          <w:color w:val="auto"/>
          <w:sz w:val="24"/>
        </w:rPr>
        <w:t>乙    方：</w:t>
      </w:r>
      <w:r>
        <w:rPr>
          <w:rFonts w:hint="eastAsia" w:ascii="宋体" w:hAnsi="宋体" w:cs="宋体"/>
          <w:b/>
          <w:color w:val="auto"/>
          <w:sz w:val="24"/>
          <w:lang w:val="en-US" w:eastAsia="zh-CN"/>
        </w:rPr>
        <w:t xml:space="preserve">                </w:t>
      </w:r>
      <w:r>
        <w:rPr>
          <w:rFonts w:hint="eastAsia" w:ascii="宋体" w:hAnsi="宋体" w:cs="宋体"/>
          <w:color w:val="auto"/>
          <w:sz w:val="24"/>
        </w:rPr>
        <w:t>法定代表人：</w:t>
      </w:r>
      <w:r>
        <w:rPr>
          <w:rFonts w:hint="eastAsia" w:ascii="宋体" w:hAnsi="宋体" w:cs="宋体"/>
          <w:b/>
          <w:color w:val="auto"/>
          <w:sz w:val="24"/>
        </w:rPr>
        <w:br w:type="textWrapping"/>
      </w:r>
      <w:r>
        <w:rPr>
          <w:rFonts w:hint="eastAsia" w:ascii="宋体" w:hAnsi="宋体" w:cs="宋体"/>
          <w:color w:val="auto"/>
          <w:sz w:val="24"/>
        </w:rPr>
        <w:t>电    话：                地  址：</w:t>
      </w:r>
    </w:p>
    <w:p>
      <w:pPr>
        <w:pStyle w:val="22"/>
        <w:ind w:firstLine="240"/>
        <w:rPr>
          <w:rFonts w:ascii="宋体" w:hAnsi="宋体" w:cs="宋体"/>
          <w:color w:val="auto"/>
          <w:sz w:val="24"/>
          <w:szCs w:val="24"/>
          <w:lang w:eastAsia="zh-CN"/>
        </w:rPr>
      </w:pPr>
    </w:p>
    <w:p>
      <w:pPr>
        <w:tabs>
          <w:tab w:val="left" w:pos="720"/>
        </w:tabs>
        <w:spacing w:line="360" w:lineRule="auto"/>
        <w:rPr>
          <w:rFonts w:ascii="宋体" w:hAnsi="宋体" w:cs="宋体"/>
          <w:color w:val="auto"/>
          <w:sz w:val="24"/>
        </w:rPr>
      </w:pPr>
      <w:r>
        <w:rPr>
          <w:rFonts w:hint="eastAsia" w:ascii="宋体" w:hAnsi="宋体" w:cs="宋体"/>
          <w:color w:val="auto"/>
          <w:sz w:val="24"/>
        </w:rPr>
        <w:t>项目名称：                                   采购编号：</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    根据 </w:t>
      </w:r>
      <w:r>
        <w:rPr>
          <w:rFonts w:hint="eastAsia" w:ascii="宋体" w:hAnsi="宋体" w:cs="宋体"/>
          <w:color w:val="auto"/>
          <w:sz w:val="24"/>
          <w:u w:val="single"/>
        </w:rPr>
        <w:t xml:space="preserve">              项目</w:t>
      </w:r>
      <w:r>
        <w:rPr>
          <w:rFonts w:hint="eastAsia" w:ascii="宋体" w:hAnsi="宋体" w:cs="宋体"/>
          <w:color w:val="auto"/>
          <w:sz w:val="24"/>
        </w:rPr>
        <w:t>的采购结果，按照《中华人民共和国政府采购法》、《中华人民共和国民法典》的规定，</w:t>
      </w:r>
      <w:r>
        <w:rPr>
          <w:rFonts w:hint="eastAsia" w:ascii="宋体" w:hAnsi="宋体" w:cs="宋体"/>
          <w:color w:val="auto"/>
          <w:kern w:val="28"/>
          <w:sz w:val="24"/>
        </w:rPr>
        <w:t>经双方协商，</w:t>
      </w:r>
      <w:r>
        <w:rPr>
          <w:rFonts w:hint="eastAsia" w:ascii="宋体" w:hAnsi="宋体" w:cs="宋体"/>
          <w:color w:val="auto"/>
          <w:sz w:val="24"/>
        </w:rPr>
        <w:t>本着平等互利和诚实信用的原则，</w:t>
      </w:r>
      <w:r>
        <w:rPr>
          <w:rFonts w:hint="eastAsia" w:ascii="宋体" w:hAnsi="宋体" w:cs="宋体"/>
          <w:color w:val="auto"/>
          <w:kern w:val="28"/>
          <w:sz w:val="24"/>
        </w:rPr>
        <w:t>一致同意签订本合同如下。</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一、合同金额</w:t>
      </w:r>
    </w:p>
    <w:p>
      <w:pPr>
        <w:spacing w:line="360" w:lineRule="auto"/>
        <w:ind w:firstLine="420"/>
        <w:rPr>
          <w:rFonts w:hint="eastAsia" w:ascii="宋体" w:hAnsi="宋体" w:eastAsia="宋体" w:cs="宋体"/>
          <w:color w:val="auto"/>
          <w:kern w:val="28"/>
          <w:sz w:val="24"/>
          <w:lang w:val="en-US" w:eastAsia="zh-CN"/>
        </w:rPr>
      </w:pPr>
      <w:r>
        <w:rPr>
          <w:rFonts w:hint="eastAsia" w:ascii="宋体" w:hAnsi="宋体" w:cs="宋体"/>
          <w:color w:val="auto"/>
          <w:kern w:val="28"/>
          <w:sz w:val="24"/>
        </w:rPr>
        <w:t>合同金额为（大写）：_________________元（¥_______________元）人民币。</w:t>
      </w:r>
      <w:r>
        <w:rPr>
          <w:rFonts w:hint="eastAsia" w:ascii="宋体" w:hAnsi="宋体" w:cs="宋体"/>
          <w:color w:val="auto"/>
          <w:kern w:val="28"/>
          <w:sz w:val="24"/>
          <w:lang w:eastAsia="zh-CN"/>
        </w:rPr>
        <w:t>其中人员固定费用薪酬金¥</w:t>
      </w:r>
      <w:r>
        <w:rPr>
          <w:rFonts w:hint="eastAsia" w:ascii="宋体" w:hAnsi="宋体" w:cs="宋体"/>
          <w:color w:val="auto"/>
          <w:kern w:val="28"/>
          <w:sz w:val="24"/>
        </w:rPr>
        <w:t>_______________元</w:t>
      </w:r>
      <w:r>
        <w:rPr>
          <w:rFonts w:hint="eastAsia" w:ascii="宋体" w:hAnsi="宋体" w:cs="宋体"/>
          <w:color w:val="auto"/>
          <w:kern w:val="28"/>
          <w:sz w:val="24"/>
          <w:lang w:eastAsia="zh-CN"/>
        </w:rPr>
        <w:t>，预留</w:t>
      </w:r>
      <w:r>
        <w:rPr>
          <w:rFonts w:hint="eastAsia" w:ascii="宋体" w:hAnsi="宋体" w:cs="宋体"/>
          <w:color w:val="auto"/>
          <w:kern w:val="28"/>
          <w:sz w:val="24"/>
          <w:lang w:val="en-US" w:eastAsia="zh-CN"/>
        </w:rPr>
        <w:t>2023年社保费用增长、服装费、加班费及残疾人基金等¥</w:t>
      </w:r>
      <w:r>
        <w:rPr>
          <w:rFonts w:hint="eastAsia" w:ascii="宋体" w:hAnsi="宋体" w:cs="宋体"/>
          <w:color w:val="auto"/>
          <w:kern w:val="28"/>
          <w:sz w:val="24"/>
        </w:rPr>
        <w:t>_______________元</w:t>
      </w:r>
      <w:r>
        <w:rPr>
          <w:rFonts w:hint="eastAsia" w:ascii="宋体" w:hAnsi="宋体" w:cs="宋体"/>
          <w:color w:val="auto"/>
          <w:kern w:val="28"/>
          <w:sz w:val="24"/>
          <w:lang w:eastAsia="zh-CN"/>
        </w:rPr>
        <w:t>，劳务管理费¥</w:t>
      </w:r>
      <w:r>
        <w:rPr>
          <w:rFonts w:hint="eastAsia" w:ascii="宋体" w:hAnsi="宋体" w:cs="宋体"/>
          <w:color w:val="auto"/>
          <w:kern w:val="28"/>
          <w:sz w:val="24"/>
        </w:rPr>
        <w:t>_______________元</w:t>
      </w:r>
      <w:r>
        <w:rPr>
          <w:rFonts w:hint="eastAsia" w:ascii="宋体" w:hAnsi="宋体" w:cs="宋体"/>
          <w:color w:val="auto"/>
          <w:kern w:val="28"/>
          <w:sz w:val="24"/>
          <w:lang w:eastAsia="zh-CN"/>
        </w:rPr>
        <w:t>。（本合同为框架协议，该合同金额为估算金额，具体以实际结算为准。）</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二、服务范围</w:t>
      </w:r>
    </w:p>
    <w:p>
      <w:pPr>
        <w:spacing w:line="360" w:lineRule="auto"/>
        <w:ind w:firstLine="480" w:firstLineChars="200"/>
        <w:rPr>
          <w:rFonts w:ascii="宋体" w:hAnsi="宋体"/>
          <w:color w:val="auto"/>
          <w:sz w:val="24"/>
          <w:lang w:val="hr-HR"/>
        </w:rPr>
      </w:pPr>
      <w:r>
        <w:rPr>
          <w:rFonts w:hint="eastAsia" w:ascii="宋体" w:hAnsi="宋体"/>
          <w:color w:val="auto"/>
          <w:sz w:val="24"/>
          <w:lang w:val="en-US" w:eastAsia="zh-CN"/>
        </w:rPr>
        <w:t>1.</w:t>
      </w:r>
      <w:r>
        <w:rPr>
          <w:rFonts w:hint="eastAsia" w:ascii="宋体" w:hAnsi="宋体"/>
          <w:color w:val="auto"/>
          <w:sz w:val="24"/>
          <w:lang w:val="hr-HR"/>
        </w:rPr>
        <w:t>出于工作业务延续性的考虑，</w:t>
      </w:r>
      <w:r>
        <w:rPr>
          <w:rFonts w:hint="eastAsia" w:ascii="宋体" w:hAnsi="宋体"/>
          <w:color w:val="auto"/>
          <w:sz w:val="24"/>
          <w:lang w:val="en-US" w:eastAsia="zh-CN"/>
        </w:rPr>
        <w:t>乙方</w:t>
      </w:r>
      <w:r>
        <w:rPr>
          <w:rFonts w:hint="eastAsia" w:ascii="宋体" w:hAnsi="宋体"/>
          <w:color w:val="auto"/>
          <w:sz w:val="24"/>
          <w:lang w:val="hr-HR"/>
        </w:rPr>
        <w:t>需优先考虑</w:t>
      </w:r>
      <w:r>
        <w:rPr>
          <w:rFonts w:hint="eastAsia" w:ascii="宋体" w:hAnsi="宋体"/>
          <w:color w:val="auto"/>
          <w:sz w:val="24"/>
          <w:lang w:val="en-US" w:eastAsia="zh-CN"/>
        </w:rPr>
        <w:t>甲方</w:t>
      </w:r>
      <w:r>
        <w:rPr>
          <w:rFonts w:hint="eastAsia" w:ascii="宋体" w:hAnsi="宋体"/>
          <w:color w:val="auto"/>
          <w:sz w:val="24"/>
          <w:lang w:val="hr-HR"/>
        </w:rPr>
        <w:t>原在岗职员，按</w:t>
      </w:r>
      <w:r>
        <w:rPr>
          <w:rFonts w:hint="eastAsia" w:ascii="宋体" w:hAnsi="宋体"/>
          <w:color w:val="auto"/>
          <w:sz w:val="24"/>
          <w:lang w:val="hr-HR" w:eastAsia="zh-CN"/>
        </w:rPr>
        <w:t>甲方</w:t>
      </w:r>
      <w:r>
        <w:rPr>
          <w:rFonts w:hint="eastAsia" w:ascii="宋体" w:hAnsi="宋体"/>
          <w:color w:val="auto"/>
          <w:sz w:val="24"/>
          <w:lang w:val="hr-HR"/>
        </w:rPr>
        <w:t>岗位配置要求提供相应纳税及后勤辅助性服务工作。</w:t>
      </w:r>
    </w:p>
    <w:p>
      <w:pPr>
        <w:spacing w:line="360" w:lineRule="auto"/>
        <w:ind w:firstLine="480" w:firstLineChars="200"/>
        <w:rPr>
          <w:rFonts w:ascii="宋体" w:hAnsi="宋体"/>
          <w:color w:val="auto"/>
          <w:sz w:val="24"/>
          <w:lang w:val="hr-HR"/>
        </w:rPr>
      </w:pPr>
      <w:r>
        <w:rPr>
          <w:rFonts w:hint="eastAsia" w:ascii="宋体" w:hAnsi="宋体"/>
          <w:color w:val="auto"/>
          <w:sz w:val="24"/>
          <w:lang w:val="en-US" w:eastAsia="zh-CN"/>
        </w:rPr>
        <w:t>2.</w:t>
      </w:r>
      <w:r>
        <w:rPr>
          <w:rFonts w:hint="eastAsia" w:ascii="宋体" w:hAnsi="宋体"/>
          <w:color w:val="auto"/>
          <w:sz w:val="24"/>
          <w:lang w:val="hr-HR" w:eastAsia="zh-CN"/>
        </w:rPr>
        <w:t>乙方</w:t>
      </w:r>
      <w:r>
        <w:rPr>
          <w:rFonts w:hint="eastAsia" w:ascii="宋体" w:hAnsi="宋体"/>
          <w:color w:val="auto"/>
          <w:sz w:val="24"/>
          <w:lang w:val="hr-HR"/>
        </w:rPr>
        <w:t>如计划重新配置辅助性服务人员，应符合</w:t>
      </w:r>
      <w:r>
        <w:rPr>
          <w:rFonts w:hint="eastAsia" w:ascii="宋体" w:hAnsi="宋体"/>
          <w:color w:val="auto"/>
          <w:sz w:val="24"/>
          <w:lang w:val="hr-HR" w:eastAsia="zh-CN"/>
        </w:rPr>
        <w:t>甲方</w:t>
      </w:r>
      <w:r>
        <w:rPr>
          <w:rFonts w:hint="eastAsia" w:ascii="宋体" w:hAnsi="宋体"/>
          <w:color w:val="auto"/>
          <w:sz w:val="24"/>
          <w:lang w:val="hr-HR"/>
        </w:rPr>
        <w:t>具体岗位需求。</w:t>
      </w:r>
      <w:r>
        <w:rPr>
          <w:rFonts w:hint="eastAsia" w:ascii="宋体" w:hAnsi="宋体"/>
          <w:color w:val="auto"/>
          <w:sz w:val="24"/>
          <w:lang w:val="hr-HR" w:eastAsia="zh-CN"/>
        </w:rPr>
        <w:t>甲方</w:t>
      </w:r>
      <w:r>
        <w:rPr>
          <w:rFonts w:hint="eastAsia" w:ascii="宋体" w:hAnsi="宋体"/>
          <w:color w:val="auto"/>
          <w:sz w:val="24"/>
          <w:lang w:val="hr-HR"/>
        </w:rPr>
        <w:t>与</w:t>
      </w:r>
      <w:r>
        <w:rPr>
          <w:rFonts w:hint="eastAsia" w:ascii="宋体" w:hAnsi="宋体"/>
          <w:color w:val="auto"/>
          <w:sz w:val="24"/>
          <w:lang w:val="hr-HR" w:eastAsia="zh-CN"/>
        </w:rPr>
        <w:t>乙方</w:t>
      </w:r>
      <w:r>
        <w:rPr>
          <w:rFonts w:hint="eastAsia" w:ascii="宋体" w:hAnsi="宋体"/>
          <w:color w:val="auto"/>
          <w:sz w:val="24"/>
          <w:lang w:val="hr-HR"/>
        </w:rPr>
        <w:t>签订服务合同后，</w:t>
      </w:r>
      <w:r>
        <w:rPr>
          <w:rFonts w:hint="eastAsia" w:ascii="宋体" w:hAnsi="宋体"/>
          <w:color w:val="auto"/>
          <w:sz w:val="24"/>
          <w:lang w:val="hr-HR" w:eastAsia="zh-CN"/>
        </w:rPr>
        <w:t>乙方</w:t>
      </w:r>
      <w:r>
        <w:rPr>
          <w:rFonts w:hint="eastAsia" w:ascii="宋体" w:hAnsi="宋体"/>
          <w:color w:val="auto"/>
          <w:sz w:val="24"/>
          <w:lang w:val="hr-HR"/>
        </w:rPr>
        <w:t>根据</w:t>
      </w:r>
      <w:r>
        <w:rPr>
          <w:rFonts w:hint="eastAsia" w:ascii="宋体" w:hAnsi="宋体"/>
          <w:color w:val="auto"/>
          <w:sz w:val="24"/>
          <w:lang w:val="hr-HR" w:eastAsia="zh-CN"/>
        </w:rPr>
        <w:t>甲方</w:t>
      </w:r>
      <w:r>
        <w:rPr>
          <w:rFonts w:hint="eastAsia" w:ascii="宋体" w:hAnsi="宋体"/>
          <w:color w:val="auto"/>
          <w:sz w:val="24"/>
          <w:lang w:val="hr-HR"/>
        </w:rPr>
        <w:t>的岗位素质要求对拟配置人员进行初步筛选（包括证件查验、基础知识考核、工作经历筛选、无犯罪记录证明等），由</w:t>
      </w:r>
      <w:r>
        <w:rPr>
          <w:rFonts w:hint="eastAsia" w:ascii="宋体" w:hAnsi="宋体"/>
          <w:color w:val="auto"/>
          <w:sz w:val="24"/>
          <w:lang w:val="hr-HR" w:eastAsia="zh-CN"/>
        </w:rPr>
        <w:t>甲方</w:t>
      </w:r>
      <w:r>
        <w:rPr>
          <w:rFonts w:hint="eastAsia" w:ascii="宋体" w:hAnsi="宋体"/>
          <w:color w:val="auto"/>
          <w:sz w:val="24"/>
          <w:lang w:val="hr-HR"/>
        </w:rPr>
        <w:t>复试确认，最终配置名单需经</w:t>
      </w:r>
      <w:r>
        <w:rPr>
          <w:rFonts w:hint="eastAsia" w:ascii="宋体" w:hAnsi="宋体"/>
          <w:color w:val="auto"/>
          <w:sz w:val="24"/>
          <w:lang w:val="hr-HR" w:eastAsia="zh-CN"/>
        </w:rPr>
        <w:t>甲方</w:t>
      </w:r>
      <w:r>
        <w:rPr>
          <w:rFonts w:hint="eastAsia" w:ascii="宋体" w:hAnsi="宋体"/>
          <w:color w:val="auto"/>
          <w:sz w:val="24"/>
          <w:lang w:val="hr-HR"/>
        </w:rPr>
        <w:t>同意。</w:t>
      </w:r>
    </w:p>
    <w:p>
      <w:pPr>
        <w:spacing w:line="360" w:lineRule="auto"/>
        <w:ind w:firstLine="480" w:firstLineChars="200"/>
        <w:rPr>
          <w:rFonts w:ascii="宋体" w:hAnsi="宋体"/>
          <w:color w:val="auto"/>
          <w:sz w:val="24"/>
          <w:lang w:val="hr-HR"/>
        </w:rPr>
      </w:pPr>
      <w:r>
        <w:rPr>
          <w:rFonts w:hint="eastAsia" w:ascii="宋体" w:hAnsi="宋体"/>
          <w:color w:val="auto"/>
          <w:sz w:val="24"/>
          <w:lang w:val="en-US" w:eastAsia="zh-CN"/>
        </w:rPr>
        <w:t>3.</w:t>
      </w:r>
      <w:r>
        <w:rPr>
          <w:rFonts w:hint="eastAsia" w:ascii="宋体" w:hAnsi="宋体"/>
          <w:color w:val="auto"/>
          <w:sz w:val="24"/>
          <w:lang w:val="hr-HR" w:eastAsia="zh-CN"/>
        </w:rPr>
        <w:t>乙方</w:t>
      </w:r>
      <w:r>
        <w:rPr>
          <w:rFonts w:hint="eastAsia" w:ascii="宋体" w:hAnsi="宋体"/>
          <w:color w:val="auto"/>
          <w:sz w:val="24"/>
          <w:lang w:val="hr-HR"/>
        </w:rPr>
        <w:t>负责所有辅助性服务人员的人事、劳资、社保等人事管理工作，并提供办理劳动用工手续、结算发放工资、缴纳社会保险、处理保险理赔、管理人事档案、劳务纠纷处理等方面的管理服务。</w:t>
      </w:r>
    </w:p>
    <w:p>
      <w:pPr>
        <w:spacing w:line="360" w:lineRule="auto"/>
        <w:ind w:firstLine="480" w:firstLineChars="200"/>
        <w:rPr>
          <w:rFonts w:ascii="宋体" w:hAnsi="宋体"/>
          <w:color w:val="auto"/>
          <w:sz w:val="24"/>
          <w:lang w:val="hr-HR"/>
        </w:rPr>
      </w:pPr>
      <w:r>
        <w:rPr>
          <w:rFonts w:hint="eastAsia" w:ascii="宋体" w:hAnsi="宋体"/>
          <w:color w:val="auto"/>
          <w:sz w:val="24"/>
          <w:lang w:val="en-US" w:eastAsia="zh-CN"/>
        </w:rPr>
        <w:t>4.</w:t>
      </w:r>
      <w:r>
        <w:rPr>
          <w:rFonts w:hint="eastAsia" w:ascii="宋体" w:hAnsi="宋体"/>
          <w:color w:val="auto"/>
          <w:sz w:val="24"/>
          <w:lang w:val="hr-HR"/>
        </w:rPr>
        <w:t>辅助性服务人员入职后，如</w:t>
      </w:r>
      <w:r>
        <w:rPr>
          <w:rFonts w:hint="eastAsia" w:ascii="宋体" w:hAnsi="宋体"/>
          <w:color w:val="auto"/>
          <w:sz w:val="24"/>
          <w:lang w:val="hr-HR" w:eastAsia="zh-CN"/>
        </w:rPr>
        <w:t>甲方</w:t>
      </w:r>
      <w:r>
        <w:rPr>
          <w:rFonts w:hint="eastAsia" w:ascii="宋体" w:hAnsi="宋体"/>
          <w:color w:val="auto"/>
          <w:sz w:val="24"/>
          <w:lang w:val="hr-HR"/>
        </w:rPr>
        <w:t>要求，</w:t>
      </w:r>
      <w:r>
        <w:rPr>
          <w:rFonts w:hint="eastAsia" w:ascii="宋体" w:hAnsi="宋体"/>
          <w:color w:val="auto"/>
          <w:sz w:val="24"/>
          <w:lang w:val="hr-HR" w:eastAsia="zh-CN"/>
        </w:rPr>
        <w:t>乙方</w:t>
      </w:r>
      <w:r>
        <w:rPr>
          <w:rFonts w:hint="eastAsia" w:ascii="宋体" w:hAnsi="宋体"/>
          <w:color w:val="auto"/>
          <w:sz w:val="24"/>
          <w:lang w:val="hr-HR"/>
        </w:rPr>
        <w:t>有义务向</w:t>
      </w:r>
      <w:r>
        <w:rPr>
          <w:rFonts w:hint="eastAsia" w:ascii="宋体" w:hAnsi="宋体"/>
          <w:color w:val="auto"/>
          <w:sz w:val="24"/>
          <w:lang w:val="hr-HR" w:eastAsia="zh-CN"/>
        </w:rPr>
        <w:t>甲方</w:t>
      </w:r>
      <w:r>
        <w:rPr>
          <w:rFonts w:hint="eastAsia" w:ascii="宋体" w:hAnsi="宋体"/>
          <w:color w:val="auto"/>
          <w:sz w:val="24"/>
          <w:lang w:val="hr-HR"/>
        </w:rPr>
        <w:t>提供人员的有关资料，包括个人信息、健康证、劳动合同、社会保险缴费证明、学历证明等个人资料，</w:t>
      </w:r>
      <w:r>
        <w:rPr>
          <w:rFonts w:hint="eastAsia" w:ascii="宋体" w:hAnsi="宋体"/>
          <w:color w:val="auto"/>
          <w:sz w:val="24"/>
          <w:lang w:val="hr-HR" w:eastAsia="zh-CN"/>
        </w:rPr>
        <w:t>甲方</w:t>
      </w:r>
      <w:r>
        <w:rPr>
          <w:rFonts w:hint="eastAsia" w:ascii="宋体" w:hAnsi="宋体"/>
          <w:color w:val="auto"/>
          <w:sz w:val="24"/>
          <w:lang w:val="hr-HR"/>
        </w:rPr>
        <w:t>承诺不随意对外泄露。</w:t>
      </w:r>
    </w:p>
    <w:p>
      <w:pPr>
        <w:spacing w:line="360" w:lineRule="auto"/>
        <w:ind w:firstLine="480" w:firstLineChars="200"/>
        <w:rPr>
          <w:rFonts w:ascii="宋体" w:hAnsi="宋体"/>
          <w:color w:val="auto"/>
          <w:sz w:val="24"/>
          <w:lang w:val="hr-HR"/>
        </w:rPr>
      </w:pPr>
      <w:r>
        <w:rPr>
          <w:rFonts w:hint="eastAsia" w:ascii="宋体" w:hAnsi="宋体"/>
          <w:color w:val="auto"/>
          <w:sz w:val="24"/>
          <w:lang w:val="en-US" w:eastAsia="zh-CN"/>
        </w:rPr>
        <w:t>5.</w:t>
      </w:r>
      <w:r>
        <w:rPr>
          <w:rFonts w:hint="eastAsia" w:ascii="宋体" w:hAnsi="宋体"/>
          <w:color w:val="auto"/>
          <w:sz w:val="24"/>
          <w:lang w:val="hr-HR" w:eastAsia="zh-CN"/>
        </w:rPr>
        <w:t>甲方</w:t>
      </w:r>
      <w:r>
        <w:rPr>
          <w:rFonts w:hint="eastAsia" w:ascii="宋体" w:hAnsi="宋体"/>
          <w:color w:val="auto"/>
          <w:sz w:val="24"/>
          <w:lang w:val="hr-HR"/>
        </w:rPr>
        <w:t>有权要求调换不适合岗位要求的辅助性服务人员。</w:t>
      </w:r>
      <w:r>
        <w:rPr>
          <w:rFonts w:hint="eastAsia" w:ascii="宋体" w:hAnsi="宋体"/>
          <w:color w:val="auto"/>
          <w:sz w:val="24"/>
          <w:lang w:val="en-US" w:eastAsia="zh-CN"/>
        </w:rPr>
        <w:t>乙方</w:t>
      </w:r>
      <w:r>
        <w:rPr>
          <w:rFonts w:hint="eastAsia" w:ascii="宋体" w:hAnsi="宋体"/>
          <w:color w:val="auto"/>
          <w:sz w:val="24"/>
          <w:lang w:val="hr-HR"/>
        </w:rPr>
        <w:t>须及时且无条件的为</w:t>
      </w:r>
      <w:r>
        <w:rPr>
          <w:rFonts w:hint="eastAsia" w:ascii="宋体" w:hAnsi="宋体"/>
          <w:color w:val="auto"/>
          <w:sz w:val="24"/>
          <w:lang w:val="hr-HR" w:eastAsia="zh-CN"/>
        </w:rPr>
        <w:t>甲方</w:t>
      </w:r>
      <w:r>
        <w:rPr>
          <w:rFonts w:hint="eastAsia" w:ascii="宋体" w:hAnsi="宋体"/>
          <w:color w:val="auto"/>
          <w:sz w:val="24"/>
          <w:lang w:val="hr-HR"/>
        </w:rPr>
        <w:t>更换合格的人员，由此产生的相关经济补偿费用由</w:t>
      </w:r>
      <w:r>
        <w:rPr>
          <w:rFonts w:hint="eastAsia" w:ascii="宋体" w:hAnsi="宋体"/>
          <w:color w:val="auto"/>
          <w:sz w:val="24"/>
          <w:lang w:val="hr-HR" w:eastAsia="zh-CN"/>
        </w:rPr>
        <w:t>乙方</w:t>
      </w:r>
      <w:r>
        <w:rPr>
          <w:rFonts w:hint="eastAsia" w:ascii="宋体" w:hAnsi="宋体"/>
          <w:color w:val="auto"/>
          <w:sz w:val="24"/>
          <w:lang w:val="hr-HR"/>
        </w:rPr>
        <w:t>承担。</w:t>
      </w:r>
      <w:r>
        <w:rPr>
          <w:rFonts w:hint="eastAsia" w:ascii="宋体" w:hAnsi="宋体"/>
          <w:color w:val="auto"/>
          <w:sz w:val="24"/>
          <w:lang w:val="hr-HR" w:eastAsia="zh-CN"/>
        </w:rPr>
        <w:t>乙方</w:t>
      </w:r>
      <w:r>
        <w:rPr>
          <w:rFonts w:hint="eastAsia" w:ascii="宋体" w:hAnsi="宋体"/>
          <w:color w:val="auto"/>
          <w:sz w:val="24"/>
          <w:lang w:val="hr-HR"/>
        </w:rPr>
        <w:t>调换人员须得到</w:t>
      </w:r>
      <w:r>
        <w:rPr>
          <w:rFonts w:hint="eastAsia" w:ascii="宋体" w:hAnsi="宋体"/>
          <w:color w:val="auto"/>
          <w:sz w:val="24"/>
          <w:lang w:val="hr-HR" w:eastAsia="zh-CN"/>
        </w:rPr>
        <w:t>甲方</w:t>
      </w:r>
      <w:r>
        <w:rPr>
          <w:rFonts w:hint="eastAsia" w:ascii="宋体" w:hAnsi="宋体"/>
          <w:color w:val="auto"/>
          <w:sz w:val="24"/>
          <w:lang w:val="hr-HR"/>
        </w:rPr>
        <w:t>同意。</w:t>
      </w:r>
    </w:p>
    <w:p>
      <w:pPr>
        <w:numPr>
          <w:ilvl w:val="0"/>
          <w:numId w:val="0"/>
        </w:numPr>
        <w:spacing w:line="360" w:lineRule="auto"/>
        <w:ind w:firstLine="480" w:firstLineChars="200"/>
        <w:rPr>
          <w:rFonts w:ascii="宋体" w:hAnsi="宋体"/>
          <w:color w:val="auto"/>
          <w:sz w:val="24"/>
          <w:lang w:val="hr-HR"/>
        </w:rPr>
      </w:pPr>
      <w:r>
        <w:rPr>
          <w:rFonts w:hint="eastAsia" w:ascii="宋体" w:hAnsi="宋体"/>
          <w:color w:val="auto"/>
          <w:sz w:val="24"/>
          <w:lang w:val="en-US" w:eastAsia="zh-CN"/>
        </w:rPr>
        <w:t>6.</w:t>
      </w:r>
      <w:r>
        <w:rPr>
          <w:rFonts w:hint="eastAsia" w:ascii="宋体" w:hAnsi="宋体"/>
          <w:color w:val="auto"/>
          <w:sz w:val="24"/>
          <w:lang w:val="hr-HR" w:eastAsia="zh-CN"/>
        </w:rPr>
        <w:t>甲方</w:t>
      </w:r>
      <w:r>
        <w:rPr>
          <w:rFonts w:hint="eastAsia" w:ascii="宋体" w:hAnsi="宋体"/>
          <w:color w:val="auto"/>
          <w:sz w:val="24"/>
          <w:lang w:val="hr-HR"/>
        </w:rPr>
        <w:t>的性质要求辅助性服务人员必须严守秘密，不能泄露与工作有关的任何信息。</w:t>
      </w:r>
      <w:r>
        <w:rPr>
          <w:rFonts w:hint="eastAsia" w:ascii="宋体" w:hAnsi="宋体"/>
          <w:color w:val="auto"/>
          <w:sz w:val="24"/>
          <w:lang w:val="hr-HR" w:eastAsia="zh-CN"/>
        </w:rPr>
        <w:t>乙方</w:t>
      </w:r>
      <w:r>
        <w:rPr>
          <w:rFonts w:hint="eastAsia" w:ascii="宋体" w:hAnsi="宋体"/>
          <w:color w:val="auto"/>
          <w:sz w:val="24"/>
          <w:lang w:val="hr-HR"/>
        </w:rPr>
        <w:t>应教育服务人员不得以任何形式向他人提供或泄露</w:t>
      </w:r>
      <w:r>
        <w:rPr>
          <w:rFonts w:hint="eastAsia" w:ascii="宋体" w:hAnsi="宋体"/>
          <w:color w:val="auto"/>
          <w:sz w:val="24"/>
          <w:lang w:val="hr-HR" w:eastAsia="zh-CN"/>
        </w:rPr>
        <w:t>甲方</w:t>
      </w:r>
      <w:r>
        <w:rPr>
          <w:rFonts w:hint="eastAsia" w:ascii="宋体" w:hAnsi="宋体"/>
          <w:color w:val="auto"/>
          <w:sz w:val="24"/>
          <w:lang w:val="hr-HR"/>
        </w:rPr>
        <w:t>的涉密信息。</w:t>
      </w:r>
    </w:p>
    <w:p>
      <w:pPr>
        <w:spacing w:line="360" w:lineRule="auto"/>
        <w:ind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lang w:val="hr-HR" w:eastAsia="zh-CN"/>
        </w:rPr>
        <w:t>乙方</w:t>
      </w:r>
      <w:r>
        <w:rPr>
          <w:rFonts w:hint="eastAsia" w:ascii="宋体" w:hAnsi="宋体"/>
          <w:color w:val="auto"/>
          <w:sz w:val="24"/>
          <w:lang w:val="hr-HR"/>
        </w:rPr>
        <w:t>须为此项目配备专门的管理人员与</w:t>
      </w:r>
      <w:r>
        <w:rPr>
          <w:rFonts w:hint="eastAsia" w:ascii="宋体" w:hAnsi="宋体"/>
          <w:color w:val="auto"/>
          <w:sz w:val="24"/>
          <w:lang w:val="hr-HR" w:eastAsia="zh-CN"/>
        </w:rPr>
        <w:t>甲方</w:t>
      </w:r>
      <w:r>
        <w:rPr>
          <w:rFonts w:hint="eastAsia" w:ascii="宋体" w:hAnsi="宋体"/>
          <w:color w:val="auto"/>
          <w:sz w:val="24"/>
          <w:lang w:val="hr-HR"/>
        </w:rPr>
        <w:t>的相关部门人员对接，负责服务人员的日常事务，协调处理服务人员与</w:t>
      </w:r>
      <w:r>
        <w:rPr>
          <w:rFonts w:hint="eastAsia" w:ascii="宋体" w:hAnsi="宋体"/>
          <w:color w:val="auto"/>
          <w:sz w:val="24"/>
          <w:lang w:val="hr-HR" w:eastAsia="zh-CN"/>
        </w:rPr>
        <w:t>甲方</w:t>
      </w:r>
      <w:r>
        <w:rPr>
          <w:rFonts w:hint="eastAsia" w:ascii="宋体" w:hAnsi="宋体"/>
          <w:color w:val="auto"/>
          <w:sz w:val="24"/>
          <w:lang w:val="hr-HR"/>
        </w:rPr>
        <w:t>之间的关系。</w:t>
      </w:r>
    </w:p>
    <w:p>
      <w:pPr>
        <w:spacing w:line="360" w:lineRule="auto"/>
        <w:ind w:firstLine="480" w:firstLineChars="200"/>
        <w:rPr>
          <w:rFonts w:ascii="宋体" w:hAnsi="宋体"/>
          <w:color w:val="auto"/>
          <w:sz w:val="24"/>
          <w:lang w:val="hr-HR"/>
        </w:rPr>
      </w:pPr>
      <w:r>
        <w:rPr>
          <w:rFonts w:hint="eastAsia" w:ascii="宋体" w:hAnsi="宋体"/>
          <w:color w:val="auto"/>
          <w:sz w:val="24"/>
          <w:lang w:val="en-US" w:eastAsia="zh-CN"/>
        </w:rPr>
        <w:t>8.</w:t>
      </w:r>
      <w:r>
        <w:rPr>
          <w:rFonts w:hint="eastAsia" w:ascii="宋体" w:hAnsi="宋体"/>
          <w:color w:val="auto"/>
          <w:sz w:val="24"/>
          <w:lang w:val="hr-HR"/>
        </w:rPr>
        <w:t>服务人员发生工伤事故，由</w:t>
      </w:r>
      <w:r>
        <w:rPr>
          <w:rFonts w:hint="eastAsia" w:ascii="宋体" w:hAnsi="宋体"/>
          <w:color w:val="auto"/>
          <w:sz w:val="24"/>
          <w:lang w:val="hr-HR" w:eastAsia="zh-CN"/>
        </w:rPr>
        <w:t>乙方</w:t>
      </w:r>
      <w:r>
        <w:rPr>
          <w:rFonts w:hint="eastAsia" w:ascii="宋体" w:hAnsi="宋体"/>
          <w:color w:val="auto"/>
          <w:sz w:val="24"/>
          <w:lang w:val="hr-HR"/>
        </w:rPr>
        <w:t>进行调查及处理，并为员工进行工伤鉴定、工伤待遇申报；发生重大疾病、非因工死亡等事故，由</w:t>
      </w:r>
      <w:r>
        <w:rPr>
          <w:rFonts w:hint="eastAsia" w:ascii="宋体" w:hAnsi="宋体"/>
          <w:color w:val="auto"/>
          <w:sz w:val="24"/>
          <w:lang w:val="hr-HR" w:eastAsia="zh-CN"/>
        </w:rPr>
        <w:t>乙方</w:t>
      </w:r>
      <w:r>
        <w:rPr>
          <w:rFonts w:hint="eastAsia" w:ascii="宋体" w:hAnsi="宋体"/>
          <w:color w:val="auto"/>
          <w:sz w:val="24"/>
          <w:lang w:val="hr-HR"/>
        </w:rPr>
        <w:t>依照法律法规进行调查处理；因故（包括孕产假）须请假一个月以上的，</w:t>
      </w:r>
      <w:r>
        <w:rPr>
          <w:rFonts w:hint="eastAsia" w:ascii="宋体" w:hAnsi="宋体"/>
          <w:color w:val="auto"/>
          <w:sz w:val="24"/>
          <w:lang w:val="hr-HR" w:eastAsia="zh-CN"/>
        </w:rPr>
        <w:t>乙方</w:t>
      </w:r>
      <w:r>
        <w:rPr>
          <w:rFonts w:hint="eastAsia" w:ascii="宋体" w:hAnsi="宋体"/>
          <w:color w:val="auto"/>
          <w:sz w:val="24"/>
          <w:lang w:val="hr-HR"/>
        </w:rPr>
        <w:t>需提供临时服务人员暂时顶替，保证有关岗位工作的正常开展。</w:t>
      </w:r>
    </w:p>
    <w:p>
      <w:pPr>
        <w:spacing w:line="360" w:lineRule="auto"/>
        <w:ind w:firstLine="480" w:firstLineChars="200"/>
        <w:rPr>
          <w:rFonts w:ascii="宋体" w:hAnsi="宋体" w:cs="宋体"/>
          <w:color w:val="auto"/>
          <w:sz w:val="24"/>
        </w:rPr>
      </w:pPr>
      <w:r>
        <w:rPr>
          <w:rFonts w:hint="eastAsia" w:ascii="宋体" w:hAnsi="宋体"/>
          <w:color w:val="auto"/>
          <w:sz w:val="24"/>
          <w:lang w:val="en-US" w:eastAsia="zh-CN"/>
        </w:rPr>
        <w:t>9</w:t>
      </w:r>
      <w:r>
        <w:rPr>
          <w:rFonts w:hint="eastAsia" w:ascii="宋体" w:hAnsi="宋体"/>
          <w:color w:val="auto"/>
          <w:sz w:val="24"/>
        </w:rPr>
        <w:t>.</w:t>
      </w:r>
      <w:r>
        <w:rPr>
          <w:rFonts w:hint="eastAsia" w:ascii="宋体" w:hAnsi="宋体"/>
          <w:color w:val="auto"/>
          <w:sz w:val="24"/>
          <w:lang w:val="hr-HR"/>
        </w:rPr>
        <w:t>本项目不得进行分包、转包。</w:t>
      </w:r>
    </w:p>
    <w:p>
      <w:pPr>
        <w:spacing w:line="360" w:lineRule="auto"/>
        <w:ind w:firstLine="241" w:firstLineChars="100"/>
        <w:rPr>
          <w:rFonts w:ascii="宋体" w:hAnsi="宋体" w:cs="宋体"/>
          <w:b/>
          <w:bCs/>
          <w:color w:val="auto"/>
          <w:sz w:val="24"/>
        </w:rPr>
      </w:pPr>
      <w:r>
        <w:rPr>
          <w:rFonts w:hint="eastAsia" w:ascii="宋体" w:hAnsi="宋体" w:cs="宋体"/>
          <w:b/>
          <w:bCs/>
          <w:color w:val="auto"/>
          <w:sz w:val="24"/>
        </w:rPr>
        <w:t>三、甲方乙方的权利和义务</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hr-HR"/>
        </w:rPr>
        <w:t>（一）甲方的权利和义务</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hr-HR"/>
        </w:rPr>
        <w:t>1</w:t>
      </w:r>
      <w:r>
        <w:rPr>
          <w:rFonts w:hint="eastAsia" w:ascii="宋体" w:hAnsi="宋体"/>
          <w:color w:val="auto"/>
          <w:sz w:val="24"/>
          <w:lang w:val="en-US" w:eastAsia="zh-CN"/>
        </w:rPr>
        <w:t>.</w:t>
      </w:r>
      <w:r>
        <w:rPr>
          <w:rFonts w:hint="eastAsia" w:ascii="宋体" w:hAnsi="宋体"/>
          <w:color w:val="auto"/>
          <w:sz w:val="24"/>
          <w:lang w:val="hr-HR"/>
        </w:rPr>
        <w:t>甲方的权利</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1.1</w:t>
      </w:r>
      <w:r>
        <w:rPr>
          <w:rFonts w:hint="eastAsia" w:ascii="宋体" w:hAnsi="宋体"/>
          <w:color w:val="auto"/>
          <w:sz w:val="24"/>
          <w:lang w:val="hr-HR"/>
        </w:rPr>
        <w:t>甲方有权要求乙方按本合同要求与采购文件明确的内容提供服务。</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1.2</w:t>
      </w:r>
      <w:r>
        <w:rPr>
          <w:rFonts w:hint="eastAsia" w:ascii="宋体" w:hAnsi="宋体"/>
          <w:color w:val="auto"/>
          <w:sz w:val="24"/>
          <w:lang w:val="hr-HR"/>
        </w:rPr>
        <w:t>甲方有权要求进入甲方工作场所的服务人员遵守甲方制定的相关规章制度。</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1.3</w:t>
      </w:r>
      <w:r>
        <w:rPr>
          <w:rFonts w:hint="eastAsia" w:ascii="宋体" w:hAnsi="宋体"/>
          <w:color w:val="auto"/>
          <w:sz w:val="24"/>
          <w:lang w:val="hr-HR"/>
        </w:rPr>
        <w:t>甲方有权要求乙方及其人员不得向任何第三方透露在履行本合同中获知的甲方以及甲方客户的所有信息。</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1.4</w:t>
      </w:r>
      <w:r>
        <w:rPr>
          <w:rFonts w:hint="eastAsia" w:ascii="宋体" w:hAnsi="宋体"/>
          <w:color w:val="auto"/>
          <w:sz w:val="24"/>
          <w:lang w:val="hr-HR"/>
        </w:rPr>
        <w:t xml:space="preserve"> 在履行本合同过程中，服务人员应当接受甲方发出的与完成服务内容相关的指令和要求，甲方对全部服务过程有监督指导的权利。</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1.5</w:t>
      </w:r>
      <w:r>
        <w:rPr>
          <w:rFonts w:hint="eastAsia" w:ascii="宋体" w:hAnsi="宋体"/>
          <w:color w:val="auto"/>
          <w:sz w:val="24"/>
          <w:lang w:val="hr-HR"/>
        </w:rPr>
        <w:t>甲方有权在提供充足依据的情况下要求乙方变更服务人员。</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hr-HR"/>
        </w:rPr>
        <w:t>2.甲方的义务</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2.1</w:t>
      </w:r>
      <w:r>
        <w:rPr>
          <w:rFonts w:hint="eastAsia" w:ascii="宋体" w:hAnsi="宋体"/>
          <w:color w:val="auto"/>
          <w:sz w:val="24"/>
          <w:lang w:val="hr-HR"/>
        </w:rPr>
        <w:t>双方约定的服务内容必须由甲方提供支持或由甲方提供服务场所的，甲方应保证其提供的设施、设备可以安全正常地使用，并保证服务场所的安全性。</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2.2</w:t>
      </w:r>
      <w:r>
        <w:rPr>
          <w:rFonts w:hint="eastAsia" w:ascii="宋体" w:hAnsi="宋体"/>
          <w:color w:val="auto"/>
          <w:sz w:val="24"/>
          <w:lang w:val="hr-HR"/>
        </w:rPr>
        <w:t>甲方应保证服务人员在提供服务过程中，免受来自甲方及其雇员、甲方客户以及服务场所内其他人员的人身伤害、精神伤害或骚扰。</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2.3</w:t>
      </w:r>
      <w:r>
        <w:rPr>
          <w:rFonts w:hint="eastAsia" w:ascii="宋体" w:hAnsi="宋体"/>
          <w:color w:val="auto"/>
          <w:sz w:val="24"/>
          <w:lang w:val="hr-HR"/>
        </w:rPr>
        <w:t>乙方人员在甲方提供的服务场所内发生人身伤害事故的，甲方应在 24 小时内通知乙方，并采取必要的紧急措施，同时配合乙方妥善处理后续事宜。</w:t>
      </w:r>
    </w:p>
    <w:p>
      <w:pPr>
        <w:spacing w:line="360" w:lineRule="auto"/>
        <w:ind w:firstLine="240" w:firstLineChars="100"/>
        <w:rPr>
          <w:rFonts w:hint="eastAsia" w:ascii="宋体" w:hAnsi="宋体"/>
          <w:color w:val="auto"/>
          <w:sz w:val="24"/>
          <w:lang w:val="hr-HR" w:eastAsia="zh-CN"/>
        </w:rPr>
      </w:pPr>
      <w:r>
        <w:rPr>
          <w:rFonts w:hint="eastAsia" w:ascii="宋体" w:hAnsi="宋体"/>
          <w:color w:val="auto"/>
          <w:sz w:val="24"/>
          <w:lang w:val="en-US" w:eastAsia="zh-CN"/>
        </w:rPr>
        <w:t>2.4</w:t>
      </w:r>
      <w:r>
        <w:rPr>
          <w:rFonts w:hint="eastAsia" w:ascii="宋体" w:hAnsi="宋体"/>
          <w:color w:val="auto"/>
          <w:sz w:val="24"/>
          <w:lang w:val="hr-HR"/>
        </w:rPr>
        <w:t>乙方在履行本合同过程中，如需要与甲方共同完成的，甲方应安排其员工与乙方服务人员一起工作。</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2.5</w:t>
      </w:r>
      <w:r>
        <w:rPr>
          <w:rFonts w:hint="eastAsia" w:ascii="宋体" w:hAnsi="宋体"/>
          <w:color w:val="auto"/>
          <w:sz w:val="24"/>
          <w:lang w:val="hr-HR"/>
        </w:rPr>
        <w:t>甲方有义务对进入服务场所的人员进行安全教育并告知其必须遵守相关规章制度。</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2.6</w:t>
      </w:r>
      <w:r>
        <w:rPr>
          <w:rFonts w:hint="eastAsia" w:ascii="宋体" w:hAnsi="宋体"/>
          <w:color w:val="auto"/>
          <w:sz w:val="24"/>
          <w:lang w:val="hr-HR"/>
        </w:rPr>
        <w:t>甲方有及时付款的义务。</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2.7</w:t>
      </w:r>
      <w:r>
        <w:rPr>
          <w:rFonts w:hint="eastAsia" w:ascii="宋体" w:hAnsi="宋体"/>
          <w:color w:val="auto"/>
          <w:sz w:val="24"/>
          <w:lang w:val="hr-HR"/>
        </w:rPr>
        <w:t xml:space="preserve"> 甲方因业务需要搬迁办公地址，应提前 30 日书面通知乙方。否则，乙方向原地址寄送的文件视为甲方已签收。</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2.8</w:t>
      </w:r>
      <w:r>
        <w:rPr>
          <w:rFonts w:hint="eastAsia" w:ascii="宋体" w:hAnsi="宋体"/>
          <w:color w:val="auto"/>
          <w:sz w:val="24"/>
          <w:lang w:val="hr-HR"/>
        </w:rPr>
        <w:t xml:space="preserve"> 甲方保证对乙方服务人员信息保密，不用于履行本合同之外的目的。</w:t>
      </w:r>
      <w:bookmarkStart w:id="30" w:name="page28"/>
      <w:bookmarkEnd w:id="30"/>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2.9</w:t>
      </w:r>
      <w:r>
        <w:rPr>
          <w:rFonts w:hint="eastAsia" w:ascii="宋体" w:hAnsi="宋体"/>
          <w:color w:val="auto"/>
          <w:sz w:val="24"/>
          <w:lang w:val="hr-HR"/>
        </w:rPr>
        <w:t>未经乙方同意，甲方不得将乙方服务人员安排到其关联公司或其他任何单位服务。</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2.10</w:t>
      </w:r>
      <w:r>
        <w:rPr>
          <w:rFonts w:hint="eastAsia" w:ascii="宋体" w:hAnsi="宋体"/>
          <w:color w:val="auto"/>
          <w:sz w:val="24"/>
          <w:lang w:val="hr-HR"/>
        </w:rPr>
        <w:t xml:space="preserve"> 未经乙方同意，甲方不得直接向乙方服务人员支付或收取任何费用。</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2.11</w:t>
      </w:r>
      <w:r>
        <w:rPr>
          <w:rFonts w:hint="eastAsia" w:ascii="宋体" w:hAnsi="宋体"/>
          <w:color w:val="auto"/>
          <w:sz w:val="24"/>
          <w:lang w:val="hr-HR"/>
        </w:rPr>
        <w:t xml:space="preserve"> 乙方服务人员在甲方服务期间，甲方应记录和妥善保管乙方服务人员的服务情况信息并将有关信息定期反馈给乙方</w:t>
      </w:r>
    </w:p>
    <w:p>
      <w:pPr>
        <w:spacing w:line="360" w:lineRule="auto"/>
        <w:ind w:firstLine="240" w:firstLineChars="100"/>
        <w:rPr>
          <w:rFonts w:hint="eastAsia"/>
          <w:lang w:val="hr-HR"/>
        </w:rPr>
      </w:pPr>
      <w:r>
        <w:rPr>
          <w:rFonts w:hint="eastAsia" w:ascii="宋体" w:hAnsi="宋体"/>
          <w:color w:val="auto"/>
          <w:sz w:val="24"/>
          <w:lang w:val="en-US" w:eastAsia="zh-CN"/>
        </w:rPr>
        <w:t>2.12</w:t>
      </w:r>
      <w:r>
        <w:rPr>
          <w:rFonts w:hint="eastAsia" w:ascii="宋体" w:hAnsi="宋体"/>
          <w:color w:val="auto"/>
          <w:sz w:val="24"/>
          <w:lang w:val="hr-HR"/>
        </w:rPr>
        <w:t>甲方如需要求乙方撤回服务人员，应提前 1 个月通知乙方，经双方协商一致后方可撤回。</w:t>
      </w:r>
    </w:p>
    <w:p>
      <w:pPr>
        <w:spacing w:line="360" w:lineRule="auto"/>
        <w:rPr>
          <w:rFonts w:hint="eastAsia" w:ascii="宋体" w:hAnsi="宋体"/>
          <w:color w:val="auto"/>
          <w:sz w:val="24"/>
          <w:lang w:val="hr-HR"/>
        </w:rPr>
      </w:pPr>
      <w:r>
        <w:rPr>
          <w:rFonts w:hint="eastAsia" w:ascii="宋体" w:hAnsi="宋体"/>
          <w:color w:val="auto"/>
          <w:sz w:val="24"/>
          <w:lang w:val="hr-HR" w:eastAsia="zh-CN"/>
        </w:rPr>
        <w:t>（二）</w:t>
      </w:r>
      <w:r>
        <w:rPr>
          <w:rFonts w:hint="eastAsia" w:ascii="宋体" w:hAnsi="宋体"/>
          <w:color w:val="auto"/>
          <w:sz w:val="24"/>
          <w:lang w:val="hr-HR"/>
        </w:rPr>
        <w:t xml:space="preserve"> 乙方的权利和义务</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hr-HR"/>
        </w:rPr>
        <w:t>1. 乙方的权利</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1.1</w:t>
      </w:r>
      <w:r>
        <w:rPr>
          <w:rFonts w:hint="eastAsia" w:ascii="宋体" w:hAnsi="宋体"/>
          <w:color w:val="auto"/>
          <w:sz w:val="24"/>
          <w:lang w:val="hr-HR"/>
        </w:rPr>
        <w:t>乙方有权要求甲方按约定金额付款。</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1.2</w:t>
      </w:r>
      <w:r>
        <w:rPr>
          <w:rFonts w:hint="eastAsia" w:ascii="宋体" w:hAnsi="宋体"/>
          <w:color w:val="auto"/>
          <w:sz w:val="24"/>
          <w:lang w:val="hr-HR"/>
        </w:rPr>
        <w:t>双方约定的服务内容必须由甲方提供支持或由甲方提供服务场所的，由于甲方提供支持有瑕疵或甲方提供的服务场所不安全或存在隐患，可能影响乙方提供服务或人员安全的，乙方有权要求甲方在一定期限内改正。改正前，乙方有权不提供服务且不承担违约责任。</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1.3</w:t>
      </w:r>
      <w:r>
        <w:rPr>
          <w:rFonts w:hint="eastAsia" w:ascii="宋体" w:hAnsi="宋体"/>
          <w:color w:val="auto"/>
          <w:sz w:val="24"/>
          <w:lang w:val="hr-HR"/>
        </w:rPr>
        <w:t>服务人员在服务中受到来自甲方的人身伤害、精神伤害和骚扰的，乙方有权代服务人员向甲方或行为实施者提出赔偿要求。同时，乙方有权要求甲方停止侵害、清除不利因素，在此期间乙方有权不履行本合同约定的义务，甲方应继续支付服务费，且乙方不被认定为违约。乙方应在甲方停止侵害、清除不利因素后继续履行本合同。</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1.4</w:t>
      </w:r>
      <w:r>
        <w:rPr>
          <w:rFonts w:hint="eastAsia" w:ascii="宋体" w:hAnsi="宋体"/>
          <w:color w:val="auto"/>
          <w:sz w:val="24"/>
          <w:lang w:val="hr-HR"/>
        </w:rPr>
        <w:t>因甲方原因，使乙方提供的服务不能完全达到本合同的要求的，甲方应当免除乙方相关责任。</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hr-HR"/>
        </w:rPr>
        <w:t>2. 乙方的义务</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2.1</w:t>
      </w:r>
      <w:r>
        <w:rPr>
          <w:rFonts w:hint="eastAsia" w:ascii="宋体" w:hAnsi="宋体"/>
          <w:color w:val="auto"/>
          <w:sz w:val="24"/>
          <w:lang w:val="hr-HR"/>
        </w:rPr>
        <w:t>乙方应以勤勉和审慎的服务态度，全面地履行本合同约定服务。</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2.2</w:t>
      </w:r>
      <w:r>
        <w:rPr>
          <w:rFonts w:hint="eastAsia" w:ascii="宋体" w:hAnsi="宋体"/>
          <w:color w:val="auto"/>
          <w:sz w:val="24"/>
          <w:lang w:val="hr-HR"/>
        </w:rPr>
        <w:t>乙方应向甲方提供符合税务要求的发票。</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2.3</w:t>
      </w:r>
      <w:r>
        <w:rPr>
          <w:rFonts w:hint="eastAsia" w:ascii="宋体" w:hAnsi="宋体"/>
          <w:color w:val="auto"/>
          <w:sz w:val="24"/>
          <w:lang w:val="hr-HR"/>
        </w:rPr>
        <w:t xml:space="preserve"> 未经甲方书面同意，乙方及其服务人员不得在任何时间内将为服务的目的而获知的甲方与甲方客户的信息提供给第三方，也不得将任何属于甲方的信息用于执行服务以外的任何其它目的。</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2.4</w:t>
      </w:r>
      <w:r>
        <w:rPr>
          <w:rFonts w:hint="eastAsia" w:ascii="宋体" w:hAnsi="宋体"/>
          <w:color w:val="auto"/>
          <w:sz w:val="24"/>
          <w:lang w:val="hr-HR"/>
        </w:rPr>
        <w:t>乙方应保证提供为全面履行本合同所必须的服务人员，并对服务人员进行必要的培训。</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2.5</w:t>
      </w:r>
      <w:r>
        <w:rPr>
          <w:rFonts w:hint="eastAsia" w:ascii="宋体" w:hAnsi="宋体"/>
          <w:color w:val="auto"/>
          <w:sz w:val="24"/>
          <w:lang w:val="hr-HR"/>
        </w:rPr>
        <w:t xml:space="preserve"> 乙方应按法律规定与服务人员建立劳动关系，缴纳社会保险，承担用人单位的义务；乙方应配备专门的项目管理人员负责与甲方的项目对接工作。</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2.6</w:t>
      </w:r>
      <w:r>
        <w:rPr>
          <w:rFonts w:hint="eastAsia" w:ascii="宋体" w:hAnsi="宋体"/>
          <w:color w:val="auto"/>
          <w:sz w:val="24"/>
          <w:lang w:val="hr-HR"/>
        </w:rPr>
        <w:t>乙方根据服务要求对服务人员进行考核，并建立服务人员的考核、培训、奖惩等人事信息档案，教育服务人员遵守服务场所的各项劳动纪律和工作规则、流程。</w:t>
      </w:r>
    </w:p>
    <w:p>
      <w:pPr>
        <w:spacing w:line="360" w:lineRule="auto"/>
        <w:ind w:firstLine="240" w:firstLineChars="100"/>
        <w:rPr>
          <w:rFonts w:hint="eastAsia" w:ascii="宋体" w:hAnsi="宋体"/>
          <w:color w:val="auto"/>
          <w:sz w:val="24"/>
          <w:lang w:val="hr-HR"/>
        </w:rPr>
      </w:pPr>
      <w:r>
        <w:rPr>
          <w:rFonts w:hint="eastAsia" w:ascii="宋体" w:hAnsi="宋体"/>
          <w:color w:val="auto"/>
          <w:sz w:val="24"/>
          <w:lang w:val="en-US" w:eastAsia="zh-CN"/>
        </w:rPr>
        <w:t>2.7</w:t>
      </w:r>
      <w:r>
        <w:rPr>
          <w:rFonts w:hint="eastAsia" w:ascii="宋体" w:hAnsi="宋体"/>
          <w:color w:val="auto"/>
          <w:sz w:val="24"/>
          <w:lang w:val="hr-HR"/>
        </w:rPr>
        <w:t xml:space="preserve"> 乙方因业务需要搬迁办公地址，应提前</w:t>
      </w:r>
      <w:r>
        <w:rPr>
          <w:rFonts w:hint="eastAsia" w:ascii="宋体" w:hAnsi="宋体"/>
          <w:color w:val="auto"/>
          <w:sz w:val="24"/>
          <w:lang w:val="en-US" w:eastAsia="zh-CN"/>
        </w:rPr>
        <w:t>30</w:t>
      </w:r>
      <w:r>
        <w:rPr>
          <w:rFonts w:hint="eastAsia" w:ascii="宋体" w:hAnsi="宋体"/>
          <w:color w:val="auto"/>
          <w:sz w:val="24"/>
          <w:lang w:val="hr-HR"/>
        </w:rPr>
        <w:t>日书面通知甲方。否则，甲方向原地址寄送的文件视为乙方已签。</w:t>
      </w:r>
    </w:p>
    <w:p>
      <w:pPr>
        <w:spacing w:line="360" w:lineRule="auto"/>
        <w:ind w:firstLine="482" w:firstLineChars="200"/>
        <w:rPr>
          <w:rFonts w:hint="eastAsia" w:ascii="宋体" w:hAnsi="宋体" w:cs="宋体"/>
          <w:color w:val="auto"/>
          <w:kern w:val="28"/>
          <w:sz w:val="24"/>
          <w:highlight w:val="none"/>
        </w:rPr>
      </w:pPr>
      <w:r>
        <w:rPr>
          <w:rFonts w:hint="eastAsia" w:ascii="宋体" w:hAnsi="宋体" w:cs="宋体"/>
          <w:b/>
          <w:bCs/>
          <w:color w:val="auto"/>
          <w:sz w:val="24"/>
        </w:rPr>
        <w:t>四、</w:t>
      </w:r>
      <w:r>
        <w:rPr>
          <w:rFonts w:hint="eastAsia" w:ascii="宋体" w:hAnsi="宋体" w:cs="宋体"/>
          <w:b/>
          <w:bCs/>
          <w:color w:val="auto"/>
          <w:sz w:val="24"/>
          <w:highlight w:val="none"/>
        </w:rPr>
        <w:t>服务期间（项目完成期限）</w:t>
      </w:r>
      <w:r>
        <w:rPr>
          <w:rFonts w:hint="eastAsia" w:ascii="宋体" w:hAnsi="宋体" w:cs="宋体"/>
          <w:b/>
          <w:bCs/>
          <w:color w:val="auto"/>
          <w:sz w:val="24"/>
          <w:highlight w:val="none"/>
          <w:lang w:eastAsia="zh-CN"/>
        </w:rPr>
        <w:t>：</w:t>
      </w:r>
      <w:r>
        <w:rPr>
          <w:rFonts w:hint="eastAsia" w:ascii="宋体" w:hAnsi="宋体" w:cs="宋体"/>
          <w:color w:val="auto"/>
          <w:kern w:val="28"/>
          <w:sz w:val="24"/>
          <w:highlight w:val="none"/>
          <w:lang w:val="en-US" w:eastAsia="zh-CN"/>
        </w:rPr>
        <w:t>一</w:t>
      </w:r>
      <w:r>
        <w:rPr>
          <w:rFonts w:hint="eastAsia" w:ascii="宋体" w:hAnsi="宋体" w:cs="宋体"/>
          <w:color w:val="auto"/>
          <w:kern w:val="28"/>
          <w:sz w:val="24"/>
          <w:highlight w:val="none"/>
        </w:rPr>
        <w:t>年</w:t>
      </w:r>
    </w:p>
    <w:p>
      <w:pPr>
        <w:spacing w:line="360" w:lineRule="auto"/>
        <w:ind w:firstLine="420"/>
        <w:rPr>
          <w:rFonts w:hint="eastAsia"/>
          <w:color w:val="auto"/>
          <w:lang w:eastAsia="zh-CN"/>
        </w:rPr>
      </w:pPr>
      <w:r>
        <w:rPr>
          <w:rFonts w:hint="eastAsia" w:ascii="宋体" w:hAnsi="宋体" w:cs="宋体"/>
          <w:color w:val="auto"/>
          <w:kern w:val="28"/>
          <w:sz w:val="24"/>
        </w:rPr>
        <w:t>委托服务期间自______年______月______</w:t>
      </w:r>
      <w:r>
        <w:rPr>
          <w:rFonts w:hint="eastAsia" w:ascii="宋体" w:hAnsi="宋体" w:cs="宋体"/>
          <w:color w:val="auto"/>
          <w:kern w:val="28"/>
          <w:sz w:val="24"/>
          <w:lang w:eastAsia="zh-CN"/>
        </w:rPr>
        <w:t>日</w:t>
      </w:r>
      <w:r>
        <w:rPr>
          <w:rFonts w:hint="eastAsia" w:ascii="宋体" w:hAnsi="宋体" w:cs="宋体"/>
          <w:color w:val="auto"/>
          <w:kern w:val="28"/>
          <w:sz w:val="24"/>
        </w:rPr>
        <w:t>至______年______月______</w:t>
      </w:r>
      <w:r>
        <w:rPr>
          <w:rFonts w:hint="eastAsia" w:ascii="宋体" w:hAnsi="宋体" w:cs="宋体"/>
          <w:color w:val="auto"/>
          <w:kern w:val="28"/>
          <w:sz w:val="24"/>
          <w:lang w:eastAsia="zh-CN"/>
        </w:rPr>
        <w:t>日</w:t>
      </w:r>
      <w:r>
        <w:rPr>
          <w:rFonts w:hint="eastAsia" w:ascii="宋体" w:hAnsi="宋体" w:cs="宋体"/>
          <w:color w:val="auto"/>
          <w:kern w:val="28"/>
          <w:sz w:val="24"/>
        </w:rPr>
        <w:t>止。</w:t>
      </w:r>
    </w:p>
    <w:p>
      <w:pPr>
        <w:numPr>
          <w:ilvl w:val="0"/>
          <w:numId w:val="13"/>
        </w:numPr>
        <w:spacing w:line="360" w:lineRule="auto"/>
        <w:ind w:firstLine="420"/>
        <w:rPr>
          <w:rFonts w:ascii="宋体" w:hAnsi="宋体" w:cs="宋体"/>
          <w:b/>
          <w:bCs/>
          <w:color w:val="auto"/>
          <w:sz w:val="24"/>
        </w:rPr>
      </w:pPr>
      <w:r>
        <w:rPr>
          <w:rFonts w:hint="eastAsia" w:ascii="宋体" w:hAnsi="宋体" w:cs="宋体"/>
          <w:b/>
          <w:bCs/>
          <w:color w:val="auto"/>
          <w:kern w:val="28"/>
          <w:sz w:val="24"/>
        </w:rPr>
        <w:t>付款方式</w:t>
      </w:r>
    </w:p>
    <w:p>
      <w:pPr>
        <w:spacing w:line="360" w:lineRule="auto"/>
        <w:ind w:firstLine="570"/>
        <w:rPr>
          <w:rFonts w:hint="eastAsia" w:ascii="宋体" w:hAnsi="宋体" w:eastAsia="宋体" w:cs="宋体"/>
          <w:color w:val="auto"/>
          <w:sz w:val="24"/>
          <w:lang w:eastAsia="zh-CN"/>
        </w:rPr>
      </w:pPr>
      <w:r>
        <w:rPr>
          <w:rFonts w:hint="eastAsia" w:ascii="宋体" w:hAnsi="宋体" w:cs="宋体"/>
          <w:color w:val="auto"/>
          <w:sz w:val="24"/>
          <w:lang w:val="en-US" w:eastAsia="zh-CN"/>
        </w:rPr>
        <w:t>1.</w:t>
      </w:r>
      <w:r>
        <w:rPr>
          <w:rFonts w:hint="eastAsia" w:ascii="宋体" w:hAnsi="宋体" w:cs="宋体"/>
          <w:color w:val="auto"/>
          <w:sz w:val="24"/>
        </w:rPr>
        <w:t>分期付款，</w:t>
      </w:r>
      <w:r>
        <w:rPr>
          <w:rFonts w:hint="eastAsia" w:ascii="宋体" w:hAnsi="宋体" w:cs="宋体"/>
          <w:color w:val="auto"/>
          <w:sz w:val="24"/>
          <w:lang w:eastAsia="zh-CN"/>
        </w:rPr>
        <w:t>人员固定费用薪酬金及劳务管理费</w:t>
      </w:r>
      <w:r>
        <w:rPr>
          <w:rFonts w:hint="eastAsia" w:ascii="宋体" w:hAnsi="宋体" w:cs="宋体"/>
          <w:color w:val="auto"/>
          <w:sz w:val="24"/>
        </w:rPr>
        <w:t>以一年的承包价计算出该年度每月应付金额（按1年12个月计），以每一月为一个付款期，如有特殊情况，付款方式和时间可由双方另外协定。</w:t>
      </w:r>
      <w:r>
        <w:rPr>
          <w:rFonts w:hint="eastAsia" w:ascii="宋体" w:hAnsi="宋体" w:cs="宋体"/>
          <w:color w:val="auto"/>
          <w:sz w:val="24"/>
          <w:lang w:eastAsia="zh-CN"/>
        </w:rPr>
        <w:t>其他预留部分按实际发生结算。</w:t>
      </w:r>
    </w:p>
    <w:p>
      <w:pPr>
        <w:spacing w:line="360" w:lineRule="auto"/>
        <w:ind w:firstLine="570"/>
        <w:rPr>
          <w:rFonts w:hint="default" w:ascii="宋体" w:hAnsi="宋体" w:cs="宋体"/>
          <w:color w:val="auto"/>
          <w:sz w:val="24"/>
          <w:lang w:val="en-US" w:eastAsia="zh-CN"/>
        </w:rPr>
      </w:pPr>
      <w:r>
        <w:rPr>
          <w:rFonts w:hint="eastAsia" w:ascii="宋体" w:hAnsi="宋体" w:cs="宋体"/>
          <w:color w:val="auto"/>
          <w:sz w:val="24"/>
          <w:lang w:val="en-US" w:eastAsia="zh-CN"/>
        </w:rPr>
        <w:t>2.在服务期限内，如有人员变动，费用按实结算。</w:t>
      </w:r>
    </w:p>
    <w:p>
      <w:pPr>
        <w:numPr>
          <w:ilvl w:val="0"/>
          <w:numId w:val="13"/>
        </w:numPr>
        <w:spacing w:line="360" w:lineRule="auto"/>
        <w:ind w:firstLine="420"/>
        <w:rPr>
          <w:rFonts w:ascii="宋体" w:hAnsi="宋体" w:cs="宋体"/>
          <w:b/>
          <w:bCs/>
          <w:color w:val="auto"/>
          <w:sz w:val="24"/>
        </w:rPr>
      </w:pPr>
      <w:r>
        <w:rPr>
          <w:rFonts w:hint="eastAsia" w:ascii="宋体" w:hAnsi="宋体" w:cs="宋体"/>
          <w:b/>
          <w:bCs/>
          <w:color w:val="auto"/>
          <w:sz w:val="24"/>
        </w:rPr>
        <w:t>知识产权产权归属</w:t>
      </w:r>
    </w:p>
    <w:p>
      <w:pPr>
        <w:spacing w:line="360" w:lineRule="auto"/>
        <w:ind w:firstLine="570"/>
        <w:rPr>
          <w:rFonts w:ascii="宋体" w:hAnsi="宋体" w:cs="宋体"/>
          <w:b/>
          <w:bCs/>
          <w:color w:val="auto"/>
          <w:sz w:val="24"/>
        </w:rPr>
      </w:pPr>
      <w:r>
        <w:rPr>
          <w:rFonts w:hint="eastAsia" w:ascii="宋体" w:hAnsi="宋体" w:cs="宋体"/>
          <w:color w:val="auto"/>
          <w:sz w:val="24"/>
        </w:rPr>
        <w:t>乙方应当保证其所提供的货物和服务不存在任何知识产权的瑕疵。如因乙方或其供应商侵犯第三方的专利权、商标专用权、著作权、商业秘密或其他权益产生争议，给甲方造成经济损失时，乙方应承担全部责任并承担因此发生的各种费用。</w:t>
      </w:r>
    </w:p>
    <w:p>
      <w:pPr>
        <w:spacing w:line="360" w:lineRule="auto"/>
        <w:ind w:firstLine="241" w:firstLineChars="100"/>
        <w:rPr>
          <w:rFonts w:ascii="宋体" w:hAnsi="宋体" w:cs="宋体"/>
          <w:b/>
          <w:bCs/>
          <w:color w:val="auto"/>
          <w:sz w:val="24"/>
        </w:rPr>
      </w:pPr>
      <w:r>
        <w:rPr>
          <w:rFonts w:hint="eastAsia" w:ascii="宋体" w:hAnsi="宋体" w:cs="宋体"/>
          <w:b/>
          <w:bCs/>
          <w:color w:val="auto"/>
          <w:sz w:val="24"/>
        </w:rPr>
        <w:t>七、保密要求</w:t>
      </w:r>
    </w:p>
    <w:p>
      <w:pPr>
        <w:spacing w:line="360" w:lineRule="auto"/>
        <w:ind w:firstLine="570"/>
        <w:rPr>
          <w:rFonts w:hint="eastAsia" w:ascii="宋体" w:hAnsi="宋体" w:cs="宋体"/>
          <w:b/>
          <w:bCs/>
          <w:color w:val="auto"/>
          <w:sz w:val="24"/>
        </w:rPr>
      </w:pPr>
      <w:r>
        <w:rPr>
          <w:rFonts w:hint="eastAsia" w:ascii="宋体" w:hAnsi="宋体" w:cs="宋体"/>
          <w:color w:val="auto"/>
          <w:sz w:val="24"/>
        </w:rPr>
        <w:t>乙方在签订和履行本合同中知悉甲方的全部信息、数据和资料等为甲方的秘密，乙方不得泄露或者擅自将甲方资料提供给第三方，即便合同终止后乙方亦应遵守此保密协议，若乙方泄露或者擅自将甲方资料提供给第三方，则因此造成的甲方损失由乙方承担，且甲方有权依法追究乙方的法律责任。</w:t>
      </w:r>
    </w:p>
    <w:p>
      <w:pPr>
        <w:spacing w:line="360" w:lineRule="auto"/>
        <w:ind w:firstLine="241" w:firstLineChars="100"/>
        <w:rPr>
          <w:rFonts w:hint="eastAsia" w:ascii="宋体" w:hAnsi="宋体" w:cs="宋体"/>
          <w:b/>
          <w:bCs/>
          <w:color w:val="auto"/>
          <w:sz w:val="24"/>
        </w:rPr>
      </w:pPr>
      <w:r>
        <w:rPr>
          <w:rFonts w:hint="eastAsia" w:ascii="宋体" w:hAnsi="宋体" w:cs="宋体"/>
          <w:b/>
          <w:bCs/>
          <w:color w:val="auto"/>
          <w:sz w:val="24"/>
        </w:rPr>
        <w:t>八、事故责任与处理</w:t>
      </w:r>
    </w:p>
    <w:p>
      <w:pPr>
        <w:spacing w:line="360" w:lineRule="auto"/>
        <w:ind w:firstLine="57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由于乙方管理或乙方作业人员自身责任造成的伤、残、亡事故，要立即向甲方报告，同时由乙方参照国家现行规定负责处理，并负责事故人员及家属的全部经济赔偿。</w:t>
      </w:r>
    </w:p>
    <w:p>
      <w:pPr>
        <w:spacing w:line="360" w:lineRule="auto"/>
        <w:ind w:firstLine="57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由于乙方以外的责任造成乙方作业人员伤、残、亡事故的，由乙方参照国家现行规定，先行垫付，其善后事宜由乙方处理。在事故责任确定后，乙方有权在其已经赔付金额的限度内向责任方追偿。</w:t>
      </w:r>
    </w:p>
    <w:p>
      <w:pPr>
        <w:spacing w:line="360" w:lineRule="auto"/>
        <w:ind w:firstLine="57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由于乙方或乙方作业人员违章指挥，违章作业或设备设施不完善造成甲方或第三者人员的伤亡事故，由乙方参照国家现行规定负责处理，并负责伤、残、亡个人及家属的人身损害和其他经济赔偿及负责善后处理。</w:t>
      </w:r>
    </w:p>
    <w:p>
      <w:pPr>
        <w:spacing w:line="360" w:lineRule="auto"/>
        <w:ind w:firstLine="241" w:firstLineChars="100"/>
        <w:rPr>
          <w:rFonts w:hint="eastAsia" w:ascii="宋体" w:hAnsi="宋体" w:cs="宋体"/>
          <w:b/>
          <w:bCs/>
          <w:color w:val="auto"/>
          <w:sz w:val="24"/>
        </w:rPr>
      </w:pPr>
      <w:r>
        <w:rPr>
          <w:rFonts w:hint="eastAsia" w:ascii="宋体" w:hAnsi="宋体" w:cs="宋体"/>
          <w:b/>
          <w:bCs/>
          <w:color w:val="auto"/>
          <w:sz w:val="24"/>
        </w:rPr>
        <w:t>九、违约责任</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若乙方在签订合同并生效后30天内未能配齐符合甲方需求的人员，则视为乙方违约，甲方有权单方解除服务合同，并由乙方承担由此产生的经济责任。乙方应按合同解除当月甲方应支付的服务费总额的2倍，向甲方支付违约金。但此期间乙方已产生的合同费用，甲方仍应按双方确定的标准向乙方支付；</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在服务期间，未经甲方同意，乙方不得随意更换派驻的服务人员。服务人员因为调走、辞职或被乙方辞退等原因导致服务人员不足的，乙方须在收到服务人员辞职申请或离职通知的5个工作日内补足服务人员。如因乙方无法及时补足服务人员而导致甲方认为影响了服务进度和服务质量的，视为乙方根本违约，甲方有权解除合同并要求乙方退回未发生的合同款。经甲方协商同意，暂不补充人员的情况除外。</w:t>
      </w:r>
    </w:p>
    <w:p>
      <w:pPr>
        <w:snapToGrid w:val="0"/>
        <w:spacing w:line="520" w:lineRule="exact"/>
        <w:ind w:firstLine="240" w:firstLineChars="1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由于乙方工作失误的原因，给服务人员造成经济损失的，由乙方承担。因服务人员蓄意破坏设备设施、违反规程造成重大事故的，一经查实，则视为乙方严重违约，甲方有权解除合同、要求乙方退回未发生的合同款，并要求乙方赔偿损失，情节严重的依法追究其行政或刑事责任；</w:t>
      </w:r>
    </w:p>
    <w:p>
      <w:pPr>
        <w:snapToGrid w:val="0"/>
        <w:spacing w:line="520" w:lineRule="exact"/>
        <w:ind w:firstLine="240" w:firstLineChars="100"/>
        <w:rPr>
          <w:rFonts w:ascii="宋体" w:hAnsi="宋体" w:cs="宋体"/>
          <w:b/>
          <w:bCs/>
          <w:color w:val="auto"/>
          <w:sz w:val="24"/>
        </w:rPr>
      </w:pPr>
      <w:r>
        <w:rPr>
          <w:rFonts w:hint="eastAsia" w:asciiTheme="minorEastAsia" w:hAnsiTheme="minorEastAsia" w:eastAsiaTheme="minorEastAsia" w:cstheme="minorEastAsia"/>
          <w:color w:val="auto"/>
          <w:sz w:val="24"/>
        </w:rPr>
        <w:t>4.若乙方在服务期内违反除前三款之外的其他服务承诺或需求达两次或以上的，则视为乙方根本违约，甲方有权解除合同并要求乙方退回未发生的合同款，并赔偿甲方的相关损失。</w:t>
      </w:r>
    </w:p>
    <w:p>
      <w:pPr>
        <w:spacing w:line="360" w:lineRule="auto"/>
        <w:ind w:firstLine="482" w:firstLineChars="200"/>
        <w:rPr>
          <w:rFonts w:hint="eastAsia" w:ascii="宋体" w:hAnsi="宋体" w:cs="宋体"/>
          <w:b/>
          <w:bCs/>
          <w:color w:val="auto"/>
          <w:sz w:val="24"/>
        </w:rPr>
      </w:pP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十、争议的解决</w:t>
      </w:r>
    </w:p>
    <w:p>
      <w:pPr>
        <w:spacing w:line="360" w:lineRule="auto"/>
        <w:ind w:firstLine="480" w:firstLineChars="200"/>
        <w:rPr>
          <w:rFonts w:hint="eastAsia" w:ascii="宋体" w:hAnsi="宋体" w:cs="宋体"/>
          <w:b/>
          <w:bCs/>
          <w:color w:val="auto"/>
          <w:sz w:val="24"/>
        </w:rPr>
      </w:pPr>
      <w:r>
        <w:rPr>
          <w:rFonts w:hint="eastAsia" w:ascii="宋体" w:hAnsi="宋体" w:cs="宋体"/>
          <w:color w:val="auto"/>
          <w:sz w:val="24"/>
        </w:rPr>
        <w:t>合同执行过程中发生的任何争议，如双方不能通过友好协商解决，按相关法律法规处理。</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十一、不可抗力</w:t>
      </w:r>
    </w:p>
    <w:p>
      <w:pPr>
        <w:spacing w:line="360" w:lineRule="auto"/>
        <w:ind w:firstLine="440" w:firstLineChars="200"/>
        <w:rPr>
          <w:rFonts w:ascii="宋体" w:hAnsi="宋体" w:cs="宋体"/>
          <w:b/>
          <w:bCs/>
          <w:color w:val="auto"/>
          <w:sz w:val="22"/>
          <w:szCs w:val="22"/>
        </w:rPr>
      </w:pPr>
      <w:r>
        <w:rPr>
          <w:rFonts w:hint="eastAsia" w:ascii="宋体" w:hAnsi="宋体" w:cs="宋体"/>
          <w:color w:val="auto"/>
          <w:sz w:val="22"/>
          <w:szCs w:val="22"/>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十二、税费</w:t>
      </w:r>
    </w:p>
    <w:p>
      <w:pPr>
        <w:spacing w:line="360" w:lineRule="auto"/>
        <w:ind w:firstLine="480" w:firstLineChars="200"/>
        <w:rPr>
          <w:rFonts w:ascii="宋体" w:hAnsi="宋体" w:cs="宋体"/>
          <w:b/>
          <w:bCs/>
          <w:color w:val="auto"/>
          <w:sz w:val="24"/>
        </w:rPr>
      </w:pPr>
      <w:r>
        <w:rPr>
          <w:rFonts w:hint="eastAsia" w:ascii="宋体" w:hAnsi="宋体" w:cs="宋体"/>
          <w:color w:val="auto"/>
          <w:sz w:val="24"/>
        </w:rPr>
        <w:t>在中国境内、外发生的与本合同执行有关的一切税费均由乙方负担。</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十三、其它</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 xml:space="preserve"> 本合同所有附件、采购文件、</w:t>
      </w:r>
      <w:r>
        <w:rPr>
          <w:rFonts w:hint="eastAsia" w:ascii="宋体" w:hAnsi="宋体" w:cs="宋体"/>
          <w:color w:val="auto"/>
          <w:sz w:val="24"/>
          <w:lang w:eastAsia="zh-CN"/>
        </w:rPr>
        <w:t>响应</w:t>
      </w:r>
      <w:r>
        <w:rPr>
          <w:rFonts w:hint="eastAsia" w:ascii="宋体" w:hAnsi="宋体" w:cs="宋体"/>
          <w:color w:val="auto"/>
          <w:sz w:val="24"/>
        </w:rPr>
        <w:t>文件、成交通知书通知书均为合同的有效组成部分，与本合同具有同等法律效力。</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 xml:space="preserve"> 在执行本合同的过程中，所有经双方签署确认的文件（包括会议纪要、补充协议、往来信函）即成为本合同的有效组成部分。</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 xml:space="preserve"> 如一方地址、电话、传真号码有变更，应在变更当日内书面通知对方，否则，应承担相应责任。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 xml:space="preserve"> 除甲方事先书面同意外，乙方不得部分或全部转让其应履行的合同项下的义务。</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十四、合同生效</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本合同在甲乙双方法人代表或其授权代表签名或盖章后生效。</w:t>
      </w:r>
    </w:p>
    <w:p>
      <w:pPr>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合同一式</w:t>
      </w:r>
      <w:r>
        <w:rPr>
          <w:rFonts w:hint="eastAsia" w:ascii="宋体" w:hAnsi="宋体" w:cs="宋体"/>
          <w:color w:val="auto"/>
          <w:sz w:val="24"/>
          <w:u w:val="single"/>
          <w:lang w:val="en-US" w:eastAsia="zh-CN"/>
        </w:rPr>
        <w:t xml:space="preserve">     </w:t>
      </w:r>
      <w:r>
        <w:rPr>
          <w:rFonts w:hint="eastAsia" w:ascii="宋体" w:hAnsi="宋体" w:cs="宋体"/>
          <w:color w:val="auto"/>
          <w:sz w:val="24"/>
        </w:rPr>
        <w:t>份。</w:t>
      </w:r>
    </w:p>
    <w:p>
      <w:pPr>
        <w:pStyle w:val="31"/>
        <w:ind w:left="0" w:leftChars="0" w:firstLine="0" w:firstLineChars="0"/>
        <w:rPr>
          <w:rFonts w:ascii="宋体" w:hAnsi="宋体" w:cs="宋体"/>
          <w:color w:val="auto"/>
          <w:sz w:val="24"/>
        </w:rPr>
      </w:pPr>
    </w:p>
    <w:p>
      <w:pPr>
        <w:rPr>
          <w:rFonts w:hint="eastAsia" w:ascii="宋体" w:hAnsi="宋体"/>
          <w:b/>
          <w:color w:val="auto"/>
          <w:kern w:val="0"/>
          <w:sz w:val="32"/>
          <w:szCs w:val="32"/>
        </w:rPr>
      </w:pPr>
      <w:r>
        <w:rPr>
          <w:rFonts w:hint="eastAsia" w:ascii="宋体" w:hAnsi="宋体"/>
          <w:b/>
          <w:color w:val="auto"/>
          <w:kern w:val="0"/>
          <w:sz w:val="32"/>
          <w:szCs w:val="32"/>
        </w:rPr>
        <w:br w:type="page"/>
      </w:r>
    </w:p>
    <w:p>
      <w:pPr>
        <w:jc w:val="center"/>
        <w:rPr>
          <w:rFonts w:ascii="宋体" w:hAnsi="宋体"/>
          <w:b/>
          <w:color w:val="auto"/>
          <w:kern w:val="0"/>
          <w:sz w:val="32"/>
          <w:szCs w:val="32"/>
        </w:rPr>
      </w:pPr>
      <w:r>
        <w:rPr>
          <w:rFonts w:hint="eastAsia" w:ascii="宋体" w:hAnsi="宋体"/>
          <w:b/>
          <w:color w:val="auto"/>
          <w:kern w:val="0"/>
          <w:sz w:val="32"/>
          <w:szCs w:val="32"/>
        </w:rPr>
        <w:t>第六部分 响应文件格式</w:t>
      </w:r>
    </w:p>
    <w:p>
      <w:pPr>
        <w:pStyle w:val="22"/>
        <w:ind w:firstLine="0" w:firstLineChars="0"/>
        <w:rPr>
          <w:color w:val="auto"/>
          <w:lang w:eastAsia="zh-CN"/>
        </w:rPr>
      </w:pPr>
    </w:p>
    <w:p>
      <w:pPr>
        <w:adjustRightInd w:val="0"/>
        <w:snapToGrid w:val="0"/>
        <w:spacing w:line="360" w:lineRule="auto"/>
        <w:jc w:val="center"/>
        <w:rPr>
          <w:rFonts w:ascii="宋体"/>
          <w:b/>
          <w:color w:val="auto"/>
          <w:kern w:val="0"/>
          <w:sz w:val="32"/>
          <w:szCs w:val="32"/>
        </w:rPr>
      </w:pPr>
    </w:p>
    <w:p>
      <w:pPr>
        <w:pStyle w:val="13"/>
        <w:jc w:val="center"/>
        <w:rPr>
          <w:rFonts w:hAnsi="宋体"/>
          <w:b/>
          <w:color w:val="auto"/>
          <w:sz w:val="40"/>
          <w:szCs w:val="40"/>
        </w:rPr>
      </w:pPr>
    </w:p>
    <w:p>
      <w:pPr>
        <w:pStyle w:val="13"/>
        <w:tabs>
          <w:tab w:val="left" w:pos="1260"/>
        </w:tabs>
        <w:jc w:val="center"/>
        <w:rPr>
          <w:rFonts w:hAnsi="宋体" w:cs="Times New Roman"/>
          <w:b/>
          <w:color w:val="auto"/>
          <w:sz w:val="52"/>
          <w:szCs w:val="52"/>
        </w:rPr>
      </w:pPr>
      <w:r>
        <w:rPr>
          <w:rFonts w:hint="eastAsia" w:hAnsi="宋体" w:cs="Times New Roman"/>
          <w:b/>
          <w:color w:val="auto"/>
          <w:sz w:val="52"/>
          <w:szCs w:val="52"/>
        </w:rPr>
        <w:t>磋商响应文件</w:t>
      </w:r>
    </w:p>
    <w:p>
      <w:pPr>
        <w:pStyle w:val="13"/>
        <w:tabs>
          <w:tab w:val="left" w:pos="1260"/>
        </w:tabs>
        <w:jc w:val="center"/>
        <w:rPr>
          <w:rFonts w:hAnsi="宋体" w:cs="Times New Roman"/>
          <w:b/>
          <w:color w:val="auto"/>
          <w:sz w:val="52"/>
          <w:szCs w:val="52"/>
        </w:rPr>
      </w:pPr>
      <w:r>
        <w:rPr>
          <w:rFonts w:hint="eastAsia" w:hAnsi="宋体" w:cs="Times New Roman"/>
          <w:b/>
          <w:color w:val="auto"/>
          <w:sz w:val="52"/>
          <w:szCs w:val="52"/>
        </w:rPr>
        <w:t>（正本</w:t>
      </w:r>
      <w:r>
        <w:rPr>
          <w:rFonts w:hAnsi="宋体" w:cs="Times New Roman"/>
          <w:b/>
          <w:color w:val="auto"/>
          <w:sz w:val="52"/>
          <w:szCs w:val="52"/>
        </w:rPr>
        <w:t>/</w:t>
      </w:r>
      <w:r>
        <w:rPr>
          <w:rFonts w:hint="eastAsia" w:hAnsi="宋体" w:cs="Times New Roman"/>
          <w:b/>
          <w:color w:val="auto"/>
          <w:sz w:val="52"/>
          <w:szCs w:val="52"/>
        </w:rPr>
        <w:t>副本）</w:t>
      </w:r>
    </w:p>
    <w:p>
      <w:pPr>
        <w:pStyle w:val="13"/>
        <w:tabs>
          <w:tab w:val="left" w:pos="1260"/>
        </w:tabs>
        <w:jc w:val="center"/>
        <w:rPr>
          <w:rFonts w:hAnsi="宋体" w:cs="Times New Roman"/>
          <w:b/>
          <w:color w:val="auto"/>
          <w:sz w:val="72"/>
          <w:szCs w:val="72"/>
        </w:rPr>
      </w:pPr>
    </w:p>
    <w:p>
      <w:pPr>
        <w:pStyle w:val="13"/>
        <w:jc w:val="center"/>
        <w:rPr>
          <w:rFonts w:hAnsi="宋体"/>
          <w:b/>
          <w:color w:val="auto"/>
          <w:sz w:val="28"/>
          <w:szCs w:val="28"/>
        </w:rPr>
      </w:pPr>
    </w:p>
    <w:p>
      <w:pPr>
        <w:pStyle w:val="13"/>
        <w:spacing w:line="360" w:lineRule="auto"/>
        <w:ind w:firstLine="967" w:firstLineChars="344"/>
        <w:rPr>
          <w:rFonts w:hAnsi="宋体"/>
          <w:b/>
          <w:color w:val="auto"/>
          <w:sz w:val="28"/>
          <w:szCs w:val="28"/>
          <w:u w:val="single"/>
        </w:rPr>
      </w:pPr>
      <w:r>
        <w:rPr>
          <w:rFonts w:hint="eastAsia" w:hAnsi="宋体"/>
          <w:b/>
          <w:color w:val="auto"/>
          <w:sz w:val="28"/>
          <w:szCs w:val="28"/>
        </w:rPr>
        <w:t>采购项目编号（包、组号）：</w:t>
      </w:r>
    </w:p>
    <w:p>
      <w:pPr>
        <w:pStyle w:val="12"/>
        <w:ind w:firstLine="967" w:firstLineChars="344"/>
        <w:rPr>
          <w:rFonts w:ascii="宋体"/>
          <w:b/>
          <w:color w:val="auto"/>
          <w:sz w:val="28"/>
          <w:szCs w:val="28"/>
          <w:u w:val="single"/>
        </w:rPr>
      </w:pPr>
      <w:r>
        <w:rPr>
          <w:rFonts w:hint="eastAsia" w:ascii="宋体" w:hAnsi="宋体"/>
          <w:b/>
          <w:color w:val="auto"/>
          <w:sz w:val="28"/>
          <w:szCs w:val="28"/>
        </w:rPr>
        <w:t>采购项目名称：</w:t>
      </w:r>
    </w:p>
    <w:p>
      <w:pPr>
        <w:pStyle w:val="13"/>
        <w:ind w:firstLine="843" w:firstLineChars="300"/>
        <w:rPr>
          <w:rFonts w:hAnsi="宋体"/>
          <w:b/>
          <w:color w:val="auto"/>
          <w:sz w:val="28"/>
          <w:szCs w:val="28"/>
        </w:rPr>
      </w:pPr>
    </w:p>
    <w:p>
      <w:pPr>
        <w:pStyle w:val="13"/>
        <w:ind w:firstLine="843" w:firstLineChars="300"/>
        <w:rPr>
          <w:rFonts w:hAnsi="宋体"/>
          <w:b/>
          <w:color w:val="auto"/>
          <w:sz w:val="28"/>
          <w:szCs w:val="28"/>
        </w:rPr>
      </w:pPr>
    </w:p>
    <w:p>
      <w:pPr>
        <w:pStyle w:val="13"/>
        <w:ind w:firstLine="843" w:firstLineChars="300"/>
        <w:rPr>
          <w:rFonts w:hAnsi="宋体"/>
          <w:b/>
          <w:color w:val="auto"/>
          <w:sz w:val="28"/>
          <w:szCs w:val="28"/>
        </w:rPr>
      </w:pPr>
    </w:p>
    <w:p>
      <w:pPr>
        <w:pStyle w:val="13"/>
        <w:ind w:firstLine="843" w:firstLineChars="300"/>
        <w:rPr>
          <w:rFonts w:hAnsi="宋体"/>
          <w:b/>
          <w:color w:val="auto"/>
          <w:sz w:val="28"/>
          <w:szCs w:val="28"/>
        </w:rPr>
      </w:pPr>
    </w:p>
    <w:p>
      <w:pPr>
        <w:pStyle w:val="13"/>
        <w:ind w:firstLine="843" w:firstLineChars="300"/>
        <w:rPr>
          <w:rFonts w:hAnsi="宋体"/>
          <w:b/>
          <w:color w:val="auto"/>
          <w:sz w:val="28"/>
          <w:szCs w:val="28"/>
        </w:rPr>
      </w:pPr>
    </w:p>
    <w:p>
      <w:pPr>
        <w:pStyle w:val="13"/>
        <w:rPr>
          <w:rFonts w:hAnsi="宋体"/>
          <w:b/>
          <w:color w:val="auto"/>
          <w:sz w:val="28"/>
          <w:szCs w:val="28"/>
        </w:rPr>
      </w:pPr>
    </w:p>
    <w:p>
      <w:pPr>
        <w:pStyle w:val="13"/>
        <w:rPr>
          <w:rFonts w:hAnsi="宋体"/>
          <w:b/>
          <w:color w:val="auto"/>
          <w:sz w:val="28"/>
          <w:szCs w:val="28"/>
        </w:rPr>
      </w:pPr>
    </w:p>
    <w:p>
      <w:pPr>
        <w:pStyle w:val="13"/>
        <w:spacing w:line="360" w:lineRule="auto"/>
        <w:ind w:firstLine="3373" w:firstLineChars="1200"/>
        <w:rPr>
          <w:rFonts w:hAnsi="宋体"/>
          <w:b/>
          <w:color w:val="auto"/>
          <w:sz w:val="28"/>
          <w:szCs w:val="28"/>
          <w:u w:val="single"/>
        </w:rPr>
      </w:pPr>
      <w:r>
        <w:rPr>
          <w:rFonts w:hint="eastAsia" w:hAnsi="宋体"/>
          <w:b/>
          <w:color w:val="auto"/>
          <w:sz w:val="28"/>
          <w:szCs w:val="28"/>
        </w:rPr>
        <w:t>响应供应商名称：</w:t>
      </w:r>
    </w:p>
    <w:p>
      <w:pPr>
        <w:autoSpaceDE w:val="0"/>
        <w:autoSpaceDN w:val="0"/>
        <w:spacing w:line="240" w:lineRule="atLeast"/>
        <w:jc w:val="center"/>
        <w:rPr>
          <w:rFonts w:ascii="宋体" w:hAnsi="宋体"/>
          <w:b/>
          <w:color w:val="auto"/>
          <w:sz w:val="28"/>
          <w:szCs w:val="28"/>
        </w:rPr>
      </w:pPr>
      <w:r>
        <w:rPr>
          <w:rFonts w:hint="eastAsia" w:ascii="宋体" w:hAnsi="宋体"/>
          <w:b/>
          <w:color w:val="auto"/>
          <w:sz w:val="28"/>
          <w:szCs w:val="28"/>
        </w:rPr>
        <w:t>日期：</w:t>
      </w:r>
      <w:r>
        <w:rPr>
          <w:rFonts w:hint="eastAsia" w:ascii="宋体" w:hAnsi="宋体"/>
          <w:b/>
          <w:color w:val="auto"/>
          <w:sz w:val="28"/>
          <w:szCs w:val="28"/>
          <w:lang w:val="en-US" w:eastAsia="zh-CN"/>
        </w:rPr>
        <w:t xml:space="preserve"> </w:t>
      </w:r>
      <w:r>
        <w:rPr>
          <w:rFonts w:hint="eastAsia" w:ascii="宋体" w:hAnsi="宋体"/>
          <w:b/>
          <w:color w:val="auto"/>
          <w:sz w:val="28"/>
          <w:szCs w:val="28"/>
        </w:rPr>
        <w:t>年</w:t>
      </w:r>
      <w:r>
        <w:rPr>
          <w:rFonts w:hint="eastAsia" w:ascii="宋体" w:hAnsi="宋体"/>
          <w:b/>
          <w:color w:val="auto"/>
          <w:sz w:val="28"/>
          <w:szCs w:val="28"/>
          <w:lang w:val="en-US" w:eastAsia="zh-CN"/>
        </w:rPr>
        <w:t xml:space="preserve">  </w:t>
      </w:r>
      <w:r>
        <w:rPr>
          <w:rFonts w:hint="eastAsia" w:ascii="宋体" w:hAnsi="宋体"/>
          <w:b/>
          <w:color w:val="auto"/>
          <w:sz w:val="28"/>
          <w:szCs w:val="28"/>
        </w:rPr>
        <w:t>月</w:t>
      </w:r>
      <w:r>
        <w:rPr>
          <w:rFonts w:hint="eastAsia" w:ascii="宋体" w:hAnsi="宋体"/>
          <w:b/>
          <w:color w:val="auto"/>
          <w:sz w:val="28"/>
          <w:szCs w:val="28"/>
          <w:lang w:val="en-US" w:eastAsia="zh-CN"/>
        </w:rPr>
        <w:t xml:space="preserve">  </w:t>
      </w:r>
      <w:r>
        <w:rPr>
          <w:rFonts w:hint="eastAsia" w:ascii="宋体" w:hAnsi="宋体"/>
          <w:b/>
          <w:color w:val="auto"/>
          <w:sz w:val="28"/>
          <w:szCs w:val="28"/>
        </w:rPr>
        <w:t>日</w:t>
      </w:r>
    </w:p>
    <w:p>
      <w:pPr>
        <w:pStyle w:val="22"/>
        <w:ind w:firstLine="220"/>
        <w:rPr>
          <w:color w:val="auto"/>
        </w:rPr>
      </w:pPr>
    </w:p>
    <w:p>
      <w:pPr>
        <w:pStyle w:val="22"/>
        <w:ind w:firstLine="220"/>
        <w:rPr>
          <w:color w:val="auto"/>
          <w:lang w:eastAsia="zh-CN"/>
        </w:rPr>
      </w:pPr>
    </w:p>
    <w:p>
      <w:pPr>
        <w:pStyle w:val="22"/>
        <w:ind w:firstLine="0" w:firstLineChars="0"/>
        <w:rPr>
          <w:color w:val="auto"/>
          <w:lang w:eastAsia="zh-CN"/>
        </w:rPr>
      </w:pPr>
    </w:p>
    <w:p>
      <w:pPr>
        <w:pStyle w:val="11"/>
        <w:numPr>
          <w:ilvl w:val="0"/>
          <w:numId w:val="0"/>
        </w:numPr>
        <w:spacing w:after="0" w:line="440" w:lineRule="exact"/>
        <w:jc w:val="center"/>
        <w:rPr>
          <w:rFonts w:ascii="宋体" w:hAnsi="宋体"/>
          <w:color w:val="auto"/>
          <w:sz w:val="24"/>
          <w:szCs w:val="24"/>
        </w:rPr>
      </w:pPr>
      <w:r>
        <w:rPr>
          <w:rFonts w:hint="eastAsia" w:ascii="宋体" w:hAnsi="宋体" w:cs="宋体"/>
          <w:b/>
          <w:bCs/>
          <w:color w:val="auto"/>
          <w:sz w:val="32"/>
          <w:szCs w:val="32"/>
          <w:lang w:val="en-US" w:eastAsia="zh-CN"/>
        </w:rPr>
        <w:t>一、</w:t>
      </w:r>
      <w:r>
        <w:rPr>
          <w:rFonts w:hint="eastAsia" w:ascii="宋体" w:hAnsi="宋体" w:cs="宋体"/>
          <w:b/>
          <w:bCs/>
          <w:color w:val="auto"/>
          <w:sz w:val="32"/>
          <w:szCs w:val="32"/>
        </w:rPr>
        <w:t>自查表</w:t>
      </w:r>
      <w:bookmarkStart w:id="31" w:name="_Toc202251076"/>
      <w:bookmarkStart w:id="32" w:name="_Toc202251701"/>
      <w:bookmarkStart w:id="33" w:name="_Toc202819879"/>
      <w:bookmarkStart w:id="34" w:name="_Toc202820352"/>
      <w:bookmarkStart w:id="35" w:name="_Toc202816997"/>
      <w:bookmarkStart w:id="36" w:name="_Toc202254106"/>
      <w:bookmarkStart w:id="37" w:name="_Toc202252035"/>
    </w:p>
    <w:tbl>
      <w:tblPr>
        <w:tblStyle w:val="24"/>
        <w:tblpPr w:leftFromText="180" w:rightFromText="180" w:vertAnchor="page" w:horzAnchor="page" w:tblpXSpec="center" w:tblpY="224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9"/>
        <w:gridCol w:w="1494"/>
        <w:gridCol w:w="3548"/>
        <w:gridCol w:w="157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8860" w:type="dxa"/>
            <w:gridSpan w:val="5"/>
            <w:tcBorders>
              <w:tl2br w:val="nil"/>
              <w:tr2bl w:val="nil"/>
            </w:tcBorders>
            <w:vAlign w:val="center"/>
          </w:tcPr>
          <w:p>
            <w:pPr>
              <w:ind w:left="-51" w:leftChars="-171" w:hanging="308" w:hangingChars="128"/>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1.1资格性/符合性自查表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2" w:hRule="atLeast"/>
          <w:jc w:val="center"/>
        </w:trPr>
        <w:tc>
          <w:tcPr>
            <w:tcW w:w="2153" w:type="dxa"/>
            <w:gridSpan w:val="2"/>
            <w:tcBorders>
              <w:tl2br w:val="nil"/>
              <w:tr2bl w:val="nil"/>
            </w:tcBorders>
            <w:vAlign w:val="center"/>
          </w:tcPr>
          <w:p>
            <w:pPr>
              <w:ind w:left="-171"/>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评审内容</w:t>
            </w:r>
          </w:p>
        </w:tc>
        <w:tc>
          <w:tcPr>
            <w:tcW w:w="3548" w:type="dxa"/>
            <w:tcBorders>
              <w:tl2br w:val="nil"/>
              <w:tr2bl w:val="nil"/>
            </w:tcBorders>
            <w:vAlign w:val="center"/>
          </w:tcPr>
          <w:p>
            <w:pPr>
              <w:ind w:left="-171"/>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采购文件要求</w:t>
            </w:r>
          </w:p>
        </w:tc>
        <w:tc>
          <w:tcPr>
            <w:tcW w:w="1571" w:type="dxa"/>
            <w:tcBorders>
              <w:tl2br w:val="nil"/>
              <w:tr2bl w:val="nil"/>
            </w:tcBorders>
            <w:vAlign w:val="center"/>
          </w:tcPr>
          <w:p>
            <w:pPr>
              <w:ind w:left="-171"/>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自查结论</w:t>
            </w:r>
          </w:p>
        </w:tc>
        <w:tc>
          <w:tcPr>
            <w:tcW w:w="1588" w:type="dxa"/>
            <w:tcBorders>
              <w:tl2br w:val="nil"/>
              <w:tr2bl w:val="nil"/>
            </w:tcBorders>
            <w:vAlign w:val="center"/>
          </w:tcPr>
          <w:p>
            <w:pPr>
              <w:ind w:left="-171"/>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659" w:type="dxa"/>
            <w:vMerge w:val="restart"/>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资格性检查</w:t>
            </w:r>
          </w:p>
        </w:tc>
        <w:tc>
          <w:tcPr>
            <w:tcW w:w="1494" w:type="dxa"/>
            <w:vMerge w:val="restart"/>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宋体" w:hAnsi="宋体" w:cs="宋体"/>
                <w:color w:val="auto"/>
                <w:sz w:val="24"/>
              </w:rPr>
              <w:t>响应</w:t>
            </w:r>
            <w:r>
              <w:rPr>
                <w:rFonts w:hint="eastAsia" w:asciiTheme="majorEastAsia" w:hAnsiTheme="majorEastAsia" w:eastAsiaTheme="majorEastAsia" w:cstheme="majorEastAsia"/>
                <w:color w:val="auto"/>
                <w:sz w:val="24"/>
              </w:rPr>
              <w:t>供应商的合格性</w:t>
            </w:r>
          </w:p>
        </w:tc>
        <w:tc>
          <w:tcPr>
            <w:tcW w:w="354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hr-HR"/>
              </w:rPr>
              <w:t>具备《中华人民共和国政府采购法》第二十二条规定的条件</w:t>
            </w:r>
          </w:p>
        </w:tc>
        <w:tc>
          <w:tcPr>
            <w:tcW w:w="1571" w:type="dxa"/>
            <w:tcBorders>
              <w:tl2br w:val="nil"/>
              <w:tr2bl w:val="nil"/>
            </w:tcBorders>
            <w:vAlign w:val="center"/>
          </w:tcPr>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□通过  </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□不通过</w:t>
            </w:r>
          </w:p>
        </w:tc>
        <w:tc>
          <w:tcPr>
            <w:tcW w:w="158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见</w:t>
            </w:r>
            <w:r>
              <w:rPr>
                <w:rFonts w:hint="eastAsia" w:ascii="宋体" w:hAnsi="宋体" w:eastAsiaTheme="majorEastAsia"/>
                <w:color w:val="auto"/>
                <w:sz w:val="24"/>
              </w:rPr>
              <w:t>磋商响应文件</w:t>
            </w:r>
            <w:r>
              <w:rPr>
                <w:rFonts w:hint="eastAsia" w:asciiTheme="majorEastAsia" w:hAnsiTheme="majorEastAsia" w:eastAsiaTheme="majorEastAsia" w:cstheme="majorEastAsia"/>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6" w:hRule="atLeast"/>
          <w:jc w:val="center"/>
        </w:trPr>
        <w:tc>
          <w:tcPr>
            <w:tcW w:w="659" w:type="dxa"/>
            <w:vMerge w:val="continue"/>
            <w:tcBorders>
              <w:tl2br w:val="nil"/>
              <w:tr2bl w:val="nil"/>
            </w:tcBorders>
            <w:vAlign w:val="center"/>
          </w:tcPr>
          <w:p>
            <w:pPr>
              <w:jc w:val="center"/>
              <w:rPr>
                <w:rFonts w:asciiTheme="majorEastAsia" w:hAnsiTheme="majorEastAsia" w:eastAsiaTheme="majorEastAsia" w:cstheme="majorEastAsia"/>
                <w:color w:val="auto"/>
                <w:sz w:val="24"/>
              </w:rPr>
            </w:pPr>
          </w:p>
        </w:tc>
        <w:tc>
          <w:tcPr>
            <w:tcW w:w="1494" w:type="dxa"/>
            <w:vMerge w:val="continue"/>
            <w:tcBorders>
              <w:tl2br w:val="nil"/>
              <w:tr2bl w:val="nil"/>
            </w:tcBorders>
            <w:vAlign w:val="center"/>
          </w:tcPr>
          <w:p>
            <w:pPr>
              <w:jc w:val="center"/>
              <w:rPr>
                <w:rFonts w:ascii="宋体" w:hAnsi="宋体" w:cs="宋体"/>
                <w:color w:val="auto"/>
                <w:sz w:val="24"/>
              </w:rPr>
            </w:pPr>
          </w:p>
        </w:tc>
        <w:tc>
          <w:tcPr>
            <w:tcW w:w="3548" w:type="dxa"/>
            <w:tcBorders>
              <w:tl2br w:val="nil"/>
              <w:tr2bl w:val="nil"/>
            </w:tcBorders>
            <w:vAlign w:val="center"/>
          </w:tcPr>
          <w:p>
            <w:pPr>
              <w:jc w:val="center"/>
              <w:rPr>
                <w:rFonts w:asciiTheme="majorEastAsia" w:hAnsiTheme="majorEastAsia" w:eastAsiaTheme="majorEastAsia" w:cstheme="majorEastAsia"/>
                <w:color w:val="auto"/>
                <w:sz w:val="24"/>
                <w:lang w:val="hr-HR"/>
              </w:rPr>
            </w:pPr>
            <w:r>
              <w:rPr>
                <w:rFonts w:hint="eastAsia" w:ascii="宋体" w:hAnsi="宋体" w:cs="宋体"/>
                <w:color w:val="auto"/>
                <w:sz w:val="24"/>
                <w:lang w:val="hr-HR"/>
              </w:rPr>
              <w:t>具备《中华人民共和国政府采购法实施条例》第</w:t>
            </w:r>
            <w:r>
              <w:rPr>
                <w:rFonts w:hint="eastAsia" w:ascii="宋体" w:hAnsi="宋体" w:cs="宋体"/>
                <w:color w:val="auto"/>
                <w:sz w:val="24"/>
              </w:rPr>
              <w:t>十八</w:t>
            </w:r>
            <w:r>
              <w:rPr>
                <w:rFonts w:hint="eastAsia" w:ascii="宋体" w:hAnsi="宋体" w:cs="宋体"/>
                <w:color w:val="auto"/>
                <w:sz w:val="24"/>
                <w:lang w:val="hr-HR"/>
              </w:rPr>
              <w:t>条规定的条件</w:t>
            </w:r>
          </w:p>
        </w:tc>
        <w:tc>
          <w:tcPr>
            <w:tcW w:w="1571" w:type="dxa"/>
            <w:tcBorders>
              <w:tl2br w:val="nil"/>
              <w:tr2bl w:val="nil"/>
            </w:tcBorders>
            <w:vAlign w:val="center"/>
          </w:tcPr>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□通过  </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□不通过</w:t>
            </w:r>
          </w:p>
        </w:tc>
        <w:tc>
          <w:tcPr>
            <w:tcW w:w="158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见</w:t>
            </w:r>
            <w:r>
              <w:rPr>
                <w:rFonts w:hint="eastAsia" w:ascii="宋体" w:hAnsi="宋体" w:eastAsiaTheme="majorEastAsia"/>
                <w:color w:val="auto"/>
                <w:sz w:val="24"/>
              </w:rPr>
              <w:t>磋商响应文件</w:t>
            </w:r>
            <w:r>
              <w:rPr>
                <w:rFonts w:hint="eastAsia" w:asciiTheme="majorEastAsia" w:hAnsiTheme="majorEastAsia" w:eastAsiaTheme="majorEastAsia" w:cstheme="majorEastAsia"/>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8" w:hRule="atLeast"/>
          <w:jc w:val="center"/>
        </w:trPr>
        <w:tc>
          <w:tcPr>
            <w:tcW w:w="659" w:type="dxa"/>
            <w:vMerge w:val="continue"/>
            <w:tcBorders>
              <w:tl2br w:val="nil"/>
              <w:tr2bl w:val="nil"/>
            </w:tcBorders>
            <w:vAlign w:val="center"/>
          </w:tcPr>
          <w:p>
            <w:pPr>
              <w:jc w:val="center"/>
              <w:rPr>
                <w:rFonts w:asciiTheme="majorEastAsia" w:hAnsiTheme="majorEastAsia" w:eastAsiaTheme="majorEastAsia" w:cstheme="majorEastAsia"/>
                <w:color w:val="auto"/>
                <w:sz w:val="24"/>
              </w:rPr>
            </w:pPr>
          </w:p>
        </w:tc>
        <w:tc>
          <w:tcPr>
            <w:tcW w:w="1494" w:type="dxa"/>
            <w:vMerge w:val="continue"/>
            <w:tcBorders>
              <w:tl2br w:val="nil"/>
              <w:tr2bl w:val="nil"/>
            </w:tcBorders>
            <w:vAlign w:val="center"/>
          </w:tcPr>
          <w:p>
            <w:pPr>
              <w:jc w:val="center"/>
              <w:rPr>
                <w:rFonts w:asciiTheme="majorEastAsia" w:hAnsiTheme="majorEastAsia" w:eastAsiaTheme="majorEastAsia" w:cstheme="majorEastAsia"/>
                <w:color w:val="auto"/>
                <w:sz w:val="24"/>
              </w:rPr>
            </w:pPr>
          </w:p>
        </w:tc>
        <w:tc>
          <w:tcPr>
            <w:tcW w:w="354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在参与政府采购活动中未有违法违纪行为并受过处罚</w:t>
            </w:r>
          </w:p>
        </w:tc>
        <w:tc>
          <w:tcPr>
            <w:tcW w:w="1571" w:type="dxa"/>
            <w:tcBorders>
              <w:tl2br w:val="nil"/>
              <w:tr2bl w:val="nil"/>
            </w:tcBorders>
            <w:vAlign w:val="center"/>
          </w:tcPr>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□通过  </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□不通过</w:t>
            </w:r>
          </w:p>
        </w:tc>
        <w:tc>
          <w:tcPr>
            <w:tcW w:w="158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见</w:t>
            </w:r>
            <w:r>
              <w:rPr>
                <w:rFonts w:hint="eastAsia" w:ascii="宋体" w:hAnsi="宋体" w:eastAsiaTheme="majorEastAsia"/>
                <w:color w:val="auto"/>
                <w:sz w:val="24"/>
              </w:rPr>
              <w:t>磋商响应文件</w:t>
            </w:r>
            <w:r>
              <w:rPr>
                <w:rFonts w:hint="eastAsia" w:asciiTheme="majorEastAsia" w:hAnsiTheme="majorEastAsia" w:eastAsiaTheme="majorEastAsia" w:cstheme="majorEastAsia"/>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1" w:hRule="atLeast"/>
          <w:jc w:val="center"/>
        </w:trPr>
        <w:tc>
          <w:tcPr>
            <w:tcW w:w="659" w:type="dxa"/>
            <w:vMerge w:val="continue"/>
            <w:tcBorders>
              <w:tl2br w:val="nil"/>
              <w:tr2bl w:val="nil"/>
            </w:tcBorders>
            <w:vAlign w:val="center"/>
          </w:tcPr>
          <w:p>
            <w:pPr>
              <w:ind w:left="-171"/>
              <w:jc w:val="center"/>
              <w:rPr>
                <w:rFonts w:asciiTheme="majorEastAsia" w:hAnsiTheme="majorEastAsia" w:eastAsiaTheme="majorEastAsia" w:cstheme="majorEastAsia"/>
                <w:color w:val="auto"/>
                <w:sz w:val="24"/>
              </w:rPr>
            </w:pPr>
          </w:p>
        </w:tc>
        <w:tc>
          <w:tcPr>
            <w:tcW w:w="1494"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法定代表人/负责人资格证明书及授权委托书</w:t>
            </w:r>
          </w:p>
        </w:tc>
        <w:tc>
          <w:tcPr>
            <w:tcW w:w="354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按对应格式文件签署、盖章</w:t>
            </w:r>
          </w:p>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(原件)</w:t>
            </w:r>
          </w:p>
        </w:tc>
        <w:tc>
          <w:tcPr>
            <w:tcW w:w="1571" w:type="dxa"/>
            <w:tcBorders>
              <w:tl2br w:val="nil"/>
              <w:tr2bl w:val="nil"/>
            </w:tcBorders>
            <w:vAlign w:val="center"/>
          </w:tcPr>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□通过  </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□不通过</w:t>
            </w:r>
          </w:p>
        </w:tc>
        <w:tc>
          <w:tcPr>
            <w:tcW w:w="158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见</w:t>
            </w:r>
            <w:r>
              <w:rPr>
                <w:rFonts w:hint="eastAsia" w:ascii="宋体" w:hAnsi="宋体" w:eastAsiaTheme="majorEastAsia"/>
                <w:color w:val="auto"/>
                <w:sz w:val="24"/>
              </w:rPr>
              <w:t>磋商响应文件</w:t>
            </w:r>
            <w:r>
              <w:rPr>
                <w:rFonts w:hint="eastAsia" w:asciiTheme="majorEastAsia" w:hAnsiTheme="majorEastAsia" w:eastAsiaTheme="majorEastAsia" w:cstheme="majorEastAsia"/>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659" w:type="dxa"/>
            <w:vMerge w:val="continue"/>
            <w:tcBorders>
              <w:tl2br w:val="nil"/>
              <w:tr2bl w:val="nil"/>
            </w:tcBorders>
            <w:vAlign w:val="center"/>
          </w:tcPr>
          <w:p>
            <w:pPr>
              <w:ind w:left="-171"/>
              <w:jc w:val="center"/>
              <w:rPr>
                <w:rFonts w:asciiTheme="majorEastAsia" w:hAnsiTheme="majorEastAsia" w:eastAsiaTheme="majorEastAsia" w:cstheme="majorEastAsia"/>
                <w:color w:val="auto"/>
                <w:sz w:val="24"/>
              </w:rPr>
            </w:pPr>
          </w:p>
        </w:tc>
        <w:tc>
          <w:tcPr>
            <w:tcW w:w="1494"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其他要求</w:t>
            </w:r>
          </w:p>
        </w:tc>
        <w:tc>
          <w:tcPr>
            <w:tcW w:w="354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按</w:t>
            </w:r>
            <w:r>
              <w:rPr>
                <w:rFonts w:hint="eastAsia" w:asciiTheme="majorEastAsia" w:hAnsiTheme="majorEastAsia" w:eastAsiaTheme="majorEastAsia" w:cstheme="majorEastAsia"/>
                <w:color w:val="auto"/>
                <w:sz w:val="24"/>
                <w:lang w:eastAsia="zh-CN"/>
              </w:rPr>
              <w:t>响应</w:t>
            </w:r>
            <w:r>
              <w:rPr>
                <w:rFonts w:hint="eastAsia" w:asciiTheme="majorEastAsia" w:hAnsiTheme="majorEastAsia" w:eastAsiaTheme="majorEastAsia" w:cstheme="majorEastAsia"/>
                <w:color w:val="auto"/>
                <w:sz w:val="24"/>
              </w:rPr>
              <w:t>资料清单中规定提供“必须提交”的文件资料</w:t>
            </w:r>
          </w:p>
        </w:tc>
        <w:tc>
          <w:tcPr>
            <w:tcW w:w="1571" w:type="dxa"/>
            <w:tcBorders>
              <w:tl2br w:val="nil"/>
              <w:tr2bl w:val="nil"/>
            </w:tcBorders>
            <w:vAlign w:val="center"/>
          </w:tcPr>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□通过  </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□不通过</w:t>
            </w:r>
          </w:p>
        </w:tc>
        <w:tc>
          <w:tcPr>
            <w:tcW w:w="158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见</w:t>
            </w:r>
            <w:r>
              <w:rPr>
                <w:rFonts w:hint="eastAsia" w:ascii="宋体" w:hAnsi="宋体" w:eastAsiaTheme="majorEastAsia"/>
                <w:color w:val="auto"/>
                <w:sz w:val="24"/>
              </w:rPr>
              <w:t>磋商响应文件</w:t>
            </w:r>
            <w:r>
              <w:rPr>
                <w:rFonts w:hint="eastAsia" w:asciiTheme="majorEastAsia" w:hAnsiTheme="majorEastAsia" w:eastAsiaTheme="majorEastAsia" w:cstheme="majorEastAsia"/>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659" w:type="dxa"/>
            <w:vMerge w:val="restart"/>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符合性审查</w:t>
            </w:r>
          </w:p>
        </w:tc>
        <w:tc>
          <w:tcPr>
            <w:tcW w:w="1494"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响应函</w:t>
            </w:r>
          </w:p>
        </w:tc>
        <w:tc>
          <w:tcPr>
            <w:tcW w:w="354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按对应格式文件填写、签署、盖章(原件)</w:t>
            </w:r>
          </w:p>
        </w:tc>
        <w:tc>
          <w:tcPr>
            <w:tcW w:w="1571" w:type="dxa"/>
            <w:tcBorders>
              <w:tl2br w:val="nil"/>
              <w:tr2bl w:val="nil"/>
            </w:tcBorders>
            <w:vAlign w:val="center"/>
          </w:tcPr>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□通过  </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□不通过</w:t>
            </w:r>
          </w:p>
        </w:tc>
        <w:tc>
          <w:tcPr>
            <w:tcW w:w="158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见</w:t>
            </w:r>
            <w:r>
              <w:rPr>
                <w:rFonts w:hint="eastAsia" w:ascii="宋体" w:hAnsi="宋体" w:eastAsiaTheme="majorEastAsia"/>
                <w:color w:val="auto"/>
                <w:sz w:val="24"/>
              </w:rPr>
              <w:t>磋商响应文件</w:t>
            </w:r>
            <w:r>
              <w:rPr>
                <w:rFonts w:hint="eastAsia" w:asciiTheme="majorEastAsia" w:hAnsiTheme="majorEastAsia" w:eastAsiaTheme="majorEastAsia" w:cstheme="majorEastAsia"/>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6" w:hRule="atLeast"/>
          <w:jc w:val="center"/>
        </w:trPr>
        <w:tc>
          <w:tcPr>
            <w:tcW w:w="659" w:type="dxa"/>
            <w:vMerge w:val="continue"/>
            <w:tcBorders>
              <w:tl2br w:val="nil"/>
              <w:tr2bl w:val="nil"/>
            </w:tcBorders>
            <w:vAlign w:val="center"/>
          </w:tcPr>
          <w:p>
            <w:pPr>
              <w:ind w:left="-171"/>
              <w:jc w:val="center"/>
              <w:rPr>
                <w:rFonts w:asciiTheme="majorEastAsia" w:hAnsiTheme="majorEastAsia" w:eastAsiaTheme="majorEastAsia" w:cstheme="majorEastAsia"/>
                <w:color w:val="auto"/>
                <w:sz w:val="24"/>
              </w:rPr>
            </w:pPr>
          </w:p>
        </w:tc>
        <w:tc>
          <w:tcPr>
            <w:tcW w:w="1494" w:type="dxa"/>
            <w:tcBorders>
              <w:tl2br w:val="nil"/>
              <w:tr2bl w:val="nil"/>
            </w:tcBorders>
            <w:vAlign w:val="center"/>
          </w:tcPr>
          <w:p>
            <w:pPr>
              <w:ind w:left="-171"/>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zh-CN"/>
              </w:rPr>
              <w:t>★号条款</w:t>
            </w:r>
          </w:p>
        </w:tc>
        <w:tc>
          <w:tcPr>
            <w:tcW w:w="354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zh-CN"/>
              </w:rPr>
              <w:t>对</w:t>
            </w:r>
            <w:r>
              <w:rPr>
                <w:rFonts w:hint="eastAsia" w:asciiTheme="majorEastAsia" w:hAnsiTheme="majorEastAsia" w:eastAsiaTheme="majorEastAsia" w:cstheme="majorEastAsia"/>
                <w:color w:val="auto"/>
                <w:sz w:val="24"/>
              </w:rPr>
              <w:t>采购</w:t>
            </w:r>
            <w:r>
              <w:rPr>
                <w:rFonts w:hint="eastAsia" w:asciiTheme="majorEastAsia" w:hAnsiTheme="majorEastAsia" w:eastAsiaTheme="majorEastAsia" w:cstheme="majorEastAsia"/>
                <w:color w:val="auto"/>
                <w:sz w:val="24"/>
                <w:lang w:val="zh-CN"/>
              </w:rPr>
              <w:t>文件的实质性技术</w:t>
            </w:r>
            <w:r>
              <w:rPr>
                <w:rFonts w:hint="eastAsia" w:asciiTheme="majorEastAsia" w:hAnsiTheme="majorEastAsia" w:eastAsiaTheme="majorEastAsia" w:cstheme="majorEastAsia"/>
                <w:color w:val="auto"/>
                <w:sz w:val="24"/>
              </w:rPr>
              <w:t>和</w:t>
            </w:r>
            <w:r>
              <w:rPr>
                <w:rFonts w:hint="eastAsia" w:asciiTheme="majorEastAsia" w:hAnsiTheme="majorEastAsia" w:eastAsiaTheme="majorEastAsia" w:cstheme="majorEastAsia"/>
                <w:color w:val="auto"/>
                <w:sz w:val="24"/>
                <w:lang w:val="zh-CN"/>
              </w:rPr>
              <w:t>商务条款（即标注★号条款）满足或正偏离（</w:t>
            </w:r>
            <w:r>
              <w:rPr>
                <w:rFonts w:hint="eastAsia" w:asciiTheme="majorEastAsia" w:hAnsiTheme="majorEastAsia" w:eastAsiaTheme="majorEastAsia" w:cstheme="majorEastAsia"/>
                <w:color w:val="auto"/>
                <w:sz w:val="24"/>
              </w:rPr>
              <w:t>如有</w:t>
            </w:r>
            <w:r>
              <w:rPr>
                <w:rFonts w:hint="eastAsia" w:asciiTheme="majorEastAsia" w:hAnsiTheme="majorEastAsia" w:eastAsiaTheme="majorEastAsia" w:cstheme="majorEastAsia"/>
                <w:color w:val="auto"/>
                <w:sz w:val="24"/>
                <w:lang w:val="zh-CN"/>
              </w:rPr>
              <w:t>）</w:t>
            </w:r>
          </w:p>
        </w:tc>
        <w:tc>
          <w:tcPr>
            <w:tcW w:w="1571" w:type="dxa"/>
            <w:tcBorders>
              <w:tl2br w:val="nil"/>
              <w:tr2bl w:val="nil"/>
            </w:tcBorders>
            <w:vAlign w:val="center"/>
          </w:tcPr>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□通过  </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□不通过</w:t>
            </w:r>
          </w:p>
        </w:tc>
        <w:tc>
          <w:tcPr>
            <w:tcW w:w="158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见</w:t>
            </w:r>
            <w:r>
              <w:rPr>
                <w:rFonts w:hint="eastAsia" w:ascii="宋体" w:hAnsi="宋体" w:eastAsiaTheme="majorEastAsia"/>
                <w:color w:val="auto"/>
                <w:sz w:val="24"/>
              </w:rPr>
              <w:t>磋商响应文件</w:t>
            </w:r>
            <w:r>
              <w:rPr>
                <w:rFonts w:hint="eastAsia" w:asciiTheme="majorEastAsia" w:hAnsiTheme="majorEastAsia" w:eastAsiaTheme="majorEastAsia" w:cstheme="majorEastAsia"/>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659" w:type="dxa"/>
            <w:vMerge w:val="continue"/>
            <w:tcBorders>
              <w:tl2br w:val="nil"/>
              <w:tr2bl w:val="nil"/>
            </w:tcBorders>
            <w:vAlign w:val="center"/>
          </w:tcPr>
          <w:p>
            <w:pPr>
              <w:ind w:left="-171"/>
              <w:jc w:val="center"/>
              <w:rPr>
                <w:rFonts w:asciiTheme="majorEastAsia" w:hAnsiTheme="majorEastAsia" w:eastAsiaTheme="majorEastAsia" w:cstheme="majorEastAsia"/>
                <w:color w:val="auto"/>
                <w:sz w:val="24"/>
              </w:rPr>
            </w:pPr>
          </w:p>
        </w:tc>
        <w:tc>
          <w:tcPr>
            <w:tcW w:w="1494"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zh-CN"/>
              </w:rPr>
              <w:t>报价要求</w:t>
            </w:r>
          </w:p>
        </w:tc>
        <w:tc>
          <w:tcPr>
            <w:tcW w:w="354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zh-CN"/>
              </w:rPr>
              <w:t>报价方案是唯一确定</w:t>
            </w:r>
          </w:p>
        </w:tc>
        <w:tc>
          <w:tcPr>
            <w:tcW w:w="1571" w:type="dxa"/>
            <w:tcBorders>
              <w:tl2br w:val="nil"/>
              <w:tr2bl w:val="nil"/>
            </w:tcBorders>
            <w:vAlign w:val="center"/>
          </w:tcPr>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□通过  </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□不通过</w:t>
            </w:r>
          </w:p>
        </w:tc>
        <w:tc>
          <w:tcPr>
            <w:tcW w:w="158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见</w:t>
            </w:r>
            <w:r>
              <w:rPr>
                <w:rFonts w:hint="eastAsia" w:ascii="宋体" w:hAnsi="宋体" w:eastAsiaTheme="majorEastAsia"/>
                <w:color w:val="auto"/>
                <w:sz w:val="24"/>
              </w:rPr>
              <w:t>磋商响应文件</w:t>
            </w:r>
            <w:r>
              <w:rPr>
                <w:rFonts w:hint="eastAsia" w:asciiTheme="majorEastAsia" w:hAnsiTheme="majorEastAsia" w:eastAsiaTheme="majorEastAsia" w:cstheme="majorEastAsia"/>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0" w:hRule="atLeast"/>
          <w:jc w:val="center"/>
        </w:trPr>
        <w:tc>
          <w:tcPr>
            <w:tcW w:w="659" w:type="dxa"/>
            <w:vMerge w:val="continue"/>
            <w:tcBorders>
              <w:tl2br w:val="nil"/>
              <w:tr2bl w:val="nil"/>
            </w:tcBorders>
            <w:vAlign w:val="center"/>
          </w:tcPr>
          <w:p>
            <w:pPr>
              <w:ind w:left="-171"/>
              <w:jc w:val="center"/>
              <w:rPr>
                <w:rFonts w:asciiTheme="majorEastAsia" w:hAnsiTheme="majorEastAsia" w:eastAsiaTheme="majorEastAsia" w:cstheme="majorEastAsia"/>
                <w:color w:val="auto"/>
                <w:sz w:val="24"/>
              </w:rPr>
            </w:pPr>
          </w:p>
        </w:tc>
        <w:tc>
          <w:tcPr>
            <w:tcW w:w="1494" w:type="dxa"/>
            <w:tcBorders>
              <w:tl2br w:val="nil"/>
              <w:tr2bl w:val="nil"/>
            </w:tcBorders>
            <w:vAlign w:val="center"/>
          </w:tcPr>
          <w:p>
            <w:pPr>
              <w:jc w:val="center"/>
              <w:rPr>
                <w:rFonts w:asciiTheme="majorEastAsia" w:hAnsiTheme="majorEastAsia" w:eastAsiaTheme="majorEastAsia" w:cstheme="majorEastAsia"/>
                <w:color w:val="auto"/>
                <w:sz w:val="24"/>
                <w:lang w:val="zh-CN"/>
              </w:rPr>
            </w:pPr>
            <w:r>
              <w:rPr>
                <w:rFonts w:hint="eastAsia" w:asciiTheme="majorEastAsia" w:hAnsiTheme="majorEastAsia" w:eastAsiaTheme="majorEastAsia" w:cstheme="majorEastAsia"/>
                <w:color w:val="auto"/>
                <w:sz w:val="24"/>
              </w:rPr>
              <w:t>其他要求</w:t>
            </w:r>
          </w:p>
        </w:tc>
        <w:tc>
          <w:tcPr>
            <w:tcW w:w="3548" w:type="dxa"/>
            <w:tcBorders>
              <w:tl2br w:val="nil"/>
              <w:tr2bl w:val="nil"/>
            </w:tcBorders>
            <w:vAlign w:val="center"/>
          </w:tcPr>
          <w:p>
            <w:pPr>
              <w:jc w:val="center"/>
              <w:rPr>
                <w:rFonts w:asciiTheme="majorEastAsia" w:hAnsiTheme="majorEastAsia" w:eastAsiaTheme="majorEastAsia" w:cstheme="majorEastAsia"/>
                <w:color w:val="auto"/>
                <w:sz w:val="24"/>
                <w:lang w:val="zh-CN"/>
              </w:rPr>
            </w:pPr>
            <w:r>
              <w:rPr>
                <w:rFonts w:hint="eastAsia" w:asciiTheme="majorEastAsia" w:hAnsiTheme="majorEastAsia" w:eastAsiaTheme="majorEastAsia" w:cstheme="majorEastAsia"/>
                <w:color w:val="auto"/>
                <w:sz w:val="24"/>
              </w:rPr>
              <w:t>按</w:t>
            </w:r>
            <w:r>
              <w:rPr>
                <w:rFonts w:hint="eastAsia" w:asciiTheme="majorEastAsia" w:hAnsiTheme="majorEastAsia" w:eastAsiaTheme="majorEastAsia" w:cstheme="majorEastAsia"/>
                <w:color w:val="auto"/>
                <w:sz w:val="24"/>
                <w:lang w:eastAsia="zh-CN"/>
              </w:rPr>
              <w:t>响应</w:t>
            </w:r>
            <w:r>
              <w:rPr>
                <w:rFonts w:hint="eastAsia" w:asciiTheme="majorEastAsia" w:hAnsiTheme="majorEastAsia" w:eastAsiaTheme="majorEastAsia" w:cstheme="majorEastAsia"/>
                <w:color w:val="auto"/>
                <w:sz w:val="24"/>
              </w:rPr>
              <w:t>资料清单中规定提供“必须提交”的文件资料</w:t>
            </w:r>
          </w:p>
        </w:tc>
        <w:tc>
          <w:tcPr>
            <w:tcW w:w="1571" w:type="dxa"/>
            <w:tcBorders>
              <w:tl2br w:val="nil"/>
              <w:tr2bl w:val="nil"/>
            </w:tcBorders>
            <w:vAlign w:val="center"/>
          </w:tcPr>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□通过  </w:t>
            </w:r>
          </w:p>
          <w:p>
            <w:pPr>
              <w:jc w:val="lef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□不通过</w:t>
            </w:r>
          </w:p>
        </w:tc>
        <w:tc>
          <w:tcPr>
            <w:tcW w:w="1588" w:type="dxa"/>
            <w:tcBorders>
              <w:tl2br w:val="nil"/>
              <w:tr2bl w:val="nil"/>
            </w:tcBorders>
            <w:vAlign w:val="center"/>
          </w:tcPr>
          <w:p>
            <w:pPr>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见</w:t>
            </w:r>
            <w:r>
              <w:rPr>
                <w:rFonts w:hint="eastAsia" w:ascii="宋体" w:hAnsi="宋体" w:eastAsiaTheme="majorEastAsia"/>
                <w:color w:val="auto"/>
                <w:sz w:val="24"/>
              </w:rPr>
              <w:t>磋商响应文件</w:t>
            </w:r>
            <w:r>
              <w:rPr>
                <w:rFonts w:hint="eastAsia" w:asciiTheme="majorEastAsia" w:hAnsiTheme="majorEastAsia" w:eastAsiaTheme="majorEastAsia" w:cstheme="majorEastAsia"/>
                <w:color w:val="auto"/>
                <w:sz w:val="24"/>
              </w:rPr>
              <w:t>第（）页</w:t>
            </w:r>
          </w:p>
        </w:tc>
      </w:tr>
    </w:tbl>
    <w:p>
      <w:pPr>
        <w:pStyle w:val="11"/>
        <w:spacing w:after="0" w:line="440" w:lineRule="exact"/>
        <w:rPr>
          <w:rFonts w:ascii="宋体" w:hAnsi="宋体"/>
          <w:color w:val="auto"/>
          <w:sz w:val="24"/>
          <w:szCs w:val="24"/>
        </w:rPr>
      </w:pPr>
    </w:p>
    <w:p>
      <w:pPr>
        <w:pStyle w:val="11"/>
        <w:spacing w:after="0" w:line="440" w:lineRule="exact"/>
        <w:rPr>
          <w:rFonts w:ascii="宋体"/>
          <w:color w:val="auto"/>
          <w:sz w:val="24"/>
          <w:szCs w:val="24"/>
        </w:rPr>
      </w:pPr>
      <w:r>
        <w:rPr>
          <w:rFonts w:hint="eastAsia" w:ascii="宋体" w:hAnsi="宋体"/>
          <w:color w:val="auto"/>
          <w:sz w:val="24"/>
          <w:szCs w:val="24"/>
        </w:rPr>
        <w:t>注：以上材料将作为响应供应商合格性和有效性审核的重要内容之一，响应供应商必须严格按照其内容及序列要求在</w:t>
      </w:r>
      <w:r>
        <w:rPr>
          <w:rFonts w:hint="eastAsia" w:ascii="宋体" w:hAnsi="宋体" w:cs="宋体"/>
          <w:color w:val="auto"/>
          <w:sz w:val="24"/>
          <w:szCs w:val="24"/>
        </w:rPr>
        <w:t>磋商响应文件</w:t>
      </w:r>
      <w:r>
        <w:rPr>
          <w:rFonts w:hint="eastAsia" w:ascii="宋体" w:hAnsi="宋体"/>
          <w:color w:val="auto"/>
          <w:sz w:val="24"/>
          <w:szCs w:val="24"/>
        </w:rPr>
        <w:t>中对应如实提供，对缺漏和不符合项将会直接导致无效响应！在对应的□打“√”。</w:t>
      </w:r>
    </w:p>
    <w:p>
      <w:pPr>
        <w:adjustRightInd w:val="0"/>
        <w:snapToGrid w:val="0"/>
        <w:spacing w:line="440" w:lineRule="exact"/>
        <w:rPr>
          <w:rFonts w:asci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日期：年 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adjustRightInd w:val="0"/>
        <w:snapToGrid w:val="0"/>
        <w:spacing w:line="440" w:lineRule="exact"/>
        <w:rPr>
          <w:rFonts w:ascii="宋体"/>
          <w:b/>
          <w:bCs/>
          <w:color w:val="auto"/>
          <w:sz w:val="24"/>
        </w:rPr>
      </w:pPr>
      <w:r>
        <w:rPr>
          <w:rFonts w:ascii="宋体"/>
          <w:b/>
          <w:bCs/>
          <w:color w:val="auto"/>
          <w:sz w:val="24"/>
        </w:rPr>
        <w:br w:type="page"/>
      </w:r>
      <w:r>
        <w:rPr>
          <w:rFonts w:ascii="宋体" w:hAnsi="宋体"/>
          <w:b/>
          <w:color w:val="auto"/>
          <w:sz w:val="24"/>
        </w:rPr>
        <w:t>1.2</w:t>
      </w:r>
      <w:r>
        <w:rPr>
          <w:rFonts w:hint="eastAsia" w:ascii="宋体" w:hAnsi="宋体"/>
          <w:b/>
          <w:color w:val="auto"/>
          <w:sz w:val="24"/>
        </w:rPr>
        <w:t>评审项目响应资料表</w:t>
      </w:r>
    </w:p>
    <w:tbl>
      <w:tblPr>
        <w:tblStyle w:val="24"/>
        <w:tblpPr w:leftFromText="180" w:rightFromText="180" w:vertAnchor="page" w:horzAnchor="margin" w:tblpXSpec="center" w:tblpY="2213"/>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5940"/>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dxa"/>
            <w:vAlign w:val="center"/>
          </w:tcPr>
          <w:p>
            <w:pPr>
              <w:pStyle w:val="43"/>
              <w:keepNext w:val="0"/>
              <w:adjustRightInd/>
              <w:spacing w:before="0" w:after="0" w:line="440" w:lineRule="exact"/>
              <w:textAlignment w:val="auto"/>
              <w:rPr>
                <w:rFonts w:ascii="宋体" w:hAnsi="宋体"/>
                <w:b/>
                <w:bCs/>
                <w:color w:val="auto"/>
                <w:spacing w:val="0"/>
                <w:kern w:val="2"/>
                <w:szCs w:val="24"/>
              </w:rPr>
            </w:pPr>
            <w:r>
              <w:rPr>
                <w:rFonts w:hint="eastAsia" w:ascii="宋体" w:hAnsi="宋体"/>
                <w:b/>
                <w:bCs/>
                <w:color w:val="auto"/>
                <w:spacing w:val="0"/>
                <w:kern w:val="2"/>
                <w:szCs w:val="24"/>
              </w:rPr>
              <w:t>评审</w:t>
            </w:r>
          </w:p>
          <w:p>
            <w:pPr>
              <w:pStyle w:val="43"/>
              <w:keepNext w:val="0"/>
              <w:adjustRightInd/>
              <w:spacing w:before="0" w:after="0" w:line="440" w:lineRule="exact"/>
              <w:textAlignment w:val="auto"/>
              <w:rPr>
                <w:rFonts w:ascii="宋体"/>
                <w:b/>
                <w:bCs/>
                <w:color w:val="auto"/>
                <w:spacing w:val="0"/>
                <w:kern w:val="2"/>
                <w:szCs w:val="24"/>
              </w:rPr>
            </w:pPr>
            <w:r>
              <w:rPr>
                <w:rFonts w:hint="eastAsia" w:ascii="宋体" w:hAnsi="宋体"/>
                <w:b/>
                <w:bCs/>
                <w:color w:val="auto"/>
                <w:spacing w:val="0"/>
                <w:kern w:val="2"/>
                <w:szCs w:val="24"/>
              </w:rPr>
              <w:t>分项</w:t>
            </w:r>
          </w:p>
        </w:tc>
        <w:tc>
          <w:tcPr>
            <w:tcW w:w="5940" w:type="dxa"/>
            <w:vAlign w:val="center"/>
          </w:tcPr>
          <w:p>
            <w:pPr>
              <w:pStyle w:val="43"/>
              <w:keepNext w:val="0"/>
              <w:adjustRightInd/>
              <w:spacing w:before="0" w:after="0" w:line="440" w:lineRule="exact"/>
              <w:textAlignment w:val="auto"/>
              <w:rPr>
                <w:rFonts w:ascii="宋体"/>
                <w:b/>
                <w:bCs/>
                <w:color w:val="auto"/>
                <w:spacing w:val="0"/>
                <w:kern w:val="2"/>
                <w:szCs w:val="24"/>
              </w:rPr>
            </w:pPr>
            <w:r>
              <w:rPr>
                <w:rFonts w:hint="eastAsia" w:ascii="宋体" w:hAnsi="宋体"/>
                <w:b/>
                <w:bCs/>
                <w:color w:val="auto"/>
                <w:spacing w:val="0"/>
                <w:kern w:val="2"/>
                <w:szCs w:val="24"/>
              </w:rPr>
              <w:t>评审细则</w:t>
            </w:r>
          </w:p>
        </w:tc>
        <w:tc>
          <w:tcPr>
            <w:tcW w:w="1553" w:type="dxa"/>
            <w:vAlign w:val="center"/>
          </w:tcPr>
          <w:p>
            <w:pPr>
              <w:pStyle w:val="43"/>
              <w:keepNext w:val="0"/>
              <w:adjustRightInd/>
              <w:spacing w:before="0" w:after="0" w:line="440" w:lineRule="exact"/>
              <w:textAlignment w:val="auto"/>
              <w:rPr>
                <w:rFonts w:ascii="宋体"/>
                <w:b/>
                <w:bCs/>
                <w:color w:val="auto"/>
                <w:spacing w:val="0"/>
                <w:kern w:val="2"/>
                <w:szCs w:val="24"/>
              </w:rPr>
            </w:pPr>
            <w:r>
              <w:rPr>
                <w:rFonts w:hint="eastAsia" w:ascii="宋体" w:hAnsi="宋体"/>
                <w:b/>
                <w:bCs/>
                <w:color w:val="auto"/>
                <w:spacing w:val="0"/>
                <w:kern w:val="2"/>
                <w:szCs w:val="24"/>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dxa"/>
            <w:vAlign w:val="center"/>
          </w:tcPr>
          <w:p>
            <w:pPr>
              <w:spacing w:line="440" w:lineRule="exact"/>
              <w:rPr>
                <w:rFonts w:ascii="宋体"/>
                <w:color w:val="auto"/>
                <w:sz w:val="24"/>
              </w:rPr>
            </w:pPr>
          </w:p>
        </w:tc>
        <w:tc>
          <w:tcPr>
            <w:tcW w:w="5940" w:type="dxa"/>
            <w:vAlign w:val="center"/>
          </w:tcPr>
          <w:p>
            <w:pPr>
              <w:pStyle w:val="17"/>
              <w:spacing w:line="440" w:lineRule="exact"/>
              <w:rPr>
                <w:rFonts w:ascii="宋体"/>
                <w:color w:val="auto"/>
                <w:sz w:val="24"/>
                <w:szCs w:val="24"/>
              </w:rPr>
            </w:pPr>
          </w:p>
        </w:tc>
        <w:tc>
          <w:tcPr>
            <w:tcW w:w="1553" w:type="dxa"/>
            <w:vAlign w:val="center"/>
          </w:tcPr>
          <w:p>
            <w:pPr>
              <w:pStyle w:val="17"/>
              <w:spacing w:line="440" w:lineRule="exact"/>
              <w:rPr>
                <w:rFonts w:ascii="宋体"/>
                <w:color w:val="auto"/>
                <w:sz w:val="24"/>
                <w:szCs w:val="24"/>
              </w:rPr>
            </w:pPr>
            <w:r>
              <w:rPr>
                <w:rFonts w:hint="eastAsia" w:ascii="宋体" w:hAnsi="宋体"/>
                <w:color w:val="auto"/>
                <w:sz w:val="24"/>
                <w:szCs w:val="24"/>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dxa"/>
            <w:vAlign w:val="center"/>
          </w:tcPr>
          <w:p>
            <w:pPr>
              <w:spacing w:line="440" w:lineRule="exact"/>
              <w:rPr>
                <w:rFonts w:ascii="宋体"/>
                <w:color w:val="auto"/>
                <w:sz w:val="24"/>
              </w:rPr>
            </w:pPr>
          </w:p>
        </w:tc>
        <w:tc>
          <w:tcPr>
            <w:tcW w:w="5940" w:type="dxa"/>
            <w:vAlign w:val="center"/>
          </w:tcPr>
          <w:p>
            <w:pPr>
              <w:pStyle w:val="17"/>
              <w:spacing w:line="440" w:lineRule="exact"/>
              <w:rPr>
                <w:rFonts w:ascii="宋体"/>
                <w:color w:val="auto"/>
                <w:sz w:val="24"/>
                <w:szCs w:val="24"/>
              </w:rPr>
            </w:pPr>
          </w:p>
        </w:tc>
        <w:tc>
          <w:tcPr>
            <w:tcW w:w="1553" w:type="dxa"/>
            <w:vAlign w:val="center"/>
          </w:tcPr>
          <w:p>
            <w:pPr>
              <w:pStyle w:val="17"/>
              <w:spacing w:line="440" w:lineRule="exact"/>
              <w:rPr>
                <w:rFonts w:ascii="宋体"/>
                <w:color w:val="auto"/>
                <w:sz w:val="24"/>
                <w:szCs w:val="24"/>
              </w:rPr>
            </w:pPr>
            <w:r>
              <w:rPr>
                <w:rFonts w:hint="eastAsia" w:ascii="宋体" w:hAnsi="宋体"/>
                <w:color w:val="auto"/>
                <w:sz w:val="24"/>
                <w:szCs w:val="24"/>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dxa"/>
            <w:vAlign w:val="center"/>
          </w:tcPr>
          <w:p>
            <w:pPr>
              <w:spacing w:line="440" w:lineRule="exact"/>
              <w:rPr>
                <w:rFonts w:ascii="宋体"/>
                <w:color w:val="auto"/>
                <w:sz w:val="24"/>
              </w:rPr>
            </w:pPr>
          </w:p>
        </w:tc>
        <w:tc>
          <w:tcPr>
            <w:tcW w:w="5940" w:type="dxa"/>
            <w:vAlign w:val="center"/>
          </w:tcPr>
          <w:p>
            <w:pPr>
              <w:pStyle w:val="17"/>
              <w:spacing w:line="440" w:lineRule="exact"/>
              <w:rPr>
                <w:rFonts w:ascii="宋体"/>
                <w:color w:val="auto"/>
                <w:sz w:val="24"/>
                <w:szCs w:val="24"/>
              </w:rPr>
            </w:pPr>
          </w:p>
        </w:tc>
        <w:tc>
          <w:tcPr>
            <w:tcW w:w="1553" w:type="dxa"/>
            <w:vAlign w:val="center"/>
          </w:tcPr>
          <w:p>
            <w:pPr>
              <w:pStyle w:val="17"/>
              <w:spacing w:line="440" w:lineRule="exact"/>
              <w:rPr>
                <w:rFonts w:ascii="宋体"/>
                <w:color w:val="auto"/>
                <w:sz w:val="24"/>
                <w:szCs w:val="24"/>
              </w:rPr>
            </w:pPr>
            <w:r>
              <w:rPr>
                <w:rFonts w:hint="eastAsia" w:ascii="宋体" w:hAnsi="宋体"/>
                <w:color w:val="auto"/>
                <w:sz w:val="24"/>
                <w:szCs w:val="24"/>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dxa"/>
            <w:vAlign w:val="center"/>
          </w:tcPr>
          <w:p>
            <w:pPr>
              <w:spacing w:line="440" w:lineRule="exact"/>
              <w:rPr>
                <w:rFonts w:ascii="宋体"/>
                <w:color w:val="auto"/>
                <w:sz w:val="24"/>
              </w:rPr>
            </w:pPr>
          </w:p>
        </w:tc>
        <w:tc>
          <w:tcPr>
            <w:tcW w:w="5940" w:type="dxa"/>
            <w:vAlign w:val="center"/>
          </w:tcPr>
          <w:p>
            <w:pPr>
              <w:spacing w:line="440" w:lineRule="exact"/>
              <w:rPr>
                <w:rFonts w:ascii="宋体"/>
                <w:color w:val="auto"/>
                <w:sz w:val="24"/>
              </w:rPr>
            </w:pPr>
          </w:p>
        </w:tc>
        <w:tc>
          <w:tcPr>
            <w:tcW w:w="1553" w:type="dxa"/>
            <w:vAlign w:val="center"/>
          </w:tcPr>
          <w:p>
            <w:pPr>
              <w:spacing w:line="440" w:lineRule="exact"/>
              <w:rPr>
                <w:rFonts w:ascii="宋体"/>
                <w:color w:val="auto"/>
                <w:sz w:val="24"/>
              </w:rPr>
            </w:pPr>
            <w:r>
              <w:rPr>
                <w:rFonts w:hint="eastAsia" w:ascii="宋体" w:hAnsi="宋体"/>
                <w:color w:val="auto"/>
                <w:sz w:val="24"/>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dxa"/>
            <w:vAlign w:val="center"/>
          </w:tcPr>
          <w:p>
            <w:pPr>
              <w:pStyle w:val="17"/>
              <w:spacing w:line="440" w:lineRule="exact"/>
              <w:rPr>
                <w:rFonts w:ascii="宋体"/>
                <w:color w:val="auto"/>
                <w:sz w:val="24"/>
                <w:szCs w:val="24"/>
              </w:rPr>
            </w:pPr>
          </w:p>
        </w:tc>
        <w:tc>
          <w:tcPr>
            <w:tcW w:w="5940" w:type="dxa"/>
            <w:vAlign w:val="center"/>
          </w:tcPr>
          <w:p>
            <w:pPr>
              <w:spacing w:line="440" w:lineRule="exact"/>
              <w:rPr>
                <w:rFonts w:ascii="宋体"/>
                <w:color w:val="auto"/>
                <w:sz w:val="24"/>
              </w:rPr>
            </w:pPr>
          </w:p>
        </w:tc>
        <w:tc>
          <w:tcPr>
            <w:tcW w:w="1553" w:type="dxa"/>
            <w:vAlign w:val="center"/>
          </w:tcPr>
          <w:p>
            <w:pPr>
              <w:spacing w:line="440" w:lineRule="exact"/>
              <w:rPr>
                <w:rFonts w:ascii="宋体"/>
                <w:color w:val="auto"/>
                <w:sz w:val="24"/>
              </w:rPr>
            </w:pPr>
            <w:r>
              <w:rPr>
                <w:rFonts w:hint="eastAsia" w:ascii="宋体" w:hAnsi="宋体"/>
                <w:color w:val="auto"/>
                <w:sz w:val="24"/>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dxa"/>
            <w:vAlign w:val="center"/>
          </w:tcPr>
          <w:p>
            <w:pPr>
              <w:spacing w:line="440" w:lineRule="exact"/>
              <w:rPr>
                <w:rFonts w:ascii="宋体"/>
                <w:color w:val="auto"/>
                <w:sz w:val="24"/>
              </w:rPr>
            </w:pPr>
          </w:p>
        </w:tc>
        <w:tc>
          <w:tcPr>
            <w:tcW w:w="5940" w:type="dxa"/>
            <w:vAlign w:val="center"/>
          </w:tcPr>
          <w:p>
            <w:pPr>
              <w:spacing w:line="440" w:lineRule="exact"/>
              <w:rPr>
                <w:rFonts w:ascii="宋体"/>
                <w:color w:val="auto"/>
                <w:sz w:val="24"/>
              </w:rPr>
            </w:pPr>
          </w:p>
        </w:tc>
        <w:tc>
          <w:tcPr>
            <w:tcW w:w="1553" w:type="dxa"/>
            <w:vAlign w:val="center"/>
          </w:tcPr>
          <w:p>
            <w:pPr>
              <w:spacing w:line="440" w:lineRule="exact"/>
              <w:rPr>
                <w:rFonts w:ascii="宋体"/>
                <w:color w:val="auto"/>
                <w:sz w:val="24"/>
              </w:rPr>
            </w:pPr>
            <w:r>
              <w:rPr>
                <w:rFonts w:hint="eastAsia" w:ascii="宋体" w:hAnsi="宋体"/>
                <w:color w:val="auto"/>
                <w:sz w:val="24"/>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dxa"/>
            <w:vAlign w:val="center"/>
          </w:tcPr>
          <w:p>
            <w:pPr>
              <w:spacing w:line="440" w:lineRule="exact"/>
              <w:rPr>
                <w:rFonts w:ascii="宋体"/>
                <w:color w:val="auto"/>
                <w:sz w:val="24"/>
              </w:rPr>
            </w:pPr>
          </w:p>
        </w:tc>
        <w:tc>
          <w:tcPr>
            <w:tcW w:w="5940" w:type="dxa"/>
            <w:vAlign w:val="center"/>
          </w:tcPr>
          <w:p>
            <w:pPr>
              <w:pStyle w:val="17"/>
              <w:spacing w:line="440" w:lineRule="exact"/>
              <w:rPr>
                <w:rFonts w:ascii="宋体"/>
                <w:color w:val="auto"/>
                <w:sz w:val="24"/>
                <w:szCs w:val="24"/>
              </w:rPr>
            </w:pPr>
          </w:p>
        </w:tc>
        <w:tc>
          <w:tcPr>
            <w:tcW w:w="1553" w:type="dxa"/>
            <w:vAlign w:val="center"/>
          </w:tcPr>
          <w:p>
            <w:pPr>
              <w:pStyle w:val="17"/>
              <w:spacing w:line="440" w:lineRule="exact"/>
              <w:rPr>
                <w:rFonts w:ascii="宋体"/>
                <w:color w:val="auto"/>
                <w:sz w:val="24"/>
                <w:szCs w:val="24"/>
              </w:rPr>
            </w:pPr>
            <w:r>
              <w:rPr>
                <w:rFonts w:hint="eastAsia" w:ascii="宋体" w:hAnsi="宋体"/>
                <w:color w:val="auto"/>
                <w:sz w:val="24"/>
                <w:szCs w:val="24"/>
              </w:rPr>
              <w:t>见磋商响应文件第（）页</w:t>
            </w:r>
          </w:p>
        </w:tc>
      </w:tr>
    </w:tbl>
    <w:p>
      <w:pPr>
        <w:adjustRightInd w:val="0"/>
        <w:snapToGrid w:val="0"/>
        <w:spacing w:line="440" w:lineRule="exact"/>
        <w:rPr>
          <w:rFonts w:ascii="宋体"/>
          <w:color w:val="auto"/>
          <w:sz w:val="24"/>
        </w:rPr>
      </w:pPr>
    </w:p>
    <w:p>
      <w:pPr>
        <w:pStyle w:val="31"/>
        <w:ind w:firstLine="420"/>
        <w:rPr>
          <w:color w:val="auto"/>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 xml:space="preserve">年 </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pStyle w:val="5"/>
        <w:spacing w:before="0" w:after="0" w:line="440" w:lineRule="exact"/>
        <w:jc w:val="center"/>
        <w:rPr>
          <w:rFonts w:ascii="宋体" w:hAnsi="宋体" w:eastAsia="宋体" w:cs="宋体"/>
          <w:color w:val="auto"/>
          <w:sz w:val="24"/>
          <w:szCs w:val="24"/>
        </w:rPr>
      </w:pPr>
      <w:r>
        <w:rPr>
          <w:rFonts w:ascii="宋体" w:eastAsia="宋体"/>
          <w:color w:val="auto"/>
          <w:sz w:val="28"/>
          <w:szCs w:val="28"/>
        </w:rPr>
        <w:br w:type="page"/>
      </w:r>
      <w:r>
        <w:rPr>
          <w:rFonts w:hint="eastAsia" w:ascii="宋体" w:hAnsi="宋体" w:eastAsia="宋体" w:cs="宋体"/>
          <w:color w:val="auto"/>
        </w:rPr>
        <w:t>二、资格性文件</w:t>
      </w:r>
    </w:p>
    <w:p>
      <w:pPr>
        <w:pStyle w:val="7"/>
        <w:spacing w:line="440" w:lineRule="exact"/>
        <w:rPr>
          <w:rFonts w:ascii="宋体" w:hAnsi="宋体" w:eastAsia="宋体" w:cs="宋体"/>
          <w:snapToGrid w:val="0"/>
          <w:color w:val="auto"/>
          <w:kern w:val="0"/>
          <w:sz w:val="24"/>
          <w:szCs w:val="24"/>
          <w:u w:val="single"/>
        </w:rPr>
      </w:pPr>
      <w:r>
        <w:rPr>
          <w:rFonts w:ascii="宋体" w:hAnsi="宋体" w:eastAsia="宋体" w:cs="宋体"/>
          <w:bCs w:val="0"/>
          <w:color w:val="auto"/>
          <w:sz w:val="24"/>
          <w:szCs w:val="24"/>
        </w:rPr>
        <w:t xml:space="preserve">2.1 </w:t>
      </w:r>
      <w:r>
        <w:rPr>
          <w:rFonts w:hint="eastAsia" w:ascii="宋体" w:hAnsi="宋体" w:eastAsia="宋体" w:cs="宋体"/>
          <w:bCs w:val="0"/>
          <w:color w:val="auto"/>
          <w:sz w:val="24"/>
          <w:szCs w:val="24"/>
        </w:rPr>
        <w:t>响应函</w:t>
      </w:r>
    </w:p>
    <w:p>
      <w:pPr>
        <w:adjustRightInd w:val="0"/>
        <w:snapToGrid w:val="0"/>
        <w:spacing w:line="440" w:lineRule="exact"/>
        <w:rPr>
          <w:rFonts w:ascii="宋体" w:cs="宋体"/>
          <w:snapToGrid w:val="0"/>
          <w:color w:val="auto"/>
          <w:kern w:val="0"/>
          <w:sz w:val="24"/>
        </w:rPr>
      </w:pPr>
      <w:r>
        <w:rPr>
          <w:rFonts w:hint="eastAsia" w:ascii="宋体" w:hAnsi="宋体" w:cs="宋体"/>
          <w:snapToGrid w:val="0"/>
          <w:color w:val="auto"/>
          <w:kern w:val="0"/>
          <w:sz w:val="24"/>
          <w:u w:val="single"/>
          <w:lang w:eastAsia="zh-CN"/>
        </w:rPr>
        <w:t>广东华鑫盛工程管理有限公司</w:t>
      </w:r>
      <w:r>
        <w:rPr>
          <w:rFonts w:hint="eastAsia" w:ascii="宋体" w:hAnsi="宋体" w:cs="宋体"/>
          <w:snapToGrid w:val="0"/>
          <w:color w:val="auto"/>
          <w:kern w:val="0"/>
          <w:sz w:val="24"/>
        </w:rPr>
        <w:t>：</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为响应你方组织</w:t>
      </w:r>
      <w:r>
        <w:rPr>
          <w:rFonts w:hint="eastAsia" w:ascii="宋体" w:hAnsi="宋体" w:cs="宋体"/>
          <w:snapToGrid w:val="0"/>
          <w:color w:val="auto"/>
          <w:kern w:val="0"/>
          <w:sz w:val="24"/>
          <w:u w:val="single"/>
          <w:lang w:val="en-US" w:eastAsia="zh-CN"/>
        </w:rPr>
        <w:t xml:space="preserve">                </w:t>
      </w:r>
      <w:r>
        <w:rPr>
          <w:rFonts w:hint="eastAsia" w:ascii="宋体" w:hAnsi="宋体" w:cs="宋体"/>
          <w:snapToGrid w:val="0"/>
          <w:color w:val="auto"/>
          <w:kern w:val="0"/>
          <w:sz w:val="24"/>
        </w:rPr>
        <w:t>的磋商</w:t>
      </w:r>
      <w:r>
        <w:rPr>
          <w:rFonts w:ascii="宋体" w:hAnsi="宋体" w:cs="宋体"/>
          <w:snapToGrid w:val="0"/>
          <w:color w:val="auto"/>
          <w:kern w:val="0"/>
          <w:sz w:val="24"/>
        </w:rPr>
        <w:t>[</w:t>
      </w:r>
      <w:r>
        <w:rPr>
          <w:rFonts w:hint="eastAsia" w:ascii="宋体" w:hAnsi="宋体" w:cs="宋体"/>
          <w:snapToGrid w:val="0"/>
          <w:color w:val="auto"/>
          <w:kern w:val="0"/>
          <w:sz w:val="24"/>
        </w:rPr>
        <w:t>采购项目编号为：</w:t>
      </w:r>
      <w:r>
        <w:rPr>
          <w:rFonts w:hint="eastAsia" w:ascii="宋体" w:hAnsi="宋体" w:cs="宋体"/>
          <w:snapToGrid w:val="0"/>
          <w:color w:val="auto"/>
          <w:kern w:val="0"/>
          <w:sz w:val="24"/>
          <w:u w:val="single"/>
          <w:lang w:val="en-US" w:eastAsia="zh-CN"/>
        </w:rPr>
        <w:t xml:space="preserve">           </w:t>
      </w:r>
      <w:r>
        <w:rPr>
          <w:rFonts w:ascii="宋体" w:hAnsi="宋体" w:cs="宋体"/>
          <w:snapToGrid w:val="0"/>
          <w:color w:val="auto"/>
          <w:kern w:val="0"/>
          <w:sz w:val="24"/>
        </w:rPr>
        <w:t>]</w:t>
      </w:r>
      <w:r>
        <w:rPr>
          <w:rFonts w:hint="eastAsia" w:ascii="宋体" w:hAnsi="宋体" w:cs="宋体"/>
          <w:snapToGrid w:val="0"/>
          <w:color w:val="auto"/>
          <w:kern w:val="0"/>
          <w:sz w:val="24"/>
        </w:rPr>
        <w:t>，我方愿参与响应。</w:t>
      </w:r>
    </w:p>
    <w:p>
      <w:pPr>
        <w:adjustRightInd w:val="0"/>
        <w:snapToGrid w:val="0"/>
        <w:spacing w:line="440" w:lineRule="exact"/>
        <w:ind w:firstLine="600" w:firstLineChars="250"/>
        <w:rPr>
          <w:rFonts w:ascii="宋体" w:cs="宋体"/>
          <w:snapToGrid w:val="0"/>
          <w:color w:val="auto"/>
          <w:kern w:val="0"/>
          <w:sz w:val="24"/>
        </w:rPr>
      </w:pPr>
      <w:r>
        <w:rPr>
          <w:rFonts w:ascii="宋体" w:hAnsi="宋体" w:cs="宋体"/>
          <w:snapToGrid w:val="0"/>
          <w:color w:val="auto"/>
          <w:kern w:val="0"/>
          <w:sz w:val="24"/>
          <w:u w:val="single"/>
        </w:rPr>
        <w:t>(</w:t>
      </w:r>
      <w:r>
        <w:rPr>
          <w:rFonts w:hint="eastAsia" w:ascii="宋体" w:hAnsi="宋体" w:cs="宋体"/>
          <w:snapToGrid w:val="0"/>
          <w:color w:val="auto"/>
          <w:kern w:val="0"/>
          <w:sz w:val="24"/>
          <w:u w:val="single"/>
        </w:rPr>
        <w:t>响应供应商名称</w:t>
      </w:r>
      <w:r>
        <w:rPr>
          <w:rFonts w:ascii="宋体" w:hAnsi="宋体" w:cs="宋体"/>
          <w:snapToGrid w:val="0"/>
          <w:color w:val="auto"/>
          <w:kern w:val="0"/>
          <w:sz w:val="24"/>
          <w:u w:val="single"/>
        </w:rPr>
        <w:t xml:space="preserve">) </w:t>
      </w:r>
      <w:r>
        <w:rPr>
          <w:rFonts w:hint="eastAsia" w:ascii="宋体" w:hAnsi="宋体" w:cs="宋体"/>
          <w:snapToGrid w:val="0"/>
          <w:color w:val="auto"/>
          <w:kern w:val="0"/>
          <w:sz w:val="24"/>
        </w:rPr>
        <w:t>作为</w:t>
      </w:r>
      <w:r>
        <w:rPr>
          <w:rFonts w:hint="eastAsia" w:ascii="宋体" w:hAnsi="宋体" w:cs="宋体"/>
          <w:color w:val="auto"/>
          <w:sz w:val="24"/>
        </w:rPr>
        <w:t>响应供应商</w:t>
      </w:r>
      <w:r>
        <w:rPr>
          <w:rFonts w:hint="eastAsia" w:ascii="宋体" w:hAnsi="宋体" w:cs="宋体"/>
          <w:snapToGrid w:val="0"/>
          <w:color w:val="auto"/>
          <w:kern w:val="0"/>
          <w:sz w:val="24"/>
        </w:rPr>
        <w:t>正式授权</w:t>
      </w:r>
      <w:r>
        <w:rPr>
          <w:rFonts w:ascii="宋体" w:hAnsi="宋体" w:cs="宋体"/>
          <w:snapToGrid w:val="0"/>
          <w:color w:val="auto"/>
          <w:kern w:val="0"/>
          <w:sz w:val="24"/>
          <w:u w:val="single"/>
        </w:rPr>
        <w:t>(</w:t>
      </w:r>
      <w:r>
        <w:rPr>
          <w:rFonts w:hint="eastAsia" w:ascii="宋体" w:hAnsi="宋体" w:cs="宋体"/>
          <w:snapToGrid w:val="0"/>
          <w:color w:val="auto"/>
          <w:kern w:val="0"/>
          <w:sz w:val="24"/>
          <w:u w:val="single"/>
        </w:rPr>
        <w:t>授权代表全名</w:t>
      </w:r>
      <w:r>
        <w:rPr>
          <w:rFonts w:ascii="宋体" w:hAnsi="宋体" w:cs="宋体"/>
          <w:snapToGrid w:val="0"/>
          <w:color w:val="auto"/>
          <w:kern w:val="0"/>
          <w:sz w:val="24"/>
          <w:u w:val="single"/>
        </w:rPr>
        <w:t xml:space="preserve">, </w:t>
      </w:r>
      <w:r>
        <w:rPr>
          <w:rFonts w:hint="eastAsia" w:ascii="宋体" w:hAnsi="宋体" w:cs="宋体"/>
          <w:snapToGrid w:val="0"/>
          <w:color w:val="auto"/>
          <w:kern w:val="0"/>
          <w:sz w:val="24"/>
          <w:u w:val="single"/>
        </w:rPr>
        <w:t>职务</w:t>
      </w:r>
      <w:r>
        <w:rPr>
          <w:rFonts w:ascii="宋体" w:hAnsi="宋体" w:cs="宋体"/>
          <w:snapToGrid w:val="0"/>
          <w:color w:val="auto"/>
          <w:kern w:val="0"/>
          <w:sz w:val="24"/>
          <w:u w:val="single"/>
        </w:rPr>
        <w:t>)</w:t>
      </w:r>
      <w:r>
        <w:rPr>
          <w:rFonts w:hint="eastAsia" w:ascii="宋体" w:hAnsi="宋体" w:cs="宋体"/>
          <w:snapToGrid w:val="0"/>
          <w:color w:val="auto"/>
          <w:kern w:val="0"/>
          <w:sz w:val="24"/>
        </w:rPr>
        <w:t>代表我方全权处理有关本响应的一切事宜。</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在此提交的</w:t>
      </w:r>
      <w:r>
        <w:rPr>
          <w:rFonts w:hint="eastAsia" w:ascii="宋体" w:hAnsi="宋体" w:cs="宋体"/>
          <w:color w:val="auto"/>
          <w:sz w:val="24"/>
        </w:rPr>
        <w:t>磋商响应文件</w:t>
      </w:r>
      <w:r>
        <w:rPr>
          <w:rFonts w:hint="eastAsia" w:ascii="宋体" w:hAnsi="宋体" w:cs="宋体"/>
          <w:snapToGrid w:val="0"/>
          <w:color w:val="auto"/>
          <w:kern w:val="0"/>
          <w:sz w:val="24"/>
        </w:rPr>
        <w:t>，正本壹份，副本贰份。包含：1.自查表；2.资格性文件；3.商务部分；4.技术部分；5.价格部分。</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我方已完全明白磋商文件的所有条款要求，并申明如下：</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（一）我方确认收到贵方提供的</w:t>
      </w:r>
      <w:r>
        <w:rPr>
          <w:rFonts w:hint="eastAsia" w:ascii="宋体" w:hAnsi="宋体" w:cs="宋体"/>
          <w:snapToGrid w:val="0"/>
          <w:color w:val="auto"/>
          <w:kern w:val="0"/>
          <w:sz w:val="24"/>
          <w:u w:val="single"/>
        </w:rPr>
        <w:t>（</w:t>
      </w:r>
      <w:r>
        <w:rPr>
          <w:rFonts w:hint="eastAsia" w:ascii="宋体" w:hAnsi="宋体" w:cs="宋体"/>
          <w:snapToGrid w:val="0"/>
          <w:color w:val="auto"/>
          <w:kern w:val="0"/>
          <w:sz w:val="24"/>
          <w:u w:val="single"/>
          <w:lang w:val="en-US" w:eastAsia="zh-CN"/>
        </w:rPr>
        <w:t xml:space="preserve">        </w:t>
      </w:r>
      <w:r>
        <w:rPr>
          <w:rFonts w:hint="eastAsia" w:ascii="宋体" w:hAnsi="宋体" w:cs="宋体"/>
          <w:snapToGrid w:val="0"/>
          <w:color w:val="auto"/>
          <w:kern w:val="0"/>
          <w:sz w:val="24"/>
          <w:u w:val="single"/>
        </w:rPr>
        <w:t>竞争性磋商采购）</w:t>
      </w:r>
      <w:r>
        <w:rPr>
          <w:rFonts w:hint="eastAsia" w:ascii="宋体" w:hAnsi="宋体" w:cs="宋体"/>
          <w:snapToGrid w:val="0"/>
          <w:color w:val="auto"/>
          <w:kern w:val="0"/>
          <w:sz w:val="24"/>
        </w:rPr>
        <w:t>项目的磋商文件的全部内容。</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我方在参与响应前已详细研究了磋商文件的所有内容及其附件，包括澄清、修改文件（如果有的话）和所有已提供的参考资料以及有关附件，我方完全清晰理解磋商文件的要求并认为此磋商文件没有倾向性，也不存在排斥潜在</w:t>
      </w:r>
      <w:r>
        <w:rPr>
          <w:rFonts w:hint="eastAsia" w:ascii="宋体" w:hAnsi="宋体" w:cs="宋体"/>
          <w:color w:val="auto"/>
          <w:sz w:val="24"/>
        </w:rPr>
        <w:t>响应供应商</w:t>
      </w:r>
      <w:r>
        <w:rPr>
          <w:rFonts w:hint="eastAsia" w:ascii="宋体" w:hAnsi="宋体" w:cs="宋体"/>
          <w:snapToGrid w:val="0"/>
          <w:color w:val="auto"/>
          <w:kern w:val="0"/>
          <w:sz w:val="24"/>
        </w:rPr>
        <w:t>的内容，我方同意并接受磋商文件的相关条款及各项要求，遵守磋商文件中的各项规定，不存在任何含糊不清和误解之处，同意放弃对这些文件提出误解、异议和质疑的一切权利，按磋商文件的要求提供报价。</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（二）按磋商文件提供的全部相关服务的响应总价详见《报价一览表》。</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（三）本</w:t>
      </w:r>
      <w:r>
        <w:rPr>
          <w:rFonts w:hint="eastAsia" w:ascii="宋体" w:hAnsi="宋体" w:cs="宋体"/>
          <w:color w:val="auto"/>
          <w:sz w:val="24"/>
        </w:rPr>
        <w:t>磋商响应文件</w:t>
      </w:r>
      <w:r>
        <w:rPr>
          <w:rFonts w:hint="eastAsia" w:ascii="宋体" w:hAnsi="宋体" w:cs="宋体"/>
          <w:snapToGrid w:val="0"/>
          <w:color w:val="auto"/>
          <w:kern w:val="0"/>
          <w:sz w:val="24"/>
        </w:rPr>
        <w:t>的有效期为磋商响应文件递交截止时间起</w:t>
      </w:r>
      <w:r>
        <w:rPr>
          <w:rFonts w:ascii="宋体" w:hAnsi="宋体" w:cs="宋体"/>
          <w:snapToGrid w:val="0"/>
          <w:color w:val="auto"/>
          <w:kern w:val="0"/>
          <w:sz w:val="24"/>
        </w:rPr>
        <w:t>90</w:t>
      </w:r>
      <w:r>
        <w:rPr>
          <w:rFonts w:hint="eastAsia" w:ascii="宋体" w:hAnsi="宋体" w:cs="宋体"/>
          <w:snapToGrid w:val="0"/>
          <w:color w:val="auto"/>
          <w:kern w:val="0"/>
          <w:sz w:val="24"/>
        </w:rPr>
        <w:t>天。如成交，有效期将延至合同终止日为止。在此提交的资格证明文件均至递交</w:t>
      </w:r>
      <w:r>
        <w:rPr>
          <w:rFonts w:hint="eastAsia" w:ascii="宋体" w:hAnsi="宋体" w:cs="宋体"/>
          <w:color w:val="auto"/>
          <w:sz w:val="24"/>
        </w:rPr>
        <w:t>磋商响应文件</w:t>
      </w:r>
      <w:r>
        <w:rPr>
          <w:rFonts w:hint="eastAsia" w:ascii="宋体" w:hAnsi="宋体" w:cs="宋体"/>
          <w:snapToGrid w:val="0"/>
          <w:color w:val="auto"/>
          <w:kern w:val="0"/>
          <w:sz w:val="24"/>
        </w:rPr>
        <w:t>截止日有效，如有在响应有效期内失效的，我方承诺在成交后补齐一切手续，保证所有资格证明文件能在签订采购合同时直至采购合同终止日有效。</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（四）我方明白并同意，在规定的开标日之后，响应有效期之内撤回响应或成交后不按规定与采购人签订合同或不提交履约保证金（如果有的话）</w:t>
      </w:r>
      <w:r>
        <w:rPr>
          <w:rFonts w:ascii="宋体" w:cs="宋体"/>
          <w:snapToGrid w:val="0"/>
          <w:color w:val="auto"/>
          <w:kern w:val="0"/>
          <w:sz w:val="24"/>
        </w:rPr>
        <w:t>,</w:t>
      </w:r>
      <w:r>
        <w:rPr>
          <w:rFonts w:hint="eastAsia" w:ascii="宋体" w:hAnsi="宋体" w:cs="宋体"/>
          <w:snapToGrid w:val="0"/>
          <w:color w:val="auto"/>
          <w:kern w:val="0"/>
          <w:sz w:val="24"/>
        </w:rPr>
        <w:t>则贵方将不予退还磋商保证金（如果有的话）。</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（五）我方已毫无保留地向贵方提供一切所需的证明材料，并同意按照贵方可能提出的要求而提供与响应有关的任何其它数据、信息或资料。</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（六）我方完全服从和尊重评标委员会所作的评定结果，同时清楚理解到报价最低并非意味着必定获得成交资格，理解贵方不一定接受最低响应价或任何贵方可能收到的响应。</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（七）我方如果成交，将保证履行磋商文件及其澄清、修改文件（如果有）中的全部责任和义务，按质、按量、按期完成《用户需求书》及《合同书》中的全部任务。</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（八）我方作为</w:t>
      </w:r>
      <w:r>
        <w:rPr>
          <w:rFonts w:hint="eastAsia" w:ascii="宋体" w:hAnsi="宋体" w:cs="宋体"/>
          <w:snapToGrid w:val="0"/>
          <w:color w:val="auto"/>
          <w:kern w:val="0"/>
          <w:sz w:val="24"/>
          <w:u w:val="single"/>
        </w:rPr>
        <w:t>（响应供应商）</w:t>
      </w:r>
      <w:r>
        <w:rPr>
          <w:rFonts w:hint="eastAsia" w:ascii="宋体" w:hAnsi="宋体" w:cs="宋体"/>
          <w:snapToGrid w:val="0"/>
          <w:color w:val="auto"/>
          <w:kern w:val="0"/>
          <w:sz w:val="24"/>
        </w:rPr>
        <w:t>是在法律、财务和运作上独立于采购人、集中采购机构的响应供应商，在此保证所提交的所有文件和全部说明是真实的和正确的。</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（九）我方响应报价已包含应向知识产权所有权人支付的所有相关税费，并保证采购人在中国使用我方提供的服务时，如有第三方提出侵犯其知识产权主张的，责任由我方承担。</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（十）我方具备《政府采购法》第二十二条规定的条件；具备法律、行政法规规定的其他条件。</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（十一）我方具备履行合同所必需的设备和专业技术能力。</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（十二）我方对在本函及</w:t>
      </w:r>
      <w:r>
        <w:rPr>
          <w:rFonts w:hint="eastAsia" w:ascii="宋体" w:hAnsi="宋体" w:cs="宋体"/>
          <w:color w:val="auto"/>
          <w:sz w:val="24"/>
        </w:rPr>
        <w:t>磋商响应文件</w:t>
      </w:r>
      <w:r>
        <w:rPr>
          <w:rFonts w:hint="eastAsia" w:ascii="宋体" w:hAnsi="宋体" w:cs="宋体"/>
          <w:snapToGrid w:val="0"/>
          <w:color w:val="auto"/>
          <w:kern w:val="0"/>
          <w:sz w:val="24"/>
        </w:rPr>
        <w:t>中所作的所有承诺承担法律责任。</w:t>
      </w:r>
    </w:p>
    <w:p>
      <w:pPr>
        <w:adjustRightInd w:val="0"/>
        <w:snapToGrid w:val="0"/>
        <w:spacing w:line="440" w:lineRule="exact"/>
        <w:ind w:firstLine="480" w:firstLineChars="200"/>
        <w:rPr>
          <w:rFonts w:ascii="宋体" w:cs="宋体"/>
          <w:snapToGrid w:val="0"/>
          <w:color w:val="auto"/>
          <w:kern w:val="0"/>
          <w:sz w:val="24"/>
        </w:rPr>
      </w:pPr>
      <w:r>
        <w:rPr>
          <w:rFonts w:hint="eastAsia" w:ascii="宋体" w:hAnsi="宋体" w:cs="宋体"/>
          <w:snapToGrid w:val="0"/>
          <w:color w:val="auto"/>
          <w:kern w:val="0"/>
          <w:sz w:val="24"/>
        </w:rPr>
        <w:t>（十三）我方承诺在本次</w:t>
      </w:r>
      <w:r>
        <w:rPr>
          <w:rFonts w:hint="eastAsia" w:ascii="宋体" w:hAnsi="宋体" w:cs="宋体"/>
          <w:color w:val="auto"/>
          <w:sz w:val="24"/>
        </w:rPr>
        <w:t>磋商响应文件</w:t>
      </w:r>
      <w:r>
        <w:rPr>
          <w:rFonts w:hint="eastAsia" w:ascii="宋体" w:hAnsi="宋体" w:cs="宋体"/>
          <w:snapToGrid w:val="0"/>
          <w:color w:val="auto"/>
          <w:kern w:val="0"/>
          <w:sz w:val="24"/>
        </w:rPr>
        <w:t>中提供的一切文件，无论是原件还是复印件均为真实和准确的，绝无任何虚假、伪造和夸大的成份，否则，愿承担相应的后果和法律责任。</w:t>
      </w:r>
    </w:p>
    <w:p>
      <w:pPr>
        <w:adjustRightInd w:val="0"/>
        <w:snapToGrid w:val="0"/>
        <w:spacing w:line="440" w:lineRule="exact"/>
        <w:ind w:firstLine="480" w:firstLineChars="200"/>
        <w:rPr>
          <w:rFonts w:ascii="宋体" w:hAnsi="宋体" w:cs="宋体"/>
          <w:snapToGrid w:val="0"/>
          <w:color w:val="auto"/>
          <w:kern w:val="0"/>
          <w:sz w:val="24"/>
        </w:rPr>
      </w:pPr>
      <w:r>
        <w:rPr>
          <w:rFonts w:hint="eastAsia" w:ascii="宋体" w:hAnsi="宋体" w:cs="宋体"/>
          <w:snapToGrid w:val="0"/>
          <w:color w:val="auto"/>
          <w:kern w:val="0"/>
          <w:sz w:val="24"/>
        </w:rPr>
        <w:t>（十四）我方在此郑重承诺：如果在该次响应过程中或者在成交后，采购人、政府采购代理或者政府采购监管部门发现并查实我公司在所填报的该项目</w:t>
      </w:r>
      <w:r>
        <w:rPr>
          <w:rFonts w:hint="eastAsia" w:ascii="宋体" w:hAnsi="宋体" w:cs="宋体"/>
          <w:color w:val="auto"/>
          <w:sz w:val="24"/>
        </w:rPr>
        <w:t>磋商响应文件</w:t>
      </w:r>
      <w:r>
        <w:rPr>
          <w:rFonts w:hint="eastAsia" w:ascii="宋体" w:hAnsi="宋体" w:cs="宋体"/>
          <w:snapToGrid w:val="0"/>
          <w:color w:val="auto"/>
          <w:kern w:val="0"/>
          <w:sz w:val="24"/>
        </w:rPr>
        <w:t>中存在提供虚假或不真实的信息或者伪造数据、资料或证书等情况，不管采购人、政府采购代理或者政府采购监管部门是否有合法的处罚依据，我公司将无条件地自动放弃该项目的响应资格和成交资格；如果我公司已经收到成交通知书，我公司无条件地承认，我公司所收到的成交通知书为无效文件，对采购人、政府采购代理不具任何法律约束力；由此造成的任何后果和损失均由我公司承担。本承诺具有相对独立性，不管是否有其他相反的说明，本承诺既是我公司</w:t>
      </w:r>
      <w:r>
        <w:rPr>
          <w:rFonts w:hint="eastAsia" w:ascii="宋体" w:hAnsi="宋体" w:cs="宋体"/>
          <w:color w:val="auto"/>
          <w:sz w:val="24"/>
        </w:rPr>
        <w:t>磋商响应文件</w:t>
      </w:r>
      <w:r>
        <w:rPr>
          <w:rFonts w:hint="eastAsia" w:ascii="宋体" w:hAnsi="宋体" w:cs="宋体"/>
          <w:snapToGrid w:val="0"/>
          <w:color w:val="auto"/>
          <w:kern w:val="0"/>
          <w:sz w:val="24"/>
        </w:rPr>
        <w:t>的有效组成内容，也是我公司获得响应资格后所递交的</w:t>
      </w:r>
      <w:r>
        <w:rPr>
          <w:rFonts w:hint="eastAsia" w:ascii="宋体" w:hAnsi="宋体" w:cs="宋体"/>
          <w:color w:val="auto"/>
          <w:sz w:val="24"/>
        </w:rPr>
        <w:t>磋商响应文件</w:t>
      </w:r>
      <w:r>
        <w:rPr>
          <w:rFonts w:hint="eastAsia" w:ascii="宋体" w:hAnsi="宋体" w:cs="宋体"/>
          <w:snapToGrid w:val="0"/>
          <w:color w:val="auto"/>
          <w:kern w:val="0"/>
          <w:sz w:val="24"/>
        </w:rPr>
        <w:t>的有效组成内容，是我公司真实意思的表示，对我公司在与该项目有关的任何行为中始终具有优先的法律约束力。</w:t>
      </w:r>
    </w:p>
    <w:p>
      <w:pPr>
        <w:autoSpaceDE w:val="0"/>
        <w:autoSpaceDN w:val="0"/>
        <w:adjustRightInd w:val="0"/>
        <w:spacing w:line="440" w:lineRule="exact"/>
        <w:ind w:right="246"/>
        <w:rPr>
          <w:rFonts w:ascii="宋体" w:cs="宋体"/>
          <w:color w:val="auto"/>
          <w:kern w:val="0"/>
          <w:sz w:val="24"/>
        </w:rPr>
      </w:pPr>
      <w:r>
        <w:rPr>
          <w:rFonts w:hint="eastAsia" w:ascii="宋体" w:hAnsi="宋体" w:cs="宋体"/>
          <w:color w:val="auto"/>
          <w:kern w:val="0"/>
          <w:sz w:val="24"/>
        </w:rPr>
        <w:t>响应供应商：</w:t>
      </w:r>
    </w:p>
    <w:p>
      <w:pPr>
        <w:autoSpaceDE w:val="0"/>
        <w:autoSpaceDN w:val="0"/>
        <w:adjustRightInd w:val="0"/>
        <w:spacing w:line="440" w:lineRule="exact"/>
        <w:ind w:right="246"/>
        <w:rPr>
          <w:rFonts w:ascii="宋体" w:cs="宋体"/>
          <w:color w:val="auto"/>
          <w:kern w:val="0"/>
          <w:sz w:val="24"/>
        </w:rPr>
      </w:pPr>
      <w:r>
        <w:rPr>
          <w:rFonts w:hint="eastAsia" w:ascii="宋体" w:hAnsi="宋体" w:cs="宋体"/>
          <w:color w:val="auto"/>
          <w:kern w:val="0"/>
          <w:sz w:val="24"/>
        </w:rPr>
        <w:t>地址：</w:t>
      </w:r>
    </w:p>
    <w:p>
      <w:pPr>
        <w:autoSpaceDE w:val="0"/>
        <w:autoSpaceDN w:val="0"/>
        <w:adjustRightInd w:val="0"/>
        <w:spacing w:line="440" w:lineRule="exact"/>
        <w:ind w:right="246"/>
        <w:rPr>
          <w:rFonts w:ascii="宋体" w:cs="宋体"/>
          <w:color w:val="auto"/>
          <w:kern w:val="0"/>
          <w:sz w:val="24"/>
        </w:rPr>
      </w:pPr>
      <w:r>
        <w:rPr>
          <w:rFonts w:hint="eastAsia" w:ascii="宋体" w:hAnsi="宋体" w:cs="宋体"/>
          <w:color w:val="auto"/>
          <w:kern w:val="0"/>
          <w:sz w:val="24"/>
        </w:rPr>
        <w:t>传真：</w:t>
      </w:r>
    </w:p>
    <w:p>
      <w:pPr>
        <w:autoSpaceDE w:val="0"/>
        <w:autoSpaceDN w:val="0"/>
        <w:adjustRightInd w:val="0"/>
        <w:spacing w:line="440" w:lineRule="exact"/>
        <w:ind w:right="33"/>
        <w:rPr>
          <w:rFonts w:ascii="宋体" w:cs="宋体"/>
          <w:color w:val="auto"/>
          <w:kern w:val="0"/>
          <w:sz w:val="24"/>
        </w:rPr>
      </w:pPr>
      <w:r>
        <w:rPr>
          <w:rFonts w:hint="eastAsia" w:ascii="宋体" w:hAnsi="宋体" w:cs="宋体"/>
          <w:color w:val="auto"/>
          <w:kern w:val="0"/>
          <w:sz w:val="24"/>
        </w:rPr>
        <w:t>电话：</w:t>
      </w:r>
    </w:p>
    <w:p>
      <w:pPr>
        <w:autoSpaceDE w:val="0"/>
        <w:autoSpaceDN w:val="0"/>
        <w:adjustRightInd w:val="0"/>
        <w:spacing w:line="440" w:lineRule="exact"/>
        <w:ind w:right="246"/>
        <w:rPr>
          <w:rFonts w:ascii="宋体" w:cs="宋体"/>
          <w:color w:val="auto"/>
          <w:kern w:val="0"/>
          <w:sz w:val="24"/>
        </w:rPr>
      </w:pPr>
      <w:r>
        <w:rPr>
          <w:rFonts w:hint="eastAsia" w:ascii="宋体" w:hAnsi="宋体" w:cs="宋体"/>
          <w:color w:val="auto"/>
          <w:kern w:val="0"/>
          <w:sz w:val="24"/>
        </w:rPr>
        <w:t>电子邮件：</w:t>
      </w:r>
    </w:p>
    <w:p>
      <w:pPr>
        <w:adjustRightInd w:val="0"/>
        <w:snapToGrid w:val="0"/>
        <w:spacing w:line="440" w:lineRule="exact"/>
        <w:rPr>
          <w:rFonts w:ascii="宋体" w:cs="宋体"/>
          <w:color w:val="auto"/>
          <w:sz w:val="24"/>
          <w:u w:val="single"/>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napToGrid w:val="0"/>
        <w:spacing w:line="440" w:lineRule="exact"/>
        <w:rPr>
          <w:rFonts w:ascii="宋体" w:cs="宋体"/>
          <w:color w:val="auto"/>
          <w:sz w:val="24"/>
          <w:u w:val="single"/>
        </w:rPr>
      </w:pPr>
      <w:r>
        <w:rPr>
          <w:rFonts w:hint="eastAsia" w:ascii="宋体" w:hAnsi="宋体" w:cs="宋体"/>
          <w:color w:val="auto"/>
          <w:sz w:val="24"/>
        </w:rPr>
        <w:t>响应供应商名称</w:t>
      </w:r>
      <w:r>
        <w:rPr>
          <w:rFonts w:ascii="宋体" w:hAnsi="宋体" w:cs="宋体"/>
          <w:color w:val="auto"/>
          <w:sz w:val="24"/>
        </w:rPr>
        <w:t>(</w:t>
      </w:r>
      <w:r>
        <w:rPr>
          <w:rFonts w:hint="eastAsia" w:ascii="宋体" w:hAnsi="宋体"/>
          <w:color w:val="auto"/>
          <w:sz w:val="24"/>
        </w:rPr>
        <w:t>签章</w:t>
      </w:r>
      <w:r>
        <w:rPr>
          <w:rFonts w:ascii="宋体" w:hAnsi="宋体" w:cs="宋体"/>
          <w:color w:val="auto"/>
          <w:sz w:val="24"/>
        </w:rPr>
        <w:t>)</w:t>
      </w:r>
      <w:r>
        <w:rPr>
          <w:rFonts w:hint="eastAsia" w:ascii="宋体" w:hAnsi="宋体" w:cs="宋体"/>
          <w:color w:val="auto"/>
          <w:sz w:val="24"/>
        </w:rPr>
        <w:t>：</w:t>
      </w:r>
    </w:p>
    <w:p>
      <w:pPr>
        <w:adjustRightInd w:val="0"/>
        <w:snapToGrid w:val="0"/>
        <w:spacing w:line="440" w:lineRule="exact"/>
        <w:rPr>
          <w:rFonts w:ascii="宋体" w:cs="宋体"/>
          <w:color w:val="auto"/>
          <w:sz w:val="24"/>
          <w:u w:val="single"/>
        </w:rPr>
      </w:pPr>
      <w:r>
        <w:rPr>
          <w:rFonts w:hint="eastAsia" w:ascii="宋体" w:hAnsi="宋体" w:cs="宋体"/>
          <w:color w:val="auto"/>
          <w:sz w:val="24"/>
        </w:rPr>
        <w:t>开户银行：</w:t>
      </w:r>
    </w:p>
    <w:p>
      <w:pPr>
        <w:tabs>
          <w:tab w:val="left" w:pos="5250"/>
        </w:tabs>
        <w:autoSpaceDE w:val="0"/>
        <w:autoSpaceDN w:val="0"/>
        <w:spacing w:line="440" w:lineRule="exact"/>
        <w:rPr>
          <w:rFonts w:ascii="宋体" w:cs="宋体"/>
          <w:color w:val="auto"/>
          <w:sz w:val="24"/>
          <w:u w:val="single"/>
        </w:rPr>
      </w:pPr>
      <w:r>
        <w:rPr>
          <w:rFonts w:hint="eastAsia" w:ascii="宋体" w:hAnsi="宋体" w:cs="宋体"/>
          <w:color w:val="auto"/>
          <w:sz w:val="24"/>
        </w:rPr>
        <w:t>帐号：</w:t>
      </w:r>
    </w:p>
    <w:p>
      <w:pPr>
        <w:adjustRightInd w:val="0"/>
        <w:snapToGrid w:val="0"/>
        <w:spacing w:line="440" w:lineRule="exact"/>
        <w:rPr>
          <w:rFonts w:ascii="宋体" w:hAnsi="宋体" w:cs="宋体"/>
          <w:color w:val="auto"/>
          <w:sz w:val="24"/>
        </w:rPr>
      </w:pPr>
      <w:r>
        <w:rPr>
          <w:rFonts w:hint="eastAsia" w:ascii="宋体" w:hAnsi="宋体" w:cs="宋体"/>
          <w:color w:val="auto"/>
          <w:sz w:val="24"/>
        </w:rPr>
        <w:t>日期：</w:t>
      </w:r>
    </w:p>
    <w:p>
      <w:pPr>
        <w:pStyle w:val="7"/>
        <w:spacing w:line="440" w:lineRule="exact"/>
        <w:rPr>
          <w:rFonts w:ascii="宋体" w:hAnsi="宋体" w:eastAsia="宋体" w:cs="宋体"/>
          <w:bCs w:val="0"/>
          <w:color w:val="auto"/>
          <w:sz w:val="24"/>
          <w:szCs w:val="24"/>
        </w:rPr>
      </w:pPr>
    </w:p>
    <w:p>
      <w:pPr>
        <w:pStyle w:val="7"/>
        <w:spacing w:line="440" w:lineRule="exact"/>
        <w:rPr>
          <w:rFonts w:ascii="宋体" w:hAnsi="宋体" w:eastAsia="宋体" w:cs="宋体"/>
          <w:bCs w:val="0"/>
          <w:color w:val="auto"/>
          <w:sz w:val="24"/>
          <w:szCs w:val="24"/>
        </w:rPr>
      </w:pPr>
    </w:p>
    <w:p>
      <w:pPr>
        <w:pStyle w:val="7"/>
        <w:spacing w:line="440" w:lineRule="exact"/>
        <w:rPr>
          <w:rFonts w:ascii="宋体" w:hAnsi="宋体" w:eastAsia="宋体" w:cs="宋体"/>
          <w:bCs w:val="0"/>
          <w:color w:val="auto"/>
          <w:sz w:val="24"/>
          <w:szCs w:val="24"/>
        </w:rPr>
      </w:pPr>
    </w:p>
    <w:p>
      <w:pPr>
        <w:pStyle w:val="7"/>
        <w:spacing w:line="440" w:lineRule="exact"/>
        <w:rPr>
          <w:rFonts w:ascii="宋体" w:hAnsi="宋体" w:eastAsia="宋体" w:cs="宋体"/>
          <w:bCs w:val="0"/>
          <w:color w:val="auto"/>
          <w:sz w:val="24"/>
          <w:szCs w:val="24"/>
        </w:rPr>
      </w:pPr>
    </w:p>
    <w:p>
      <w:pPr>
        <w:pStyle w:val="7"/>
        <w:spacing w:line="440" w:lineRule="exact"/>
        <w:rPr>
          <w:rFonts w:ascii="宋体" w:hAnsi="宋体" w:eastAsia="宋体" w:cs="宋体"/>
          <w:bCs w:val="0"/>
          <w:color w:val="auto"/>
          <w:sz w:val="24"/>
          <w:szCs w:val="24"/>
        </w:rPr>
      </w:pPr>
    </w:p>
    <w:p>
      <w:pPr>
        <w:pStyle w:val="7"/>
        <w:spacing w:line="440" w:lineRule="exact"/>
        <w:rPr>
          <w:rFonts w:ascii="宋体" w:hAnsi="宋体" w:eastAsia="宋体" w:cs="宋体"/>
          <w:bCs w:val="0"/>
          <w:color w:val="auto"/>
          <w:sz w:val="24"/>
          <w:szCs w:val="24"/>
        </w:rPr>
      </w:pPr>
    </w:p>
    <w:p>
      <w:pPr>
        <w:pStyle w:val="7"/>
        <w:spacing w:line="440" w:lineRule="exact"/>
        <w:rPr>
          <w:rFonts w:ascii="宋体" w:hAnsi="宋体" w:eastAsia="宋体" w:cs="宋体"/>
          <w:bCs w:val="0"/>
          <w:color w:val="auto"/>
          <w:sz w:val="24"/>
          <w:szCs w:val="24"/>
        </w:rPr>
      </w:pPr>
    </w:p>
    <w:p>
      <w:pPr>
        <w:pStyle w:val="7"/>
        <w:spacing w:line="440" w:lineRule="exact"/>
        <w:rPr>
          <w:rFonts w:ascii="宋体" w:hAnsi="宋体" w:eastAsia="宋体" w:cs="宋体"/>
          <w:bCs w:val="0"/>
          <w:color w:val="auto"/>
          <w:sz w:val="24"/>
          <w:szCs w:val="24"/>
        </w:rPr>
      </w:pPr>
    </w:p>
    <w:p>
      <w:pPr>
        <w:pStyle w:val="7"/>
        <w:spacing w:line="440" w:lineRule="exact"/>
        <w:rPr>
          <w:rFonts w:ascii="宋体" w:hAnsi="宋体" w:eastAsia="宋体" w:cs="宋体"/>
          <w:bCs w:val="0"/>
          <w:color w:val="auto"/>
          <w:sz w:val="24"/>
          <w:szCs w:val="24"/>
        </w:rPr>
      </w:pPr>
    </w:p>
    <w:p>
      <w:pPr>
        <w:pStyle w:val="7"/>
        <w:spacing w:line="440" w:lineRule="exact"/>
        <w:rPr>
          <w:rFonts w:ascii="宋体" w:hAnsi="宋体" w:eastAsia="宋体" w:cs="宋体"/>
          <w:bCs w:val="0"/>
          <w:color w:val="auto"/>
          <w:sz w:val="24"/>
          <w:szCs w:val="24"/>
        </w:rPr>
      </w:pPr>
    </w:p>
    <w:p>
      <w:pPr>
        <w:spacing w:line="440" w:lineRule="exact"/>
        <w:rPr>
          <w:color w:val="auto"/>
        </w:rPr>
      </w:pPr>
    </w:p>
    <w:p>
      <w:pPr>
        <w:rPr>
          <w:rFonts w:ascii="宋体" w:hAnsi="宋体" w:cs="宋体"/>
          <w:color w:val="auto"/>
          <w:sz w:val="24"/>
        </w:rPr>
      </w:pPr>
      <w:r>
        <w:rPr>
          <w:rFonts w:ascii="宋体" w:hAnsi="宋体" w:cs="宋体"/>
          <w:color w:val="auto"/>
          <w:sz w:val="24"/>
        </w:rPr>
        <w:br w:type="page"/>
      </w:r>
    </w:p>
    <w:p>
      <w:pPr>
        <w:pStyle w:val="7"/>
        <w:spacing w:line="440" w:lineRule="exact"/>
        <w:rPr>
          <w:rFonts w:ascii="宋体" w:hAnsi="宋体" w:eastAsia="宋体" w:cs="宋体"/>
          <w:color w:val="auto"/>
          <w:sz w:val="24"/>
          <w:szCs w:val="24"/>
        </w:rPr>
      </w:pPr>
      <w:r>
        <w:rPr>
          <w:rFonts w:ascii="宋体" w:hAnsi="宋体" w:eastAsia="宋体" w:cs="宋体"/>
          <w:bCs w:val="0"/>
          <w:color w:val="auto"/>
          <w:sz w:val="24"/>
          <w:szCs w:val="24"/>
        </w:rPr>
        <w:t>2.2</w:t>
      </w:r>
      <w:r>
        <w:rPr>
          <w:rFonts w:hint="eastAsia" w:ascii="宋体" w:hAnsi="宋体" w:eastAsia="宋体" w:cs="宋体"/>
          <w:bCs w:val="0"/>
          <w:color w:val="auto"/>
          <w:sz w:val="24"/>
          <w:szCs w:val="24"/>
        </w:rPr>
        <w:t>法定代表人</w:t>
      </w:r>
      <w:r>
        <w:rPr>
          <w:rFonts w:ascii="宋体" w:hAnsi="宋体" w:eastAsia="宋体" w:cs="宋体"/>
          <w:bCs w:val="0"/>
          <w:color w:val="auto"/>
          <w:sz w:val="24"/>
          <w:szCs w:val="24"/>
        </w:rPr>
        <w:t>/</w:t>
      </w:r>
      <w:r>
        <w:rPr>
          <w:rFonts w:hint="eastAsia" w:ascii="宋体" w:hAnsi="宋体" w:eastAsia="宋体" w:cs="宋体"/>
          <w:bCs w:val="0"/>
          <w:color w:val="auto"/>
          <w:sz w:val="24"/>
          <w:szCs w:val="24"/>
        </w:rPr>
        <w:t>负责人资格证明书及授权委托书</w:t>
      </w:r>
    </w:p>
    <w:p>
      <w:pPr>
        <w:spacing w:beforeLines="100" w:afterLines="100" w:line="440" w:lineRule="exact"/>
        <w:jc w:val="center"/>
        <w:rPr>
          <w:rFonts w:ascii="宋体" w:cs="宋体"/>
          <w:b/>
          <w:color w:val="auto"/>
          <w:sz w:val="24"/>
        </w:rPr>
      </w:pPr>
      <w:r>
        <w:rPr>
          <w:rFonts w:hint="eastAsia" w:ascii="宋体" w:hAnsi="宋体" w:cs="宋体"/>
          <w:b/>
          <w:color w:val="auto"/>
          <w:sz w:val="24"/>
        </w:rPr>
        <w:t>（</w:t>
      </w:r>
      <w:r>
        <w:rPr>
          <w:rFonts w:ascii="宋体" w:hAnsi="宋体" w:cs="宋体"/>
          <w:b/>
          <w:color w:val="auto"/>
          <w:sz w:val="24"/>
        </w:rPr>
        <w:t>1</w:t>
      </w:r>
      <w:r>
        <w:rPr>
          <w:rFonts w:hint="eastAsia" w:ascii="宋体" w:hAnsi="宋体" w:cs="宋体"/>
          <w:b/>
          <w:color w:val="auto"/>
          <w:sz w:val="24"/>
        </w:rPr>
        <w:t>）法定代表人</w:t>
      </w:r>
      <w:r>
        <w:rPr>
          <w:rFonts w:ascii="宋体" w:hAnsi="宋体" w:cs="宋体"/>
          <w:b/>
          <w:color w:val="auto"/>
          <w:sz w:val="24"/>
        </w:rPr>
        <w:t>/</w:t>
      </w:r>
      <w:r>
        <w:rPr>
          <w:rFonts w:hint="eastAsia" w:ascii="宋体" w:hAnsi="宋体" w:cs="宋体"/>
          <w:b/>
          <w:color w:val="auto"/>
          <w:sz w:val="24"/>
        </w:rPr>
        <w:t>负责人资格证明书</w:t>
      </w:r>
    </w:p>
    <w:p>
      <w:pPr>
        <w:adjustRightInd w:val="0"/>
        <w:snapToGrid w:val="0"/>
        <w:spacing w:line="440" w:lineRule="exact"/>
        <w:rPr>
          <w:rFonts w:hint="eastAsia" w:ascii="宋体" w:eastAsia="宋体" w:cs="宋体"/>
          <w:color w:val="auto"/>
          <w:sz w:val="24"/>
          <w:lang w:eastAsia="zh-CN"/>
        </w:rPr>
      </w:pPr>
      <w:r>
        <w:rPr>
          <w:rFonts w:hint="eastAsia" w:ascii="宋体" w:hAnsi="宋体" w:cs="宋体"/>
          <w:color w:val="auto"/>
          <w:sz w:val="24"/>
        </w:rPr>
        <w:t>致：</w:t>
      </w:r>
      <w:r>
        <w:rPr>
          <w:rFonts w:hint="eastAsia" w:ascii="宋体" w:hAnsi="宋体" w:cs="宋体"/>
          <w:snapToGrid w:val="0"/>
          <w:color w:val="auto"/>
          <w:kern w:val="0"/>
          <w:sz w:val="24"/>
          <w:u w:val="single"/>
          <w:lang w:eastAsia="zh-CN"/>
        </w:rPr>
        <w:t>广东华鑫盛工程管理有限公司</w:t>
      </w:r>
    </w:p>
    <w:p>
      <w:pPr>
        <w:spacing w:line="440" w:lineRule="exact"/>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line="440" w:lineRule="exact"/>
        <w:ind w:left="239" w:leftChars="114" w:firstLine="480" w:firstLineChars="200"/>
        <w:textAlignment w:val="auto"/>
        <w:rPr>
          <w:rFonts w:ascii="宋体" w:cs="宋体"/>
          <w:color w:val="auto"/>
          <w:sz w:val="24"/>
        </w:rPr>
      </w:pPr>
      <w:r>
        <w:rPr>
          <w:rFonts w:hint="eastAsia" w:ascii="宋体" w:hAnsi="宋体" w:cs="宋体"/>
          <w:color w:val="auto"/>
          <w:sz w:val="24"/>
          <w:u w:val="single"/>
          <w:lang w:val="en-US" w:eastAsia="zh-CN"/>
        </w:rPr>
        <w:t xml:space="preserve">      </w:t>
      </w:r>
      <w:r>
        <w:rPr>
          <w:rFonts w:hint="eastAsia" w:ascii="宋体" w:hAnsi="宋体" w:cs="宋体"/>
          <w:color w:val="auto"/>
          <w:sz w:val="24"/>
        </w:rPr>
        <w:t>（先生</w:t>
      </w:r>
      <w:r>
        <w:rPr>
          <w:rFonts w:ascii="宋体" w:hAnsi="宋体" w:cs="宋体"/>
          <w:color w:val="auto"/>
          <w:sz w:val="24"/>
        </w:rPr>
        <w:t>/</w:t>
      </w:r>
      <w:r>
        <w:rPr>
          <w:rFonts w:hint="eastAsia" w:ascii="宋体" w:hAnsi="宋体" w:cs="宋体"/>
          <w:color w:val="auto"/>
          <w:sz w:val="24"/>
        </w:rPr>
        <w:t>小姐），现任我单位</w:t>
      </w:r>
      <w:r>
        <w:rPr>
          <w:rFonts w:hint="eastAsia" w:ascii="宋体" w:hAnsi="宋体" w:cs="宋体"/>
          <w:color w:val="auto"/>
          <w:sz w:val="24"/>
          <w:u w:val="single"/>
          <w:lang w:val="en-US" w:eastAsia="zh-CN"/>
        </w:rPr>
        <w:t xml:space="preserve">       </w:t>
      </w:r>
      <w:r>
        <w:rPr>
          <w:rFonts w:hint="eastAsia" w:ascii="宋体" w:hAnsi="宋体" w:cs="宋体"/>
          <w:color w:val="auto"/>
          <w:sz w:val="24"/>
        </w:rPr>
        <w:t>职务，为法定代表人</w:t>
      </w:r>
      <w:r>
        <w:rPr>
          <w:rFonts w:ascii="宋体" w:hAnsi="宋体" w:cs="宋体"/>
          <w:color w:val="auto"/>
          <w:sz w:val="24"/>
        </w:rPr>
        <w:t>/</w:t>
      </w:r>
      <w:r>
        <w:rPr>
          <w:rFonts w:hint="eastAsia" w:ascii="宋体" w:hAnsi="宋体" w:cs="宋体"/>
          <w:color w:val="auto"/>
          <w:sz w:val="24"/>
        </w:rPr>
        <w:t>负责人，特此证明。</w:t>
      </w:r>
    </w:p>
    <w:p>
      <w:pPr>
        <w:spacing w:line="440" w:lineRule="exact"/>
        <w:ind w:firstLine="240" w:firstLineChars="100"/>
        <w:rPr>
          <w:rFonts w:ascii="宋体" w:cs="宋体"/>
          <w:color w:val="auto"/>
          <w:sz w:val="24"/>
        </w:rPr>
      </w:pPr>
      <w:r>
        <w:rPr>
          <w:rFonts w:hint="eastAsia" w:ascii="宋体" w:hAnsi="宋体" w:cs="宋体"/>
          <w:color w:val="auto"/>
          <w:sz w:val="24"/>
        </w:rPr>
        <w:t>签发日期：</w:t>
      </w:r>
      <w:r>
        <w:rPr>
          <w:rFonts w:hint="eastAsia" w:ascii="宋体" w:hAnsi="宋体" w:cs="宋体"/>
          <w:color w:val="auto"/>
          <w:sz w:val="24"/>
          <w:lang w:val="en-US" w:eastAsia="zh-CN"/>
        </w:rPr>
        <w:t xml:space="preserve">                                </w:t>
      </w:r>
      <w:r>
        <w:rPr>
          <w:rFonts w:hint="eastAsia" w:ascii="宋体" w:hAnsi="宋体" w:cs="宋体"/>
          <w:color w:val="auto"/>
          <w:sz w:val="24"/>
        </w:rPr>
        <w:t>单位：（盖章）</w:t>
      </w:r>
    </w:p>
    <w:p>
      <w:pPr>
        <w:spacing w:line="440" w:lineRule="exact"/>
        <w:ind w:firstLine="240" w:firstLineChars="100"/>
        <w:rPr>
          <w:rFonts w:ascii="宋体" w:cs="宋体"/>
          <w:color w:val="auto"/>
          <w:sz w:val="24"/>
        </w:rPr>
      </w:pPr>
      <w:r>
        <w:rPr>
          <w:rFonts w:hint="eastAsia" w:ascii="宋体" w:hAnsi="宋体" w:cs="宋体"/>
          <w:color w:val="auto"/>
          <w:sz w:val="24"/>
        </w:rPr>
        <w:t>附：代表人性别：</w:t>
      </w:r>
      <w:r>
        <w:rPr>
          <w:rFonts w:hint="eastAsia" w:ascii="宋体" w:hAnsi="宋体" w:cs="宋体"/>
          <w:color w:val="auto"/>
          <w:sz w:val="24"/>
          <w:lang w:val="en-US" w:eastAsia="zh-CN"/>
        </w:rPr>
        <w:t xml:space="preserve">          </w:t>
      </w:r>
      <w:r>
        <w:rPr>
          <w:rFonts w:hint="eastAsia" w:ascii="宋体" w:hAnsi="宋体" w:cs="宋体"/>
          <w:color w:val="auto"/>
          <w:sz w:val="24"/>
        </w:rPr>
        <w:t>年龄：</w:t>
      </w:r>
      <w:r>
        <w:rPr>
          <w:rFonts w:hint="eastAsia" w:ascii="宋体" w:hAnsi="宋体" w:cs="宋体"/>
          <w:color w:val="auto"/>
          <w:sz w:val="24"/>
          <w:lang w:val="en-US" w:eastAsia="zh-CN"/>
        </w:rPr>
        <w:t xml:space="preserve">          </w:t>
      </w:r>
      <w:r>
        <w:rPr>
          <w:rFonts w:hint="eastAsia" w:ascii="宋体" w:hAnsi="宋体" w:cs="宋体"/>
          <w:color w:val="auto"/>
          <w:sz w:val="24"/>
        </w:rPr>
        <w:t>身份证号码：</w:t>
      </w:r>
    </w:p>
    <w:p>
      <w:pPr>
        <w:spacing w:line="440" w:lineRule="exact"/>
        <w:ind w:firstLine="240" w:firstLineChars="100"/>
        <w:rPr>
          <w:rFonts w:ascii="宋体" w:cs="宋体"/>
          <w:color w:val="auto"/>
          <w:sz w:val="24"/>
        </w:rPr>
      </w:pPr>
      <w:r>
        <w:rPr>
          <w:rFonts w:hint="eastAsia" w:ascii="宋体" w:hAnsi="宋体" w:cs="宋体"/>
          <w:color w:val="auto"/>
          <w:sz w:val="24"/>
        </w:rPr>
        <w:t>联系电话：</w:t>
      </w:r>
    </w:p>
    <w:p>
      <w:pPr>
        <w:spacing w:line="440" w:lineRule="exact"/>
        <w:ind w:firstLine="240" w:firstLineChars="100"/>
        <w:rPr>
          <w:rFonts w:ascii="宋体" w:cs="宋体"/>
          <w:color w:val="auto"/>
          <w:sz w:val="24"/>
        </w:rPr>
      </w:pPr>
      <w:r>
        <w:rPr>
          <w:rFonts w:hint="eastAsia" w:ascii="宋体" w:hAnsi="宋体" w:cs="宋体"/>
          <w:color w:val="auto"/>
          <w:sz w:val="24"/>
        </w:rPr>
        <w:t>营业执照号码：经济性质：</w:t>
      </w:r>
    </w:p>
    <w:p>
      <w:pPr>
        <w:spacing w:line="440" w:lineRule="exact"/>
        <w:ind w:firstLine="240" w:firstLineChars="100"/>
        <w:rPr>
          <w:rFonts w:ascii="宋体" w:cs="宋体"/>
          <w:color w:val="auto"/>
          <w:sz w:val="24"/>
        </w:rPr>
      </w:pPr>
      <w:r>
        <w:rPr>
          <w:rFonts w:hint="eastAsia" w:ascii="宋体" w:hAnsi="宋体" w:cs="宋体"/>
          <w:color w:val="auto"/>
          <w:sz w:val="24"/>
        </w:rPr>
        <w:t>主营（产）：</w:t>
      </w:r>
    </w:p>
    <w:p>
      <w:pPr>
        <w:spacing w:line="440" w:lineRule="exact"/>
        <w:ind w:firstLine="240" w:firstLineChars="100"/>
        <w:rPr>
          <w:rFonts w:ascii="宋体" w:cs="宋体"/>
          <w:color w:val="auto"/>
          <w:sz w:val="24"/>
        </w:rPr>
      </w:pPr>
      <w:r>
        <w:rPr>
          <w:rFonts w:hint="eastAsia" w:ascii="宋体" w:hAnsi="宋体" w:cs="宋体"/>
          <w:color w:val="auto"/>
          <w:sz w:val="24"/>
        </w:rPr>
        <w:t>兼营（产）：</w:t>
      </w:r>
    </w:p>
    <w:p>
      <w:pPr>
        <w:spacing w:line="440" w:lineRule="exact"/>
        <w:ind w:firstLine="240" w:firstLineChars="100"/>
        <w:rPr>
          <w:rFonts w:ascii="宋体" w:cs="宋体"/>
          <w:color w:val="auto"/>
          <w:sz w:val="24"/>
        </w:rPr>
      </w:pPr>
      <w:r>
        <w:rPr>
          <w:rFonts w:hint="eastAsia" w:ascii="宋体" w:hAnsi="宋体" w:cs="宋体"/>
          <w:color w:val="auto"/>
          <w:sz w:val="24"/>
        </w:rPr>
        <w:t>主营：</w:t>
      </w:r>
    </w:p>
    <w:p>
      <w:pPr>
        <w:spacing w:line="440" w:lineRule="exact"/>
        <w:ind w:firstLine="240" w:firstLineChars="100"/>
        <w:rPr>
          <w:rFonts w:ascii="宋体" w:cs="宋体"/>
          <w:color w:val="auto"/>
          <w:sz w:val="24"/>
        </w:rPr>
      </w:pPr>
      <w:r>
        <w:rPr>
          <w:rFonts w:hint="eastAsia" w:ascii="宋体" w:hAnsi="宋体" w:cs="宋体"/>
          <w:color w:val="auto"/>
          <w:sz w:val="24"/>
        </w:rPr>
        <w:t>兼营：</w:t>
      </w:r>
    </w:p>
    <w:p>
      <w:pPr>
        <w:spacing w:line="440" w:lineRule="exact"/>
        <w:rPr>
          <w:rFonts w:ascii="宋体" w:cs="宋体"/>
          <w:color w:val="auto"/>
          <w:sz w:val="24"/>
        </w:rPr>
      </w:pPr>
      <w:r>
        <w:rPr>
          <w:rFonts w:hint="eastAsia" w:ascii="宋体" w:hAnsi="宋体" w:cs="宋体"/>
          <w:color w:val="auto"/>
          <w:sz w:val="24"/>
        </w:rPr>
        <w:t>说明：</w:t>
      </w:r>
      <w:r>
        <w:rPr>
          <w:rFonts w:ascii="宋体" w:hAnsi="宋体" w:cs="宋体"/>
          <w:color w:val="auto"/>
          <w:sz w:val="24"/>
        </w:rPr>
        <w:t>1</w:t>
      </w:r>
      <w:r>
        <w:rPr>
          <w:rFonts w:hint="eastAsia" w:ascii="宋体" w:hAnsi="宋体" w:cs="宋体"/>
          <w:color w:val="auto"/>
          <w:sz w:val="24"/>
        </w:rPr>
        <w:t>.法定代表人</w:t>
      </w:r>
      <w:r>
        <w:rPr>
          <w:rFonts w:ascii="宋体" w:hAnsi="宋体" w:cs="宋体"/>
          <w:color w:val="auto"/>
          <w:sz w:val="24"/>
        </w:rPr>
        <w:t>/</w:t>
      </w:r>
      <w:r>
        <w:rPr>
          <w:rFonts w:hint="eastAsia" w:ascii="宋体" w:hAnsi="宋体" w:cs="宋体"/>
          <w:color w:val="auto"/>
          <w:sz w:val="24"/>
        </w:rPr>
        <w:t>负责人指依法律或法人</w:t>
      </w:r>
      <w:r>
        <w:rPr>
          <w:color w:val="auto"/>
        </w:rPr>
        <w:fldChar w:fldCharType="begin"/>
      </w:r>
      <w:r>
        <w:rPr>
          <w:color w:val="auto"/>
        </w:rPr>
        <w:instrText xml:space="preserve"> HYPERLINK "http://baike.baidu.com/view/624563.htm" \t "_blank" </w:instrText>
      </w:r>
      <w:r>
        <w:rPr>
          <w:color w:val="auto"/>
        </w:rPr>
        <w:fldChar w:fldCharType="separate"/>
      </w:r>
      <w:r>
        <w:rPr>
          <w:rStyle w:val="30"/>
          <w:rFonts w:hint="eastAsia" w:ascii="宋体" w:hAnsi="宋体" w:cs="宋体"/>
          <w:color w:val="auto"/>
          <w:sz w:val="24"/>
        </w:rPr>
        <w:t>章程</w:t>
      </w:r>
      <w:r>
        <w:rPr>
          <w:rStyle w:val="30"/>
          <w:rFonts w:hint="eastAsia" w:ascii="宋体" w:hAnsi="宋体" w:cs="宋体"/>
          <w:color w:val="auto"/>
          <w:sz w:val="24"/>
        </w:rPr>
        <w:fldChar w:fldCharType="end"/>
      </w:r>
      <w:r>
        <w:rPr>
          <w:rFonts w:hint="eastAsia" w:ascii="宋体" w:hAnsi="宋体" w:cs="宋体"/>
          <w:color w:val="auto"/>
          <w:sz w:val="24"/>
        </w:rPr>
        <w:t>规定代表法人行使职权的负责人。</w:t>
      </w:r>
    </w:p>
    <w:p>
      <w:pPr>
        <w:spacing w:line="440" w:lineRule="exact"/>
        <w:ind w:firstLine="648" w:firstLineChars="270"/>
        <w:rPr>
          <w:rFonts w:ascii="宋体" w:cs="宋体"/>
          <w:color w:val="auto"/>
          <w:sz w:val="24"/>
        </w:rPr>
      </w:pPr>
      <w:r>
        <w:rPr>
          <w:rFonts w:hint="eastAsia" w:ascii="宋体" w:hAnsi="宋体" w:cs="宋体"/>
          <w:color w:val="auto"/>
          <w:sz w:val="24"/>
        </w:rPr>
        <w:t>2.内容必须填写真实、清楚、涂改无效，不得转让、买卖。</w:t>
      </w:r>
    </w:p>
    <w:p>
      <w:pPr>
        <w:spacing w:line="440" w:lineRule="exact"/>
        <w:ind w:firstLine="648" w:firstLineChars="270"/>
        <w:rPr>
          <w:rFonts w:ascii="宋体" w:cs="宋体"/>
          <w:b/>
          <w:color w:val="auto"/>
          <w:sz w:val="24"/>
        </w:rPr>
      </w:pPr>
      <w:r>
        <w:rPr>
          <w:rFonts w:hint="eastAsia" w:ascii="宋体" w:hAnsi="宋体" w:cs="宋体"/>
          <w:color w:val="auto"/>
          <w:sz w:val="24"/>
        </w:rPr>
        <w:t>3.将此证明书提交对方作为合同附件。</w:t>
      </w:r>
    </w:p>
    <w:p>
      <w:pPr>
        <w:spacing w:line="440" w:lineRule="exact"/>
        <w:ind w:firstLine="648" w:firstLineChars="270"/>
        <w:rPr>
          <w:rFonts w:ascii="宋体" w:cs="宋体"/>
          <w:color w:val="auto"/>
          <w:sz w:val="24"/>
        </w:rPr>
      </w:pPr>
      <w:r>
        <w:rPr>
          <w:rFonts w:hint="eastAsia" w:ascii="宋体" w:hAnsi="宋体" w:cs="宋体"/>
          <w:color w:val="auto"/>
          <w:sz w:val="24"/>
        </w:rPr>
        <w:t>4.授权权限：全权代表本公司参与上述采购项目的响应，负责提供与签署确认一切文书资料，以及向贵方递交的任何补充承诺。</w:t>
      </w:r>
    </w:p>
    <w:p>
      <w:pPr>
        <w:spacing w:line="440" w:lineRule="exact"/>
        <w:ind w:firstLine="648" w:firstLineChars="270"/>
        <w:rPr>
          <w:rFonts w:ascii="宋体" w:cs="宋体"/>
          <w:color w:val="auto"/>
          <w:sz w:val="24"/>
        </w:rPr>
      </w:pPr>
      <w:r>
        <w:rPr>
          <w:rFonts w:hint="eastAsia" w:ascii="宋体" w:hAnsi="宋体" w:cs="宋体"/>
          <w:color w:val="auto"/>
          <w:sz w:val="24"/>
        </w:rPr>
        <w:t>5.有效期限：与本公司磋商响应文件中标注的响应有效期相同，自本单位盖公章之日起生效。</w:t>
      </w:r>
    </w:p>
    <w:p>
      <w:pPr>
        <w:spacing w:line="440" w:lineRule="exact"/>
        <w:rPr>
          <w:rFonts w:ascii="宋体" w:cs="宋体"/>
          <w:b/>
          <w:color w:val="auto"/>
          <w:sz w:val="24"/>
        </w:rPr>
      </w:pPr>
      <w:r>
        <w:rPr>
          <w:rFonts w:hint="eastAsia" w:ascii="宋体" w:hAnsi="宋体" w:cs="宋体"/>
          <w:color w:val="auto"/>
          <w:sz w:val="24"/>
        </w:rPr>
        <w:t>　　</w:t>
      </w:r>
      <w:r>
        <w:rPr>
          <w:rFonts w:ascii="宋体" w:hAnsi="宋体" w:cs="宋体"/>
          <w:b/>
          <w:color w:val="auto"/>
          <w:sz w:val="24"/>
        </w:rPr>
        <w:t xml:space="preserve"> (</w:t>
      </w:r>
      <w:r>
        <w:rPr>
          <w:rFonts w:hint="eastAsia" w:ascii="宋体" w:hAnsi="宋体" w:cs="宋体"/>
          <w:b/>
          <w:color w:val="auto"/>
          <w:sz w:val="24"/>
        </w:rPr>
        <w:t>为避免废标，请响应供应商务必提供本附件</w:t>
      </w:r>
      <w:r>
        <w:rPr>
          <w:rFonts w:ascii="宋体" w:hAnsi="宋体" w:cs="宋体"/>
          <w:b/>
          <w:color w:val="auto"/>
          <w:sz w:val="24"/>
        </w:rPr>
        <w:t>)</w:t>
      </w:r>
    </w:p>
    <w:p>
      <w:pPr>
        <w:spacing w:line="440" w:lineRule="exact"/>
        <w:rPr>
          <w:rFonts w:ascii="宋体" w:cs="宋体"/>
          <w:b/>
          <w:color w:val="auto"/>
          <w:sz w:val="24"/>
        </w:rPr>
      </w:pPr>
      <w:r>
        <w:rPr>
          <w:color w:val="auto"/>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54610</wp:posOffset>
                </wp:positionV>
                <wp:extent cx="2333625" cy="1584325"/>
                <wp:effectExtent l="4445" t="4445" r="11430" b="11430"/>
                <wp:wrapNone/>
                <wp:docPr id="1"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w:t>
                            </w:r>
                            <w:r>
                              <w:rPr>
                                <w:rFonts w:ascii="宋体" w:hAnsi="宋体"/>
                                <w:szCs w:val="21"/>
                              </w:rPr>
                              <w:t>/</w:t>
                            </w:r>
                            <w:r>
                              <w:rPr>
                                <w:rFonts w:hint="eastAsia" w:ascii="宋体" w:hAnsi="宋体"/>
                                <w:szCs w:val="21"/>
                              </w:rPr>
                              <w:t>负责人</w:t>
                            </w:r>
                            <w:r>
                              <w:rPr>
                                <w:rFonts w:hint="eastAsia" w:hAnsi="宋体"/>
                                <w:szCs w:val="21"/>
                              </w:rPr>
                              <w:t>身份证复印件</w:t>
                            </w:r>
                          </w:p>
                          <w:p>
                            <w:pPr>
                              <w:jc w:val="center"/>
                              <w:rPr>
                                <w:rFonts w:hAnsi="宋体"/>
                                <w:szCs w:val="21"/>
                              </w:rPr>
                            </w:pPr>
                            <w:r>
                              <w:rPr>
                                <w:rFonts w:hint="eastAsia" w:hAnsi="宋体"/>
                                <w:szCs w:val="21"/>
                              </w:rPr>
                              <w:t>（正反面）</w:t>
                            </w:r>
                          </w:p>
                        </w:txbxContent>
                      </wps:txbx>
                      <wps:bodyPr upright="1"/>
                    </wps:wsp>
                  </a:graphicData>
                </a:graphic>
              </wp:anchor>
            </w:drawing>
          </mc:Choice>
          <mc:Fallback>
            <w:pict>
              <v:shape id="自选图形 3" o:spid="_x0000_s1026" o:spt="176" type="#_x0000_t176" style="position:absolute;left:0pt;margin-left:120pt;margin-top:4.3pt;height:124.75pt;width:183.75pt;z-index:251659264;mso-width-relative:page;mso-height-relative:page;" fillcolor="#FFFFFF" filled="t" stroked="t" coordsize="21600,21600" o:gfxdata="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oD31wAA&#10;AAkBAAAPAAAAAAAAAAEAIAAAACIAAABkcnMvZG93bnJldi54bWxQSwECFAAUAAAACACHTuJAr4M5&#10;PB8CAABTBAAADgAAAAAAAAABACAAAAAmAQAAZHJzL2Uyb0RvYy54bWxQSwUGAAAAAAYABgBZAQAA&#10;tw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w:t>
                      </w:r>
                      <w:r>
                        <w:rPr>
                          <w:rFonts w:ascii="宋体" w:hAnsi="宋体"/>
                          <w:szCs w:val="21"/>
                        </w:rPr>
                        <w:t>/</w:t>
                      </w:r>
                      <w:r>
                        <w:rPr>
                          <w:rFonts w:hint="eastAsia" w:ascii="宋体" w:hAnsi="宋体"/>
                          <w:szCs w:val="21"/>
                        </w:rPr>
                        <w:t>负责人</w:t>
                      </w:r>
                      <w:r>
                        <w:rPr>
                          <w:rFonts w:hint="eastAsia" w:hAnsi="宋体"/>
                          <w:szCs w:val="21"/>
                        </w:rPr>
                        <w:t>身份证复印件</w:t>
                      </w:r>
                    </w:p>
                    <w:p>
                      <w:pPr>
                        <w:jc w:val="center"/>
                        <w:rPr>
                          <w:rFonts w:hAnsi="宋体"/>
                          <w:szCs w:val="21"/>
                        </w:rPr>
                      </w:pPr>
                      <w:r>
                        <w:rPr>
                          <w:rFonts w:hint="eastAsia" w:hAnsi="宋体"/>
                          <w:szCs w:val="21"/>
                        </w:rPr>
                        <w:t>（正反面）</w:t>
                      </w:r>
                    </w:p>
                  </w:txbxContent>
                </v:textbox>
              </v:shape>
            </w:pict>
          </mc:Fallback>
        </mc:AlternateContent>
      </w:r>
    </w:p>
    <w:p>
      <w:pPr>
        <w:spacing w:line="440" w:lineRule="exact"/>
        <w:rPr>
          <w:rFonts w:ascii="宋体" w:cs="宋体"/>
          <w:b/>
          <w:color w:val="auto"/>
          <w:sz w:val="24"/>
        </w:rPr>
      </w:pPr>
    </w:p>
    <w:p>
      <w:pPr>
        <w:spacing w:line="440" w:lineRule="exact"/>
        <w:rPr>
          <w:rFonts w:ascii="宋体" w:cs="宋体"/>
          <w:b/>
          <w:color w:val="auto"/>
          <w:sz w:val="24"/>
        </w:rPr>
      </w:pPr>
    </w:p>
    <w:p>
      <w:pPr>
        <w:spacing w:line="440" w:lineRule="exact"/>
        <w:rPr>
          <w:rFonts w:ascii="宋体" w:cs="宋体"/>
          <w:b/>
          <w:color w:val="auto"/>
          <w:sz w:val="24"/>
        </w:rPr>
      </w:pPr>
    </w:p>
    <w:p>
      <w:pPr>
        <w:spacing w:line="440" w:lineRule="exact"/>
        <w:rPr>
          <w:rFonts w:ascii="宋体" w:cs="宋体"/>
          <w:b/>
          <w:color w:val="auto"/>
          <w:sz w:val="24"/>
        </w:rPr>
      </w:pPr>
    </w:p>
    <w:p>
      <w:pPr>
        <w:spacing w:line="440" w:lineRule="exact"/>
        <w:rPr>
          <w:rFonts w:ascii="宋体" w:cs="宋体"/>
          <w:b/>
          <w:color w:val="auto"/>
          <w:sz w:val="24"/>
        </w:rPr>
      </w:pPr>
    </w:p>
    <w:p>
      <w:pPr>
        <w:spacing w:beforeLines="100" w:afterLines="100" w:line="440" w:lineRule="exact"/>
        <w:rPr>
          <w:rFonts w:ascii="宋体" w:hAnsi="宋体" w:cs="宋体"/>
          <w:b/>
          <w:color w:val="auto"/>
          <w:sz w:val="24"/>
        </w:rPr>
      </w:pPr>
    </w:p>
    <w:p>
      <w:pPr>
        <w:spacing w:beforeLines="100" w:afterLines="100" w:line="440" w:lineRule="exact"/>
        <w:jc w:val="center"/>
        <w:rPr>
          <w:rFonts w:ascii="宋体" w:cs="宋体"/>
          <w:b/>
          <w:color w:val="auto"/>
          <w:sz w:val="24"/>
        </w:rPr>
      </w:pPr>
      <w:r>
        <w:rPr>
          <w:rFonts w:hint="eastAsia" w:ascii="宋体" w:hAnsi="宋体" w:cs="宋体"/>
          <w:b/>
          <w:color w:val="auto"/>
          <w:sz w:val="24"/>
        </w:rPr>
        <w:t>（</w:t>
      </w:r>
      <w:r>
        <w:rPr>
          <w:rFonts w:ascii="宋体" w:hAnsi="宋体" w:cs="宋体"/>
          <w:b/>
          <w:color w:val="auto"/>
          <w:sz w:val="24"/>
        </w:rPr>
        <w:t>2</w:t>
      </w:r>
      <w:r>
        <w:rPr>
          <w:rFonts w:hint="eastAsia" w:ascii="宋体" w:hAnsi="宋体" w:cs="宋体"/>
          <w:b/>
          <w:color w:val="auto"/>
          <w:sz w:val="24"/>
        </w:rPr>
        <w:t>）法定代表人</w:t>
      </w:r>
      <w:r>
        <w:rPr>
          <w:rFonts w:ascii="宋体" w:hAnsi="宋体" w:cs="宋体"/>
          <w:b/>
          <w:color w:val="auto"/>
          <w:sz w:val="24"/>
        </w:rPr>
        <w:t>/</w:t>
      </w:r>
      <w:r>
        <w:rPr>
          <w:rFonts w:hint="eastAsia" w:ascii="宋体" w:hAnsi="宋体" w:cs="宋体"/>
          <w:b/>
          <w:color w:val="auto"/>
          <w:sz w:val="24"/>
        </w:rPr>
        <w:t>负责人授权委托书</w:t>
      </w:r>
    </w:p>
    <w:p>
      <w:pPr>
        <w:spacing w:line="440" w:lineRule="exact"/>
        <w:rPr>
          <w:rFonts w:hint="eastAsia" w:ascii="宋体" w:eastAsia="宋体" w:cs="宋体"/>
          <w:color w:val="auto"/>
          <w:sz w:val="24"/>
          <w:lang w:eastAsia="zh-CN"/>
        </w:rPr>
      </w:pPr>
      <w:r>
        <w:rPr>
          <w:rFonts w:hint="eastAsia" w:ascii="宋体" w:hAnsi="宋体" w:cs="宋体"/>
          <w:color w:val="auto"/>
          <w:sz w:val="24"/>
        </w:rPr>
        <w:t>致：</w:t>
      </w:r>
      <w:r>
        <w:rPr>
          <w:rFonts w:hint="eastAsia" w:ascii="宋体" w:hAnsi="宋体" w:cs="宋体"/>
          <w:snapToGrid w:val="0"/>
          <w:color w:val="auto"/>
          <w:kern w:val="0"/>
          <w:sz w:val="24"/>
          <w:u w:val="single"/>
          <w:lang w:eastAsia="zh-CN"/>
        </w:rPr>
        <w:t>广东华鑫盛工程管理有限公司</w:t>
      </w:r>
    </w:p>
    <w:p>
      <w:pPr>
        <w:spacing w:line="440" w:lineRule="exact"/>
        <w:ind w:firstLine="480" w:firstLineChars="200"/>
        <w:rPr>
          <w:rFonts w:ascii="宋体" w:cs="宋体"/>
          <w:color w:val="auto"/>
          <w:sz w:val="24"/>
        </w:rPr>
      </w:pPr>
      <w:r>
        <w:rPr>
          <w:rFonts w:hint="eastAsia" w:ascii="宋体" w:hAnsi="宋体" w:cs="宋体"/>
          <w:color w:val="auto"/>
          <w:sz w:val="24"/>
        </w:rPr>
        <w:t>兹授权</w:t>
      </w:r>
      <w:r>
        <w:rPr>
          <w:rFonts w:hint="eastAsia" w:ascii="宋体" w:hAnsi="宋体" w:cs="宋体"/>
          <w:color w:val="auto"/>
          <w:sz w:val="24"/>
          <w:lang w:val="en-US" w:eastAsia="zh-CN"/>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（先生</w:t>
      </w:r>
      <w:r>
        <w:rPr>
          <w:rFonts w:ascii="宋体" w:hAnsi="宋体" w:cs="宋体"/>
          <w:color w:val="auto"/>
          <w:sz w:val="24"/>
        </w:rPr>
        <w:t>/</w:t>
      </w:r>
      <w:r>
        <w:rPr>
          <w:rFonts w:hint="eastAsia" w:ascii="宋体" w:hAnsi="宋体" w:cs="宋体"/>
          <w:color w:val="auto"/>
          <w:sz w:val="24"/>
        </w:rPr>
        <w:t>小姐），为我方签订经济合同及办理其他事务代理人，其权限是：</w:t>
      </w:r>
      <w:r>
        <w:rPr>
          <w:rFonts w:hint="eastAsia" w:ascii="宋体" w:hAnsi="宋体" w:cs="宋体"/>
          <w:color w:val="auto"/>
          <w:sz w:val="24"/>
          <w:u w:val="single"/>
          <w:lang w:val="en-US" w:eastAsia="zh-CN"/>
        </w:rPr>
        <w:t xml:space="preserve">                                 </w:t>
      </w:r>
      <w:r>
        <w:rPr>
          <w:rFonts w:hint="eastAsia" w:ascii="宋体" w:hAnsi="宋体" w:cs="宋体"/>
          <w:color w:val="auto"/>
          <w:sz w:val="24"/>
        </w:rPr>
        <w:t>。</w:t>
      </w:r>
    </w:p>
    <w:p>
      <w:pPr>
        <w:spacing w:line="440" w:lineRule="exact"/>
        <w:ind w:firstLine="240" w:firstLineChars="100"/>
        <w:rPr>
          <w:rFonts w:ascii="宋体" w:cs="宋体"/>
          <w:color w:val="auto"/>
          <w:sz w:val="24"/>
        </w:rPr>
      </w:pPr>
      <w:r>
        <w:rPr>
          <w:rFonts w:hint="eastAsia" w:ascii="宋体" w:hAnsi="宋体" w:cs="宋体"/>
          <w:color w:val="auto"/>
          <w:sz w:val="24"/>
        </w:rPr>
        <w:t>授权单位：（盖章）</w:t>
      </w:r>
      <w:r>
        <w:rPr>
          <w:rFonts w:hint="eastAsia" w:ascii="宋体" w:hAnsi="宋体" w:cs="宋体"/>
          <w:color w:val="auto"/>
          <w:sz w:val="24"/>
          <w:lang w:val="en-US" w:eastAsia="zh-CN"/>
        </w:rPr>
        <w:t xml:space="preserve">                </w:t>
      </w:r>
      <w:r>
        <w:rPr>
          <w:rFonts w:hint="eastAsia" w:ascii="宋体" w:hAnsi="宋体" w:cs="宋体"/>
          <w:color w:val="auto"/>
          <w:sz w:val="24"/>
        </w:rPr>
        <w:t>法定代表人</w:t>
      </w:r>
      <w:r>
        <w:rPr>
          <w:rFonts w:ascii="宋体" w:hAnsi="宋体" w:cs="宋体"/>
          <w:color w:val="auto"/>
          <w:sz w:val="24"/>
        </w:rPr>
        <w:t>/</w:t>
      </w:r>
      <w:r>
        <w:rPr>
          <w:rFonts w:hint="eastAsia" w:ascii="宋体" w:hAnsi="宋体" w:cs="宋体"/>
          <w:color w:val="auto"/>
          <w:sz w:val="24"/>
        </w:rPr>
        <w:t>负责人（</w:t>
      </w:r>
      <w:r>
        <w:rPr>
          <w:rFonts w:hint="eastAsia" w:ascii="宋体" w:hAnsi="宋体"/>
          <w:color w:val="auto"/>
          <w:sz w:val="24"/>
        </w:rPr>
        <w:t>签字或盖章</w:t>
      </w:r>
      <w:r>
        <w:rPr>
          <w:rFonts w:hint="eastAsia" w:ascii="宋体" w:hAnsi="宋体" w:cs="宋体"/>
          <w:color w:val="auto"/>
          <w:sz w:val="24"/>
        </w:rPr>
        <w:t>）</w:t>
      </w:r>
    </w:p>
    <w:p>
      <w:pPr>
        <w:spacing w:line="440" w:lineRule="exact"/>
        <w:ind w:firstLine="240" w:firstLineChars="100"/>
        <w:rPr>
          <w:rFonts w:ascii="宋体" w:cs="宋体"/>
          <w:color w:val="auto"/>
          <w:sz w:val="24"/>
        </w:rPr>
      </w:pPr>
      <w:r>
        <w:rPr>
          <w:rFonts w:hint="eastAsia" w:ascii="宋体" w:hAnsi="宋体" w:cs="宋体"/>
          <w:color w:val="auto"/>
          <w:sz w:val="24"/>
        </w:rPr>
        <w:t>有效期限：</w:t>
      </w:r>
      <w:r>
        <w:rPr>
          <w:rFonts w:hint="eastAsia" w:ascii="宋体" w:hAnsi="宋体" w:cs="宋体"/>
          <w:color w:val="auto"/>
          <w:sz w:val="24"/>
          <w:lang w:val="en-US" w:eastAsia="zh-CN"/>
        </w:rPr>
        <w:t xml:space="preserve">  </w:t>
      </w:r>
      <w:r>
        <w:rPr>
          <w:rFonts w:hint="eastAsia" w:ascii="宋体" w:hAnsi="宋体" w:cs="宋体"/>
          <w:color w:val="auto"/>
          <w:sz w:val="24"/>
        </w:rPr>
        <w:t>至</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r>
        <w:rPr>
          <w:rFonts w:hint="eastAsia" w:ascii="宋体" w:hAnsi="宋体" w:cs="宋体"/>
          <w:color w:val="auto"/>
          <w:sz w:val="24"/>
          <w:lang w:val="en-US" w:eastAsia="zh-CN"/>
        </w:rPr>
        <w:t xml:space="preserve">        </w:t>
      </w:r>
      <w:r>
        <w:rPr>
          <w:rFonts w:hint="eastAsia" w:ascii="宋体" w:hAnsi="宋体" w:cs="宋体"/>
          <w:color w:val="auto"/>
          <w:sz w:val="24"/>
        </w:rPr>
        <w:t>签发日期：</w:t>
      </w:r>
    </w:p>
    <w:p>
      <w:pPr>
        <w:spacing w:line="440" w:lineRule="exact"/>
        <w:ind w:firstLine="240" w:firstLineChars="100"/>
        <w:rPr>
          <w:rFonts w:ascii="宋体" w:cs="宋体"/>
          <w:color w:val="auto"/>
          <w:sz w:val="24"/>
        </w:rPr>
      </w:pPr>
      <w:r>
        <w:rPr>
          <w:rFonts w:hint="eastAsia" w:ascii="宋体" w:hAnsi="宋体" w:cs="宋体"/>
          <w:color w:val="auto"/>
          <w:sz w:val="24"/>
        </w:rPr>
        <w:t>附：代理人性别：</w:t>
      </w:r>
      <w:r>
        <w:rPr>
          <w:rFonts w:hint="eastAsia" w:ascii="宋体" w:hAnsi="宋体" w:cs="宋体"/>
          <w:color w:val="auto"/>
          <w:sz w:val="24"/>
          <w:lang w:val="en-US" w:eastAsia="zh-CN"/>
        </w:rPr>
        <w:t xml:space="preserve">       </w:t>
      </w:r>
      <w:r>
        <w:rPr>
          <w:rFonts w:hint="eastAsia" w:ascii="宋体" w:hAnsi="宋体" w:cs="宋体"/>
          <w:color w:val="auto"/>
          <w:sz w:val="24"/>
        </w:rPr>
        <w:t>年龄：</w:t>
      </w:r>
      <w:r>
        <w:rPr>
          <w:rFonts w:hint="eastAsia" w:ascii="宋体" w:hAnsi="宋体" w:cs="宋体"/>
          <w:color w:val="auto"/>
          <w:sz w:val="24"/>
          <w:lang w:val="en-US" w:eastAsia="zh-CN"/>
        </w:rPr>
        <w:t xml:space="preserve">     </w:t>
      </w:r>
      <w:r>
        <w:rPr>
          <w:rFonts w:hint="eastAsia" w:ascii="宋体" w:hAnsi="宋体" w:cs="宋体"/>
          <w:color w:val="auto"/>
          <w:sz w:val="24"/>
        </w:rPr>
        <w:t>职务：</w:t>
      </w:r>
      <w:r>
        <w:rPr>
          <w:rFonts w:hint="eastAsia" w:ascii="宋体" w:hAnsi="宋体" w:cs="宋体"/>
          <w:color w:val="auto"/>
          <w:sz w:val="24"/>
          <w:lang w:val="en-US" w:eastAsia="zh-CN"/>
        </w:rPr>
        <w:t xml:space="preserve">      </w:t>
      </w:r>
      <w:r>
        <w:rPr>
          <w:rFonts w:hint="eastAsia" w:ascii="宋体" w:hAnsi="宋体" w:cs="宋体"/>
          <w:color w:val="auto"/>
          <w:sz w:val="24"/>
        </w:rPr>
        <w:t>身份证号码：</w:t>
      </w:r>
    </w:p>
    <w:p>
      <w:pPr>
        <w:spacing w:line="440" w:lineRule="exact"/>
        <w:ind w:firstLine="240" w:firstLineChars="100"/>
        <w:rPr>
          <w:rFonts w:ascii="宋体" w:cs="宋体"/>
          <w:color w:val="auto"/>
          <w:sz w:val="24"/>
        </w:rPr>
      </w:pPr>
      <w:r>
        <w:rPr>
          <w:rFonts w:hint="eastAsia" w:ascii="宋体" w:hAnsi="宋体" w:cs="宋体"/>
          <w:color w:val="auto"/>
          <w:sz w:val="24"/>
        </w:rPr>
        <w:t>联系电话：</w:t>
      </w:r>
    </w:p>
    <w:p>
      <w:pPr>
        <w:spacing w:line="440" w:lineRule="exact"/>
        <w:ind w:firstLine="240" w:firstLineChars="100"/>
        <w:rPr>
          <w:rFonts w:ascii="宋体" w:cs="宋体"/>
          <w:color w:val="auto"/>
          <w:sz w:val="24"/>
        </w:rPr>
      </w:pPr>
      <w:r>
        <w:rPr>
          <w:rFonts w:hint="eastAsia" w:ascii="宋体" w:hAnsi="宋体" w:cs="宋体"/>
          <w:color w:val="auto"/>
          <w:sz w:val="24"/>
        </w:rPr>
        <w:t>营业执照号码：</w:t>
      </w:r>
      <w:r>
        <w:rPr>
          <w:rFonts w:hint="eastAsia" w:ascii="宋体" w:hAnsi="宋体" w:cs="宋体"/>
          <w:color w:val="auto"/>
          <w:sz w:val="24"/>
          <w:lang w:val="en-US" w:eastAsia="zh-CN"/>
        </w:rPr>
        <w:t xml:space="preserve">                    </w:t>
      </w:r>
      <w:r>
        <w:rPr>
          <w:rFonts w:hint="eastAsia" w:ascii="宋体" w:hAnsi="宋体" w:cs="宋体"/>
          <w:color w:val="auto"/>
          <w:sz w:val="24"/>
        </w:rPr>
        <w:t>经济性质：</w:t>
      </w:r>
    </w:p>
    <w:p>
      <w:pPr>
        <w:spacing w:line="440" w:lineRule="exact"/>
        <w:ind w:firstLine="240" w:firstLineChars="100"/>
        <w:rPr>
          <w:rFonts w:ascii="宋体" w:cs="宋体"/>
          <w:color w:val="auto"/>
          <w:sz w:val="24"/>
        </w:rPr>
      </w:pPr>
      <w:r>
        <w:rPr>
          <w:rFonts w:hint="eastAsia" w:ascii="宋体" w:hAnsi="宋体" w:cs="宋体"/>
          <w:color w:val="auto"/>
          <w:sz w:val="24"/>
        </w:rPr>
        <w:t>主营（产）：</w:t>
      </w:r>
    </w:p>
    <w:p>
      <w:pPr>
        <w:spacing w:line="440" w:lineRule="exact"/>
        <w:ind w:firstLine="240" w:firstLineChars="100"/>
        <w:rPr>
          <w:rFonts w:ascii="宋体" w:cs="宋体"/>
          <w:color w:val="auto"/>
          <w:sz w:val="24"/>
        </w:rPr>
      </w:pPr>
      <w:r>
        <w:rPr>
          <w:rFonts w:hint="eastAsia" w:ascii="宋体" w:hAnsi="宋体" w:cs="宋体"/>
          <w:color w:val="auto"/>
          <w:sz w:val="24"/>
        </w:rPr>
        <w:t>兼营（产）：</w:t>
      </w:r>
    </w:p>
    <w:p>
      <w:pPr>
        <w:spacing w:line="440" w:lineRule="exact"/>
        <w:ind w:firstLine="240" w:firstLineChars="100"/>
        <w:rPr>
          <w:rFonts w:ascii="宋体" w:cs="宋体"/>
          <w:color w:val="auto"/>
          <w:sz w:val="24"/>
        </w:rPr>
      </w:pPr>
      <w:r>
        <w:rPr>
          <w:rFonts w:hint="eastAsia" w:ascii="宋体" w:hAnsi="宋体" w:cs="宋体"/>
          <w:color w:val="auto"/>
          <w:sz w:val="24"/>
        </w:rPr>
        <w:t>主营：</w:t>
      </w:r>
    </w:p>
    <w:p>
      <w:pPr>
        <w:spacing w:line="440" w:lineRule="exact"/>
        <w:ind w:firstLine="240" w:firstLineChars="100"/>
        <w:rPr>
          <w:rFonts w:ascii="宋体" w:cs="宋体"/>
          <w:color w:val="auto"/>
          <w:sz w:val="24"/>
        </w:rPr>
      </w:pPr>
      <w:r>
        <w:rPr>
          <w:rFonts w:hint="eastAsia" w:ascii="宋体" w:hAnsi="宋体" w:cs="宋体"/>
          <w:color w:val="auto"/>
          <w:sz w:val="24"/>
        </w:rPr>
        <w:t>兼营：</w:t>
      </w:r>
    </w:p>
    <w:p>
      <w:pPr>
        <w:spacing w:line="440" w:lineRule="exact"/>
        <w:rPr>
          <w:rFonts w:ascii="宋体" w:cs="宋体"/>
          <w:color w:val="auto"/>
          <w:sz w:val="24"/>
        </w:rPr>
      </w:pPr>
      <w:r>
        <w:rPr>
          <w:rFonts w:hint="eastAsia" w:ascii="宋体" w:hAnsi="宋体" w:cs="宋体"/>
          <w:color w:val="auto"/>
          <w:sz w:val="24"/>
        </w:rPr>
        <w:t>说明：</w:t>
      </w:r>
      <w:r>
        <w:rPr>
          <w:rFonts w:ascii="宋体" w:hAnsi="宋体" w:cs="宋体"/>
          <w:color w:val="auto"/>
          <w:sz w:val="24"/>
        </w:rPr>
        <w:t>1</w:t>
      </w:r>
      <w:r>
        <w:rPr>
          <w:rFonts w:hint="eastAsia" w:ascii="宋体" w:hAnsi="宋体" w:cs="宋体"/>
          <w:color w:val="auto"/>
          <w:sz w:val="24"/>
        </w:rPr>
        <w:t>.法定代表人</w:t>
      </w:r>
      <w:r>
        <w:rPr>
          <w:rFonts w:ascii="宋体" w:hAnsi="宋体" w:cs="宋体"/>
          <w:color w:val="auto"/>
          <w:sz w:val="24"/>
        </w:rPr>
        <w:t>/</w:t>
      </w:r>
      <w:r>
        <w:rPr>
          <w:rFonts w:hint="eastAsia" w:ascii="宋体" w:hAnsi="宋体" w:cs="宋体"/>
          <w:color w:val="auto"/>
          <w:sz w:val="24"/>
        </w:rPr>
        <w:t>负责人指依法律或法人</w:t>
      </w:r>
      <w:r>
        <w:rPr>
          <w:color w:val="auto"/>
        </w:rPr>
        <w:fldChar w:fldCharType="begin"/>
      </w:r>
      <w:r>
        <w:rPr>
          <w:color w:val="auto"/>
        </w:rPr>
        <w:instrText xml:space="preserve"> HYPERLINK "http://baike.baidu.com/view/624563.htm" \t "_blank" </w:instrText>
      </w:r>
      <w:r>
        <w:rPr>
          <w:color w:val="auto"/>
        </w:rPr>
        <w:fldChar w:fldCharType="separate"/>
      </w:r>
      <w:r>
        <w:rPr>
          <w:rStyle w:val="30"/>
          <w:rFonts w:hint="eastAsia" w:ascii="宋体" w:hAnsi="宋体" w:cs="宋体"/>
          <w:color w:val="auto"/>
          <w:sz w:val="24"/>
        </w:rPr>
        <w:t>章程</w:t>
      </w:r>
      <w:r>
        <w:rPr>
          <w:rStyle w:val="30"/>
          <w:rFonts w:hint="eastAsia" w:ascii="宋体" w:hAnsi="宋体" w:cs="宋体"/>
          <w:color w:val="auto"/>
          <w:sz w:val="24"/>
        </w:rPr>
        <w:fldChar w:fldCharType="end"/>
      </w:r>
      <w:r>
        <w:rPr>
          <w:rFonts w:hint="eastAsia" w:ascii="宋体" w:hAnsi="宋体" w:cs="宋体"/>
          <w:color w:val="auto"/>
          <w:sz w:val="24"/>
        </w:rPr>
        <w:t>规定代表法人行使职权的负责人。</w:t>
      </w:r>
    </w:p>
    <w:p>
      <w:pPr>
        <w:spacing w:line="440" w:lineRule="exact"/>
        <w:ind w:firstLine="648" w:firstLineChars="270"/>
        <w:rPr>
          <w:rFonts w:ascii="宋体" w:cs="宋体"/>
          <w:color w:val="auto"/>
          <w:sz w:val="24"/>
        </w:rPr>
      </w:pPr>
      <w:r>
        <w:rPr>
          <w:rFonts w:ascii="宋体" w:hAnsi="宋体" w:cs="宋体"/>
          <w:color w:val="auto"/>
          <w:sz w:val="24"/>
        </w:rPr>
        <w:t>2</w:t>
      </w:r>
      <w:r>
        <w:rPr>
          <w:rFonts w:hint="eastAsia" w:ascii="宋体" w:hAnsi="宋体" w:cs="宋体"/>
          <w:color w:val="auto"/>
          <w:sz w:val="24"/>
        </w:rPr>
        <w:t>.内容必须填写真实、清楚、涂改无效，不得转让、买卖。</w:t>
      </w:r>
    </w:p>
    <w:p>
      <w:pPr>
        <w:spacing w:line="440" w:lineRule="exact"/>
        <w:ind w:firstLine="648" w:firstLineChars="270"/>
        <w:rPr>
          <w:rFonts w:ascii="宋体" w:cs="宋体"/>
          <w:b/>
          <w:color w:val="auto"/>
          <w:sz w:val="24"/>
        </w:rPr>
      </w:pPr>
      <w:r>
        <w:rPr>
          <w:rFonts w:ascii="宋体" w:hAnsi="宋体" w:cs="宋体"/>
          <w:color w:val="auto"/>
          <w:sz w:val="24"/>
        </w:rPr>
        <w:t>3</w:t>
      </w:r>
      <w:r>
        <w:rPr>
          <w:rFonts w:hint="eastAsia" w:ascii="宋体" w:hAnsi="宋体" w:cs="宋体"/>
          <w:color w:val="auto"/>
          <w:sz w:val="24"/>
        </w:rPr>
        <w:t>.将此证明书提交对方作为合同附件</w:t>
      </w:r>
      <w:r>
        <w:rPr>
          <w:rFonts w:hint="eastAsia" w:ascii="宋体" w:hAnsi="宋体" w:cs="宋体"/>
          <w:b/>
          <w:color w:val="auto"/>
          <w:sz w:val="24"/>
        </w:rPr>
        <w:t>。</w:t>
      </w:r>
    </w:p>
    <w:p>
      <w:pPr>
        <w:spacing w:line="440" w:lineRule="exact"/>
        <w:ind w:firstLine="648" w:firstLineChars="270"/>
        <w:rPr>
          <w:rFonts w:ascii="宋体" w:cs="宋体"/>
          <w:color w:val="auto"/>
          <w:sz w:val="24"/>
        </w:rPr>
      </w:pPr>
      <w:r>
        <w:rPr>
          <w:rFonts w:ascii="宋体" w:hAnsi="宋体" w:cs="宋体"/>
          <w:color w:val="auto"/>
          <w:sz w:val="24"/>
        </w:rPr>
        <w:t>4</w:t>
      </w:r>
      <w:r>
        <w:rPr>
          <w:rFonts w:hint="eastAsia" w:ascii="宋体" w:hAnsi="宋体" w:cs="宋体"/>
          <w:color w:val="auto"/>
          <w:sz w:val="24"/>
        </w:rPr>
        <w:t>.授权权限：全权代表本公司参与上述采购项目的响应响应，负责提供与签署确认一切文书资料，以及向贵方递交的任何补充承诺。</w:t>
      </w:r>
    </w:p>
    <w:p>
      <w:pPr>
        <w:spacing w:line="440" w:lineRule="exact"/>
        <w:ind w:firstLine="648" w:firstLineChars="270"/>
        <w:rPr>
          <w:rFonts w:ascii="宋体" w:cs="宋体"/>
          <w:color w:val="auto"/>
          <w:sz w:val="24"/>
        </w:rPr>
      </w:pPr>
      <w:r>
        <w:rPr>
          <w:rFonts w:ascii="宋体" w:hAnsi="宋体" w:cs="宋体"/>
          <w:color w:val="auto"/>
          <w:sz w:val="24"/>
        </w:rPr>
        <w:t>5</w:t>
      </w:r>
      <w:r>
        <w:rPr>
          <w:rFonts w:hint="eastAsia" w:ascii="宋体" w:hAnsi="宋体" w:cs="宋体"/>
          <w:color w:val="auto"/>
          <w:sz w:val="24"/>
        </w:rPr>
        <w:t>.有效期限：与本公司磋商响应文件中标注的响应有效期相同，自本单位盖公章之日起生效。</w:t>
      </w:r>
    </w:p>
    <w:p>
      <w:pPr>
        <w:spacing w:line="440" w:lineRule="exact"/>
        <w:ind w:firstLine="648" w:firstLineChars="270"/>
        <w:rPr>
          <w:rFonts w:ascii="宋体" w:cs="宋体"/>
          <w:color w:val="auto"/>
          <w:sz w:val="24"/>
        </w:rPr>
      </w:pPr>
      <w:r>
        <w:rPr>
          <w:rFonts w:ascii="宋体" w:hAnsi="宋体" w:cs="宋体"/>
          <w:color w:val="auto"/>
          <w:sz w:val="24"/>
        </w:rPr>
        <w:t>6</w:t>
      </w:r>
      <w:r>
        <w:rPr>
          <w:rFonts w:hint="eastAsia" w:ascii="宋体" w:hAnsi="宋体" w:cs="宋体"/>
          <w:color w:val="auto"/>
          <w:sz w:val="24"/>
        </w:rPr>
        <w:t>.响应签字代表为法定代表人</w:t>
      </w:r>
      <w:r>
        <w:rPr>
          <w:rFonts w:ascii="宋体" w:hAnsi="宋体" w:cs="宋体"/>
          <w:color w:val="auto"/>
          <w:sz w:val="24"/>
        </w:rPr>
        <w:t>/</w:t>
      </w:r>
      <w:r>
        <w:rPr>
          <w:rFonts w:hint="eastAsia" w:ascii="宋体" w:hAnsi="宋体" w:cs="宋体"/>
          <w:color w:val="auto"/>
          <w:sz w:val="24"/>
        </w:rPr>
        <w:t>负责人，则本表不适用。</w:t>
      </w:r>
    </w:p>
    <w:p>
      <w:pPr>
        <w:spacing w:line="440" w:lineRule="exact"/>
        <w:ind w:firstLine="420"/>
        <w:rPr>
          <w:rFonts w:ascii="宋体" w:cs="宋体"/>
          <w:color w:val="auto"/>
          <w:sz w:val="24"/>
          <w:u w:val="single"/>
        </w:rPr>
      </w:pPr>
      <w:r>
        <w:rPr>
          <w:color w:val="auto"/>
        </w:rPr>
        <mc:AlternateContent>
          <mc:Choice Requires="wps">
            <w:drawing>
              <wp:anchor distT="0" distB="0" distL="114300" distR="114300" simplePos="0" relativeHeight="251660288" behindDoc="0" locked="0" layoutInCell="1" allowOverlap="1">
                <wp:simplePos x="0" y="0"/>
                <wp:positionH relativeFrom="column">
                  <wp:posOffset>1476375</wp:posOffset>
                </wp:positionH>
                <wp:positionV relativeFrom="paragraph">
                  <wp:posOffset>33020</wp:posOffset>
                </wp:positionV>
                <wp:extent cx="2333625" cy="1584325"/>
                <wp:effectExtent l="4445" t="4445" r="11430" b="11430"/>
                <wp:wrapNone/>
                <wp:docPr id="2" name="自选图形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rFonts w:hAnsi="宋体"/>
                                <w:szCs w:val="21"/>
                              </w:rPr>
                            </w:pPr>
                            <w:r>
                              <w:rPr>
                                <w:rFonts w:hint="eastAsia" w:hAnsi="宋体"/>
                                <w:szCs w:val="21"/>
                              </w:rPr>
                              <w:t>（正反面）</w:t>
                            </w:r>
                          </w:p>
                        </w:txbxContent>
                      </wps:txbx>
                      <wps:bodyPr upright="1"/>
                    </wps:wsp>
                  </a:graphicData>
                </a:graphic>
              </wp:anchor>
            </w:drawing>
          </mc:Choice>
          <mc:Fallback>
            <w:pict>
              <v:shape id="自选图形 4" o:spid="_x0000_s1026" o:spt="176" type="#_x0000_t176" style="position:absolute;left:0pt;margin-left:116.25pt;margin-top:2.6pt;height:124.75pt;width:183.75pt;z-index:251660288;mso-width-relative:page;mso-height-relative:page;" fillcolor="#FFFFFF" filled="t" stroked="t" coordsize="21600,21600" o:gfxdata="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C+8+dcA&#10;AAAJAQAADwAAAAAAAAABACAAAAAiAAAAZHJzL2Rvd25yZXYueG1sUEsBAhQAFAAAAAgAh07iQHkB&#10;3A8gAgAAUwQAAA4AAAAAAAAAAQAgAAAAJgEAAGRycy9lMm9Eb2MueG1sUEsFBgAAAAAGAAYAWQEA&#10;ALg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rFonts w:hAnsi="宋体"/>
                          <w:szCs w:val="21"/>
                        </w:rPr>
                      </w:pPr>
                      <w:r>
                        <w:rPr>
                          <w:rFonts w:hint="eastAsia" w:hAnsi="宋体"/>
                          <w:szCs w:val="21"/>
                        </w:rPr>
                        <w:t>（正反面）</w:t>
                      </w:r>
                    </w:p>
                  </w:txbxContent>
                </v:textbox>
              </v:shape>
            </w:pict>
          </mc:Fallback>
        </mc:AlternateContent>
      </w:r>
    </w:p>
    <w:p>
      <w:pPr>
        <w:spacing w:line="440" w:lineRule="exact"/>
        <w:ind w:firstLine="420"/>
        <w:rPr>
          <w:rFonts w:ascii="宋体" w:cs="宋体"/>
          <w:color w:val="auto"/>
          <w:sz w:val="24"/>
          <w:u w:val="single"/>
        </w:rPr>
      </w:pPr>
    </w:p>
    <w:p>
      <w:pPr>
        <w:spacing w:line="440" w:lineRule="exact"/>
        <w:ind w:firstLine="420"/>
        <w:rPr>
          <w:rFonts w:ascii="宋体" w:cs="宋体"/>
          <w:color w:val="auto"/>
          <w:sz w:val="24"/>
          <w:u w:val="single"/>
        </w:rPr>
      </w:pPr>
    </w:p>
    <w:p>
      <w:pPr>
        <w:spacing w:line="440" w:lineRule="exact"/>
        <w:rPr>
          <w:rFonts w:ascii="宋体" w:cs="宋体"/>
          <w:b/>
          <w:color w:val="auto"/>
          <w:sz w:val="24"/>
        </w:rPr>
      </w:pPr>
    </w:p>
    <w:p>
      <w:pPr>
        <w:spacing w:line="440" w:lineRule="exact"/>
        <w:rPr>
          <w:rFonts w:ascii="宋体" w:cs="宋体"/>
          <w:b/>
          <w:color w:val="auto"/>
          <w:sz w:val="24"/>
        </w:rPr>
      </w:pPr>
    </w:p>
    <w:p>
      <w:pPr>
        <w:spacing w:line="440" w:lineRule="exact"/>
        <w:rPr>
          <w:rFonts w:ascii="宋体" w:cs="宋体"/>
          <w:b/>
          <w:color w:val="auto"/>
          <w:sz w:val="24"/>
        </w:rPr>
      </w:pPr>
    </w:p>
    <w:p>
      <w:pPr>
        <w:spacing w:line="440" w:lineRule="exact"/>
        <w:rPr>
          <w:rFonts w:asci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pStyle w:val="22"/>
        <w:ind w:firstLine="220"/>
        <w:rPr>
          <w:color w:val="auto"/>
          <w:lang w:eastAsia="zh-CN"/>
        </w:rPr>
        <w:sectPr>
          <w:footerReference r:id="rId5" w:type="default"/>
          <w:pgSz w:w="11906" w:h="16838"/>
          <w:pgMar w:top="1440" w:right="1558" w:bottom="1440" w:left="1800" w:header="851" w:footer="992" w:gutter="0"/>
          <w:cols w:space="425" w:num="1"/>
          <w:docGrid w:type="lines" w:linePitch="312" w:charSpace="0"/>
        </w:sectPr>
      </w:pPr>
    </w:p>
    <w:p>
      <w:pPr>
        <w:rPr>
          <w:rFonts w:ascii="宋体" w:hAnsi="宋体" w:cs="宋体"/>
          <w:b/>
          <w:color w:val="auto"/>
          <w:sz w:val="24"/>
        </w:rPr>
      </w:pPr>
      <w:r>
        <w:rPr>
          <w:rFonts w:hint="eastAsia" w:ascii="宋体" w:hAnsi="宋体" w:cs="宋体"/>
          <w:b/>
          <w:color w:val="auto"/>
          <w:sz w:val="24"/>
        </w:rPr>
        <w:t>2.</w:t>
      </w:r>
      <w:r>
        <w:rPr>
          <w:rFonts w:hint="eastAsia" w:ascii="宋体" w:hAnsi="宋体" w:cs="宋体"/>
          <w:b/>
          <w:color w:val="auto"/>
          <w:sz w:val="24"/>
          <w:lang w:val="en-US" w:eastAsia="zh-CN"/>
        </w:rPr>
        <w:t>3</w:t>
      </w:r>
      <w:r>
        <w:rPr>
          <w:rFonts w:hint="eastAsia" w:ascii="宋体" w:hAnsi="宋体" w:cs="宋体"/>
          <w:b/>
          <w:color w:val="auto"/>
          <w:sz w:val="24"/>
        </w:rPr>
        <w:t>关于资格的声明函</w:t>
      </w:r>
    </w:p>
    <w:p>
      <w:pPr>
        <w:spacing w:line="480" w:lineRule="exact"/>
        <w:rPr>
          <w:rFonts w:ascii="宋体" w:hAnsi="宋体" w:cs="宋体"/>
          <w:color w:val="auto"/>
          <w:sz w:val="24"/>
        </w:rPr>
      </w:pPr>
    </w:p>
    <w:p>
      <w:pPr>
        <w:pStyle w:val="21"/>
        <w:spacing w:line="440" w:lineRule="exact"/>
        <w:rPr>
          <w:rFonts w:hint="eastAsia" w:eastAsia="宋体" w:cs="宋体"/>
          <w:color w:val="auto"/>
          <w:lang w:eastAsia="zh-CN"/>
        </w:rPr>
      </w:pPr>
      <w:r>
        <w:rPr>
          <w:rFonts w:hint="eastAsia" w:cs="宋体"/>
          <w:color w:val="auto"/>
        </w:rPr>
        <w:t>致：</w:t>
      </w:r>
      <w:r>
        <w:rPr>
          <w:rFonts w:hint="eastAsia" w:cs="宋体"/>
          <w:snapToGrid w:val="0"/>
          <w:color w:val="auto"/>
          <w:u w:val="single"/>
          <w:lang w:eastAsia="zh-CN"/>
        </w:rPr>
        <w:t>广东华鑫盛工程管理有限公司</w:t>
      </w:r>
    </w:p>
    <w:p>
      <w:pPr>
        <w:spacing w:line="360" w:lineRule="auto"/>
        <w:rPr>
          <w:rFonts w:ascii="宋体" w:hAnsi="宋体" w:cs="宋体"/>
          <w:color w:val="auto"/>
          <w:sz w:val="24"/>
        </w:rPr>
      </w:pPr>
      <w:r>
        <w:rPr>
          <w:rFonts w:hint="eastAsia" w:ascii="宋体" w:hAnsi="宋体" w:cs="宋体"/>
          <w:color w:val="auto"/>
          <w:sz w:val="24"/>
        </w:rPr>
        <w:t xml:space="preserve">    关于贵方采购项目名称:____________采购项目编号：</w:t>
      </w:r>
      <w:r>
        <w:rPr>
          <w:rFonts w:hint="eastAsia" w:ascii="宋体" w:hAnsi="宋体" w:cs="宋体"/>
          <w:color w:val="auto"/>
          <w:sz w:val="24"/>
          <w:u w:val="single"/>
          <w:lang w:val="en-US" w:eastAsia="zh-CN"/>
        </w:rPr>
        <w:t xml:space="preserve">         </w:t>
      </w:r>
      <w:r>
        <w:rPr>
          <w:rFonts w:hint="eastAsia" w:ascii="宋体" w:hAnsi="宋体" w:cs="宋体"/>
          <w:color w:val="auto"/>
          <w:sz w:val="24"/>
          <w:lang w:eastAsia="zh-CN"/>
        </w:rPr>
        <w:t>响应</w:t>
      </w:r>
      <w:r>
        <w:rPr>
          <w:rFonts w:hint="eastAsia" w:ascii="宋体" w:hAnsi="宋体" w:cs="宋体"/>
          <w:color w:val="auto"/>
          <w:sz w:val="24"/>
        </w:rPr>
        <w:t>邀请，本签字人愿意参加响应，提供竞争性磋商文件中规定的服务，并证明提交的下列文件和说明是准确的和真实的。</w:t>
      </w:r>
    </w:p>
    <w:p>
      <w:pPr>
        <w:autoSpaceDE w:val="0"/>
        <w:autoSpaceDN w:val="0"/>
        <w:adjustRightInd w:val="0"/>
        <w:spacing w:line="360" w:lineRule="auto"/>
        <w:ind w:left="510"/>
        <w:jc w:val="left"/>
        <w:textAlignment w:val="baseline"/>
        <w:rPr>
          <w:rFonts w:ascii="宋体" w:hAnsi="宋体" w:cs="宋体"/>
          <w:color w:val="auto"/>
          <w:sz w:val="24"/>
        </w:rPr>
      </w:pPr>
      <w:r>
        <w:rPr>
          <w:rFonts w:hint="eastAsia" w:ascii="宋体" w:hAnsi="宋体" w:cs="宋体"/>
          <w:color w:val="auto"/>
          <w:sz w:val="24"/>
        </w:rPr>
        <w:t>1.</w:t>
      </w:r>
    </w:p>
    <w:p>
      <w:pPr>
        <w:autoSpaceDE w:val="0"/>
        <w:autoSpaceDN w:val="0"/>
        <w:adjustRightInd w:val="0"/>
        <w:spacing w:line="360" w:lineRule="auto"/>
        <w:ind w:left="510"/>
        <w:jc w:val="left"/>
        <w:textAlignment w:val="baseline"/>
        <w:rPr>
          <w:rFonts w:ascii="宋体" w:hAnsi="宋体" w:cs="宋体"/>
          <w:color w:val="auto"/>
          <w:sz w:val="24"/>
        </w:rPr>
      </w:pPr>
      <w:r>
        <w:rPr>
          <w:rFonts w:hint="eastAsia" w:ascii="宋体" w:hAnsi="宋体" w:cs="宋体"/>
          <w:color w:val="auto"/>
          <w:sz w:val="24"/>
        </w:rPr>
        <w:t>2.</w:t>
      </w:r>
    </w:p>
    <w:p>
      <w:pPr>
        <w:autoSpaceDE w:val="0"/>
        <w:autoSpaceDN w:val="0"/>
        <w:adjustRightInd w:val="0"/>
        <w:spacing w:line="360" w:lineRule="auto"/>
        <w:ind w:left="510"/>
        <w:jc w:val="left"/>
        <w:textAlignment w:val="baseline"/>
        <w:rPr>
          <w:rFonts w:ascii="宋体" w:hAnsi="宋体" w:cs="宋体"/>
          <w:color w:val="auto"/>
          <w:sz w:val="24"/>
        </w:rPr>
      </w:pPr>
      <w:r>
        <w:rPr>
          <w:rFonts w:hint="eastAsia" w:ascii="宋体" w:hAnsi="宋体" w:cs="宋体"/>
          <w:color w:val="auto"/>
          <w:sz w:val="24"/>
        </w:rPr>
        <w:t>3.</w:t>
      </w:r>
    </w:p>
    <w:p>
      <w:pPr>
        <w:autoSpaceDE w:val="0"/>
        <w:autoSpaceDN w:val="0"/>
        <w:adjustRightInd w:val="0"/>
        <w:spacing w:line="360" w:lineRule="auto"/>
        <w:ind w:left="510"/>
        <w:jc w:val="left"/>
        <w:textAlignment w:val="baseline"/>
        <w:rPr>
          <w:rFonts w:ascii="宋体" w:hAnsi="宋体" w:cs="宋体"/>
          <w:color w:val="auto"/>
          <w:sz w:val="24"/>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（相关证明文件附后）</w:t>
      </w:r>
    </w:p>
    <w:p>
      <w:pPr>
        <w:adjustRightInd w:val="0"/>
        <w:snapToGrid w:val="0"/>
        <w:spacing w:line="360" w:lineRule="auto"/>
        <w:rPr>
          <w:rFonts w:ascii="宋体" w:hAnsi="宋体" w:cs="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 xml:space="preserve">年 </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p>
    <w:p>
      <w:pPr>
        <w:spacing w:line="440" w:lineRule="exact"/>
        <w:rPr>
          <w:rFonts w:ascii="宋体" w:hAnsi="宋体" w:cs="宋体"/>
          <w:b/>
          <w:color w:val="auto"/>
          <w:sz w:val="24"/>
        </w:rPr>
      </w:pPr>
      <w:r>
        <w:rPr>
          <w:rFonts w:hint="eastAsia" w:ascii="宋体" w:hAnsi="宋体" w:cs="宋体"/>
          <w:b/>
          <w:color w:val="auto"/>
          <w:sz w:val="24"/>
        </w:rPr>
        <w:t>2.</w:t>
      </w:r>
      <w:r>
        <w:rPr>
          <w:rFonts w:hint="eastAsia" w:ascii="宋体" w:hAnsi="宋体" w:cs="宋体"/>
          <w:b/>
          <w:color w:val="auto"/>
          <w:sz w:val="24"/>
          <w:lang w:val="en-US" w:eastAsia="zh-CN"/>
        </w:rPr>
        <w:t>4</w:t>
      </w:r>
      <w:r>
        <w:rPr>
          <w:rFonts w:hint="eastAsia" w:ascii="宋体" w:hAnsi="宋体" w:cs="宋体"/>
          <w:b/>
          <w:color w:val="auto"/>
          <w:sz w:val="24"/>
        </w:rPr>
        <w:t xml:space="preserve"> 政府采购活动信用记录自查承诺函</w:t>
      </w:r>
    </w:p>
    <w:p>
      <w:pPr>
        <w:spacing w:line="440" w:lineRule="exact"/>
        <w:ind w:left="405"/>
        <w:rPr>
          <w:rFonts w:ascii="宋体" w:hAnsi="宋体" w:cs="宋体"/>
          <w:color w:val="auto"/>
          <w:sz w:val="24"/>
        </w:rPr>
      </w:pPr>
    </w:p>
    <w:p>
      <w:pPr>
        <w:pStyle w:val="21"/>
        <w:spacing w:line="440" w:lineRule="exact"/>
        <w:rPr>
          <w:rFonts w:cs="宋体"/>
          <w:color w:val="auto"/>
        </w:rPr>
      </w:pPr>
      <w:r>
        <w:rPr>
          <w:rFonts w:hint="eastAsia" w:cs="宋体"/>
          <w:color w:val="auto"/>
        </w:rPr>
        <w:t>致：</w:t>
      </w:r>
      <w:r>
        <w:rPr>
          <w:rFonts w:hint="eastAsia" w:cs="宋体"/>
          <w:snapToGrid w:val="0"/>
          <w:color w:val="auto"/>
          <w:u w:val="single"/>
          <w:lang w:eastAsia="zh-CN"/>
        </w:rPr>
        <w:t>广东华鑫盛工程管理有限公司</w:t>
      </w:r>
      <w:r>
        <w:rPr>
          <w:rFonts w:hint="eastAsia" w:cs="宋体"/>
          <w:color w:val="auto"/>
        </w:rPr>
        <w:br w:type="textWrapping"/>
      </w:r>
      <w:r>
        <w:rPr>
          <w:rFonts w:hint="eastAsia" w:cs="宋体"/>
          <w:color w:val="auto"/>
        </w:rPr>
        <w:t>  关于本企业信用情况，经对“信用中国”网站（www.creditchina.gov.cn）中“信用信息”的网上查询，截至规定的竞争性磋商截止时间前，我司没有被列入失信被执行人、重大税收违法案件当事人名单及其他不符合规定条件的供应商名单中，不处于中国政府采购网(www.ccgp.gov.cn)“政府采购严重违法失信行为信息记录”中的禁止参加政府采购活动期间。</w:t>
      </w:r>
    </w:p>
    <w:p>
      <w:pPr>
        <w:adjustRightInd w:val="0"/>
        <w:spacing w:line="440" w:lineRule="exact"/>
        <w:ind w:firstLine="480" w:firstLineChars="200"/>
        <w:rPr>
          <w:rFonts w:ascii="宋体" w:hAnsi="宋体" w:cs="宋体"/>
          <w:color w:val="auto"/>
          <w:sz w:val="24"/>
        </w:rPr>
      </w:pPr>
      <w:r>
        <w:rPr>
          <w:rFonts w:hint="eastAsia" w:ascii="宋体" w:hAnsi="宋体" w:cs="宋体"/>
          <w:color w:val="auto"/>
          <w:sz w:val="24"/>
        </w:rPr>
        <w:t>提供信用记录查询结果的打印页面(具体详见后附网页打印)。</w:t>
      </w:r>
    </w:p>
    <w:p>
      <w:pPr>
        <w:adjustRightInd w:val="0"/>
        <w:spacing w:line="440" w:lineRule="exact"/>
        <w:ind w:firstLine="480" w:firstLineChars="200"/>
        <w:rPr>
          <w:rFonts w:ascii="宋体" w:hAnsi="宋体" w:cs="宋体"/>
          <w:color w:val="auto"/>
          <w:sz w:val="24"/>
        </w:rPr>
      </w:pPr>
      <w:r>
        <w:rPr>
          <w:rFonts w:hint="eastAsia" w:ascii="宋体" w:hAnsi="宋体" w:cs="宋体"/>
          <w:color w:val="auto"/>
          <w:sz w:val="24"/>
        </w:rPr>
        <w:t>特此承诺！</w:t>
      </w:r>
    </w:p>
    <w:p>
      <w:pPr>
        <w:adjustRightInd w:val="0"/>
        <w:spacing w:line="440" w:lineRule="exact"/>
        <w:rPr>
          <w:rFonts w:ascii="宋体" w:hAnsi="宋体" w:cs="宋体"/>
          <w:color w:val="auto"/>
          <w:sz w:val="24"/>
        </w:rPr>
      </w:pPr>
    </w:p>
    <w:p>
      <w:pPr>
        <w:spacing w:line="440" w:lineRule="exact"/>
        <w:ind w:left="405"/>
        <w:rPr>
          <w:rFonts w:ascii="宋体" w:hAnsi="宋体" w:cs="宋体"/>
          <w:b/>
          <w:color w:val="auto"/>
          <w:sz w:val="24"/>
        </w:rPr>
      </w:pPr>
    </w:p>
    <w:p>
      <w:pPr>
        <w:spacing w:line="440" w:lineRule="exact"/>
        <w:ind w:left="405"/>
        <w:rPr>
          <w:rFonts w:ascii="宋体" w:hAnsi="宋体" w:cs="宋体"/>
          <w:b/>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 xml:space="preserve">年 </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spacing w:line="440" w:lineRule="exact"/>
        <w:ind w:left="405"/>
        <w:rPr>
          <w:rFonts w:ascii="宋体" w:hAnsi="宋体" w:cs="宋体"/>
          <w:b/>
          <w:color w:val="auto"/>
          <w:sz w:val="24"/>
        </w:rPr>
      </w:pPr>
    </w:p>
    <w:p>
      <w:pPr>
        <w:spacing w:line="440" w:lineRule="exact"/>
        <w:rPr>
          <w:rFonts w:ascii="宋体" w:hAnsi="宋体" w:cs="宋体"/>
          <w:b/>
          <w:color w:val="auto"/>
          <w:sz w:val="24"/>
        </w:rPr>
      </w:pPr>
      <w:r>
        <w:rPr>
          <w:rFonts w:hint="eastAsia" w:ascii="宋体" w:hAnsi="宋体" w:cs="宋体"/>
          <w:color w:val="auto"/>
          <w:sz w:val="24"/>
        </w:rPr>
        <w:t>备注：网上信用记录须打印放磋商响应文件中，采购代理机构将对函件内容及网页证明的真实性和有效性进行审查、验证，如有造假或情况不一致，将导致响应无效。</w:t>
      </w:r>
      <w:r>
        <w:rPr>
          <w:rFonts w:hint="eastAsia" w:ascii="宋体" w:hAnsi="宋体" w:cs="宋体"/>
          <w:b/>
          <w:color w:val="auto"/>
          <w:sz w:val="24"/>
        </w:rPr>
        <w:br w:type="page"/>
      </w:r>
    </w:p>
    <w:p>
      <w:pPr>
        <w:pStyle w:val="21"/>
        <w:spacing w:line="440" w:lineRule="exact"/>
        <w:rPr>
          <w:rFonts w:cs="宋体"/>
          <w:b/>
          <w:color w:val="auto"/>
          <w:kern w:val="2"/>
        </w:rPr>
      </w:pPr>
      <w:r>
        <w:rPr>
          <w:rFonts w:hint="eastAsia" w:cs="宋体"/>
          <w:b/>
          <w:color w:val="auto"/>
          <w:kern w:val="2"/>
        </w:rPr>
        <w:t>2.</w:t>
      </w:r>
      <w:r>
        <w:rPr>
          <w:rFonts w:hint="eastAsia" w:cs="宋体"/>
          <w:b/>
          <w:color w:val="auto"/>
          <w:kern w:val="2"/>
          <w:lang w:val="en-US" w:eastAsia="zh-CN"/>
        </w:rPr>
        <w:t>5</w:t>
      </w:r>
      <w:r>
        <w:rPr>
          <w:rFonts w:hint="eastAsia" w:cs="宋体"/>
          <w:b/>
          <w:color w:val="auto"/>
          <w:kern w:val="2"/>
        </w:rPr>
        <w:t xml:space="preserve"> 参加政府采购活动前3年内在经营活动中没有重大违法记录的声明函</w:t>
      </w:r>
    </w:p>
    <w:p>
      <w:pPr>
        <w:pStyle w:val="21"/>
        <w:spacing w:line="440" w:lineRule="exact"/>
        <w:rPr>
          <w:rFonts w:hint="eastAsia" w:eastAsia="宋体" w:cs="宋体"/>
          <w:color w:val="auto"/>
          <w:lang w:eastAsia="zh-CN"/>
        </w:rPr>
      </w:pPr>
      <w:r>
        <w:rPr>
          <w:rFonts w:hint="eastAsia" w:cs="宋体"/>
          <w:color w:val="auto"/>
        </w:rPr>
        <w:t>致：</w:t>
      </w:r>
      <w:r>
        <w:rPr>
          <w:rFonts w:hint="eastAsia" w:cs="宋体"/>
          <w:snapToGrid w:val="0"/>
          <w:color w:val="auto"/>
          <w:u w:val="single"/>
          <w:lang w:eastAsia="zh-CN"/>
        </w:rPr>
        <w:t>广东华鑫盛工程管理有限公司</w:t>
      </w:r>
    </w:p>
    <w:p>
      <w:pPr>
        <w:spacing w:line="440" w:lineRule="exact"/>
        <w:ind w:firstLine="480" w:firstLineChars="200"/>
        <w:rPr>
          <w:rFonts w:ascii="宋体" w:hAnsi="宋体" w:cs="宋体"/>
          <w:color w:val="auto"/>
          <w:sz w:val="24"/>
        </w:rPr>
      </w:pPr>
      <w:r>
        <w:rPr>
          <w:rFonts w:hint="eastAsia" w:ascii="宋体" w:hAnsi="宋体" w:cs="宋体"/>
          <w:color w:val="auto"/>
          <w:sz w:val="24"/>
        </w:rPr>
        <w:t>我单位</w:t>
      </w:r>
      <w:r>
        <w:rPr>
          <w:rFonts w:hint="eastAsia" w:ascii="宋体" w:hAnsi="宋体" w:cs="宋体"/>
          <w:color w:val="auto"/>
          <w:kern w:val="0"/>
          <w:sz w:val="24"/>
        </w:rPr>
        <w:t>参加本项目政府采购活动前3年内</w:t>
      </w:r>
      <w:r>
        <w:rPr>
          <w:rFonts w:hint="eastAsia" w:ascii="宋体" w:hAnsi="宋体" w:cs="宋体"/>
          <w:color w:val="auto"/>
          <w:sz w:val="24"/>
        </w:rPr>
        <w:t>在经营活动中没有重大违法记录，特此声明。</w:t>
      </w:r>
    </w:p>
    <w:p>
      <w:pPr>
        <w:spacing w:line="440" w:lineRule="exact"/>
        <w:ind w:firstLine="480" w:firstLineChars="200"/>
        <w:rPr>
          <w:rFonts w:ascii="宋体" w:hAnsi="宋体" w:cs="宋体"/>
          <w:color w:val="auto"/>
          <w:sz w:val="24"/>
        </w:rPr>
      </w:pPr>
      <w:r>
        <w:rPr>
          <w:rFonts w:hint="eastAsia" w:ascii="宋体" w:hAnsi="宋体" w:cs="宋体"/>
          <w:color w:val="auto"/>
          <w:sz w:val="24"/>
        </w:rPr>
        <w:t>若你方在本项目采购过程中发现我单位</w:t>
      </w:r>
      <w:r>
        <w:rPr>
          <w:rFonts w:hint="eastAsia" w:ascii="宋体" w:hAnsi="宋体" w:cs="宋体"/>
          <w:color w:val="auto"/>
          <w:kern w:val="0"/>
          <w:sz w:val="24"/>
        </w:rPr>
        <w:t>参加本项目政府采购活动前3年内</w:t>
      </w:r>
      <w:r>
        <w:rPr>
          <w:rFonts w:hint="eastAsia" w:ascii="宋体" w:hAnsi="宋体" w:cs="宋体"/>
          <w:color w:val="auto"/>
          <w:sz w:val="24"/>
        </w:rPr>
        <w:t>在经营活动中有重大违法记录，我单位将无条件地退出本项目的响应，并承担因此引起的一切后果。</w:t>
      </w:r>
    </w:p>
    <w:p>
      <w:pPr>
        <w:spacing w:line="440" w:lineRule="exact"/>
        <w:ind w:firstLine="480" w:firstLineChars="200"/>
        <w:rPr>
          <w:rFonts w:ascii="宋体" w:hAnsi="宋体" w:cs="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pStyle w:val="6"/>
        <w:rPr>
          <w:rFonts w:ascii="宋体" w:hAnsi="宋体" w:cs="宋体"/>
          <w:b w:val="0"/>
          <w:bCs w:val="0"/>
          <w:color w:val="auto"/>
          <w:kern w:val="2"/>
          <w:sz w:val="24"/>
          <w:lang w:eastAsia="zh-CN"/>
        </w:rPr>
        <w:sectPr>
          <w:pgSz w:w="11906" w:h="16838"/>
          <w:pgMar w:top="1440" w:right="1558" w:bottom="1440" w:left="1800" w:header="851" w:footer="992" w:gutter="0"/>
          <w:cols w:space="425" w:num="1"/>
          <w:docGrid w:type="lines" w:linePitch="312" w:charSpace="0"/>
        </w:sectPr>
      </w:pPr>
      <w:r>
        <w:rPr>
          <w:rFonts w:hint="eastAsia" w:ascii="宋体" w:hAnsi="宋体" w:cs="宋体"/>
          <w:b w:val="0"/>
          <w:bCs w:val="0"/>
          <w:color w:val="auto"/>
          <w:kern w:val="2"/>
          <w:sz w:val="24"/>
          <w:lang w:eastAsia="zh-CN"/>
        </w:rPr>
        <w:br w:type="page"/>
      </w:r>
      <w:bookmarkStart w:id="38" w:name="_Toc17920"/>
      <w:bookmarkStart w:id="39" w:name="_Toc1825"/>
      <w:bookmarkStart w:id="40" w:name="_Toc2890"/>
      <w:bookmarkStart w:id="41" w:name="_Toc528929535"/>
    </w:p>
    <w:p>
      <w:pP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w:t>
      </w:r>
      <w:r>
        <w:rPr>
          <w:rFonts w:hint="eastAsia" w:asciiTheme="minorEastAsia" w:hAnsiTheme="minorEastAsia" w:eastAsiaTheme="minorEastAsia" w:cstheme="minorEastAsia"/>
          <w:b/>
          <w:color w:val="auto"/>
          <w:sz w:val="24"/>
          <w:lang w:val="en-US" w:eastAsia="zh-CN"/>
        </w:rPr>
        <w:t>6</w:t>
      </w:r>
      <w:r>
        <w:rPr>
          <w:rFonts w:hint="eastAsia" w:asciiTheme="minorEastAsia" w:hAnsiTheme="minorEastAsia" w:eastAsiaTheme="minorEastAsia" w:cstheme="minorEastAsia"/>
          <w:b/>
          <w:color w:val="auto"/>
          <w:sz w:val="24"/>
        </w:rPr>
        <w:t>响应供应商具有履行合同所必需的设备和专业技术能力声明函</w:t>
      </w:r>
    </w:p>
    <w:p>
      <w:pPr>
        <w:pStyle w:val="22"/>
        <w:ind w:firstLine="0" w:firstLineChars="0"/>
        <w:rPr>
          <w:rFonts w:asciiTheme="minorEastAsia" w:hAnsiTheme="minorEastAsia" w:eastAsiaTheme="minorEastAsia" w:cstheme="minorEastAsia"/>
          <w:b/>
          <w:color w:val="auto"/>
          <w:sz w:val="24"/>
          <w:szCs w:val="24"/>
          <w:lang w:eastAsia="zh-CN"/>
        </w:rPr>
      </w:pPr>
    </w:p>
    <w:p>
      <w:pPr>
        <w:spacing w:line="360" w:lineRule="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 xml:space="preserve">致: </w:t>
      </w:r>
      <w:r>
        <w:rPr>
          <w:rFonts w:hint="eastAsia" w:asciiTheme="minorEastAsia" w:hAnsiTheme="minorEastAsia" w:eastAsiaTheme="minorEastAsia" w:cstheme="minorEastAsia"/>
          <w:color w:val="auto"/>
          <w:sz w:val="24"/>
          <w:u w:val="single"/>
          <w:lang w:eastAsia="zh-CN"/>
        </w:rPr>
        <w:t>广东华鑫盛工程管理有限公司</w:t>
      </w:r>
    </w:p>
    <w:p>
      <w:pPr>
        <w:pStyle w:val="31"/>
        <w:ind w:firstLine="420"/>
        <w:rPr>
          <w:color w:val="auto"/>
        </w:rPr>
      </w:pPr>
    </w:p>
    <w:p>
      <w:pPr>
        <w:spacing w:line="360" w:lineRule="auto"/>
        <w:ind w:firstLine="480" w:firstLineChars="200"/>
        <w:rPr>
          <w:rFonts w:ascii="宋体" w:hAnsi="宋体" w:cs="宋体"/>
          <w:color w:val="auto"/>
          <w:sz w:val="24"/>
        </w:rPr>
      </w:pPr>
      <w:r>
        <w:rPr>
          <w:rFonts w:hint="eastAsia" w:ascii="宋体" w:hAnsi="宋体" w:cs="宋体"/>
          <w:color w:val="auto"/>
          <w:sz w:val="24"/>
          <w:u w:val="single"/>
        </w:rPr>
        <w:t>（响应供应商全称）</w:t>
      </w:r>
      <w:r>
        <w:rPr>
          <w:rFonts w:hint="eastAsia" w:ascii="宋体" w:hAnsi="宋体" w:cs="宋体"/>
          <w:color w:val="auto"/>
          <w:sz w:val="24"/>
        </w:rPr>
        <w:t>参加本次项目名称为（</w:t>
      </w:r>
      <w:r>
        <w:rPr>
          <w:rFonts w:hint="eastAsia" w:ascii="宋体" w:hAnsi="宋体" w:cs="宋体"/>
          <w:color w:val="auto"/>
          <w:sz w:val="24"/>
          <w:u w:val="single"/>
          <w:lang w:val="en-US" w:eastAsia="zh-CN"/>
        </w:rPr>
        <w:t xml:space="preserve">      </w:t>
      </w:r>
      <w:r>
        <w:rPr>
          <w:rFonts w:hint="eastAsia" w:ascii="宋体" w:hAnsi="宋体" w:cs="宋体"/>
          <w:color w:val="auto"/>
          <w:sz w:val="24"/>
        </w:rPr>
        <w:t>），项目编号为（</w:t>
      </w:r>
      <w:r>
        <w:rPr>
          <w:rFonts w:hint="eastAsia" w:ascii="宋体" w:hAnsi="宋体" w:cs="宋体"/>
          <w:color w:val="auto"/>
          <w:sz w:val="24"/>
          <w:u w:val="single"/>
          <w:lang w:val="en-US" w:eastAsia="zh-CN"/>
        </w:rPr>
        <w:t xml:space="preserve">      </w:t>
      </w:r>
      <w:r>
        <w:rPr>
          <w:rFonts w:hint="eastAsia" w:ascii="宋体" w:hAnsi="宋体" w:cs="宋体"/>
          <w:color w:val="auto"/>
          <w:sz w:val="24"/>
        </w:rPr>
        <w:t>）的</w:t>
      </w:r>
      <w:r>
        <w:rPr>
          <w:rFonts w:hint="eastAsia" w:ascii="宋体" w:hAnsi="宋体" w:cs="宋体"/>
          <w:color w:val="auto"/>
          <w:sz w:val="24"/>
          <w:lang w:eastAsia="zh-CN"/>
        </w:rPr>
        <w:t>响应</w:t>
      </w:r>
      <w:r>
        <w:rPr>
          <w:rFonts w:hint="eastAsia" w:ascii="宋体" w:hAnsi="宋体" w:cs="宋体"/>
          <w:color w:val="auto"/>
          <w:sz w:val="24"/>
        </w:rPr>
        <w:t>活动，郑重承诺：我司具有履行合同所必需的设备和专业技术能力。本公司对上述承诺的真实性负责。如有虚假，将依法承担相应责任。</w:t>
      </w:r>
    </w:p>
    <w:p>
      <w:pPr>
        <w:spacing w:line="360" w:lineRule="auto"/>
        <w:ind w:firstLine="480" w:firstLineChars="200"/>
        <w:rPr>
          <w:rFonts w:ascii="宋体" w:hAnsi="宋体" w:cs="宋体"/>
          <w:color w:val="auto"/>
          <w:sz w:val="24"/>
        </w:rPr>
      </w:pPr>
      <w:r>
        <w:rPr>
          <w:rFonts w:hint="eastAsia" w:ascii="宋体" w:hAnsi="宋体" w:cs="宋体"/>
          <w:color w:val="auto"/>
          <w:sz w:val="24"/>
        </w:rPr>
        <w:t>特此承诺！</w:t>
      </w:r>
    </w:p>
    <w:p>
      <w:pPr>
        <w:adjustRightInd w:val="0"/>
        <w:spacing w:line="440" w:lineRule="exact"/>
        <w:rPr>
          <w:rFonts w:ascii="宋体" w:hAnsi="宋体"/>
          <w:color w:val="auto"/>
          <w:sz w:val="24"/>
        </w:rPr>
      </w:pPr>
    </w:p>
    <w:p>
      <w:pPr>
        <w:pStyle w:val="31"/>
        <w:rPr>
          <w:rFonts w:ascii="宋体" w:hAnsi="宋体"/>
          <w:color w:val="auto"/>
          <w:sz w:val="24"/>
        </w:rPr>
      </w:pPr>
    </w:p>
    <w:p>
      <w:pPr>
        <w:pStyle w:val="31"/>
        <w:rPr>
          <w:rFonts w:ascii="宋体" w:hAnsi="宋体"/>
          <w:color w:val="auto"/>
          <w:sz w:val="24"/>
        </w:rPr>
      </w:pPr>
    </w:p>
    <w:p>
      <w:pPr>
        <w:pStyle w:val="31"/>
        <w:rPr>
          <w:rFonts w:ascii="宋体" w:hAnsi="宋体"/>
          <w:color w:val="auto"/>
          <w:sz w:val="24"/>
        </w:rPr>
      </w:pPr>
    </w:p>
    <w:p>
      <w:pPr>
        <w:pStyle w:val="31"/>
        <w:rPr>
          <w:rFonts w:ascii="宋体" w:hAnsi="宋体"/>
          <w:color w:val="auto"/>
          <w:sz w:val="24"/>
        </w:rPr>
      </w:pPr>
    </w:p>
    <w:p>
      <w:pPr>
        <w:pStyle w:val="31"/>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 xml:space="preserve">年 </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pStyle w:val="6"/>
        <w:rPr>
          <w:rFonts w:ascii="宋体" w:hAnsi="宋体" w:cs="宋体"/>
          <w:color w:val="auto"/>
          <w:sz w:val="24"/>
          <w:lang w:eastAsia="zh-CN"/>
        </w:rPr>
        <w:sectPr>
          <w:pgSz w:w="11906" w:h="16838"/>
          <w:pgMar w:top="1440" w:right="1558" w:bottom="1440" w:left="1800" w:header="851" w:footer="992" w:gutter="0"/>
          <w:cols w:space="425" w:num="1"/>
          <w:docGrid w:type="lines" w:linePitch="312" w:charSpace="0"/>
        </w:sectPr>
      </w:pPr>
    </w:p>
    <w:p>
      <w:pPr>
        <w:pStyle w:val="6"/>
        <w:rPr>
          <w:rFonts w:ascii="宋体" w:hAnsi="宋体" w:cs="宋体"/>
          <w:color w:val="auto"/>
          <w:sz w:val="24"/>
          <w:lang w:eastAsia="zh-CN"/>
        </w:rPr>
      </w:pPr>
      <w:r>
        <w:rPr>
          <w:rFonts w:hint="eastAsia" w:ascii="宋体" w:hAnsi="宋体" w:cs="宋体"/>
          <w:color w:val="auto"/>
          <w:sz w:val="24"/>
          <w:lang w:eastAsia="zh-CN"/>
        </w:rPr>
        <w:t>2.</w:t>
      </w:r>
      <w:r>
        <w:rPr>
          <w:rFonts w:hint="eastAsia" w:ascii="宋体" w:hAnsi="宋体" w:cs="宋体"/>
          <w:color w:val="auto"/>
          <w:sz w:val="24"/>
          <w:lang w:val="en-US" w:eastAsia="zh-CN"/>
        </w:rPr>
        <w:t>7</w:t>
      </w:r>
      <w:r>
        <w:rPr>
          <w:rFonts w:hint="eastAsia" w:ascii="宋体" w:hAnsi="宋体" w:cs="宋体"/>
          <w:color w:val="auto"/>
          <w:sz w:val="24"/>
          <w:lang w:eastAsia="zh-CN"/>
        </w:rPr>
        <w:t xml:space="preserve"> </w:t>
      </w:r>
      <w:r>
        <w:rPr>
          <w:rFonts w:hint="eastAsia" w:ascii="宋体" w:hAnsi="宋体" w:cs="宋体"/>
          <w:bCs w:val="0"/>
          <w:color w:val="auto"/>
          <w:kern w:val="2"/>
          <w:sz w:val="24"/>
          <w:lang w:eastAsia="zh-CN"/>
        </w:rPr>
        <w:t>不存在与参加本项目的其它供应商单位负责人为同一人或者存在直接控股、管理关系承诺</w:t>
      </w:r>
      <w:bookmarkEnd w:id="38"/>
      <w:bookmarkEnd w:id="39"/>
      <w:bookmarkEnd w:id="40"/>
      <w:bookmarkEnd w:id="41"/>
      <w:r>
        <w:rPr>
          <w:rFonts w:hint="eastAsia" w:ascii="宋体" w:hAnsi="宋体" w:cs="宋体"/>
          <w:bCs w:val="0"/>
          <w:color w:val="auto"/>
          <w:kern w:val="2"/>
          <w:sz w:val="24"/>
          <w:lang w:eastAsia="zh-CN"/>
        </w:rPr>
        <w:t>函</w:t>
      </w:r>
    </w:p>
    <w:p>
      <w:pPr>
        <w:pStyle w:val="21"/>
        <w:spacing w:line="440" w:lineRule="exact"/>
        <w:rPr>
          <w:rFonts w:hint="eastAsia" w:eastAsia="宋体" w:cs="宋体"/>
          <w:color w:val="auto"/>
          <w:lang w:eastAsia="zh-CN"/>
        </w:rPr>
      </w:pPr>
      <w:r>
        <w:rPr>
          <w:rFonts w:hint="eastAsia" w:cs="宋体"/>
          <w:color w:val="auto"/>
        </w:rPr>
        <w:t>致：</w:t>
      </w:r>
      <w:r>
        <w:rPr>
          <w:rFonts w:hint="eastAsia" w:cs="宋体"/>
          <w:snapToGrid w:val="0"/>
          <w:color w:val="auto"/>
          <w:u w:val="single"/>
          <w:lang w:eastAsia="zh-CN"/>
        </w:rPr>
        <w:t>广东华鑫盛工程管理有限公司</w:t>
      </w:r>
    </w:p>
    <w:p>
      <w:pPr>
        <w:spacing w:line="360" w:lineRule="auto"/>
        <w:ind w:firstLine="480" w:firstLineChars="200"/>
        <w:rPr>
          <w:rFonts w:ascii="宋体" w:hAnsi="宋体" w:cs="宋体"/>
          <w:color w:val="auto"/>
          <w:sz w:val="24"/>
        </w:rPr>
      </w:pPr>
      <w:r>
        <w:rPr>
          <w:rFonts w:hint="eastAsia" w:ascii="宋体" w:hAnsi="宋体" w:cs="宋体"/>
          <w:color w:val="auto"/>
          <w:sz w:val="24"/>
          <w:u w:val="single"/>
        </w:rPr>
        <w:t>（响应供应商全称）</w:t>
      </w:r>
      <w:r>
        <w:rPr>
          <w:rFonts w:hint="eastAsia" w:ascii="宋体" w:hAnsi="宋体" w:cs="宋体"/>
          <w:color w:val="auto"/>
          <w:sz w:val="24"/>
        </w:rPr>
        <w:t>参加本次项目名称为（</w:t>
      </w:r>
      <w:r>
        <w:rPr>
          <w:rFonts w:hint="eastAsia" w:ascii="宋体" w:hAnsi="宋体" w:cs="宋体"/>
          <w:color w:val="auto"/>
          <w:sz w:val="24"/>
          <w:u w:val="single"/>
          <w:lang w:val="en-US" w:eastAsia="zh-CN"/>
        </w:rPr>
        <w:t xml:space="preserve">     </w:t>
      </w:r>
      <w:r>
        <w:rPr>
          <w:rFonts w:hint="eastAsia" w:ascii="宋体" w:hAnsi="宋体" w:cs="宋体"/>
          <w:color w:val="auto"/>
          <w:sz w:val="24"/>
        </w:rPr>
        <w:t>），项目编号为（</w:t>
      </w:r>
      <w:r>
        <w:rPr>
          <w:rFonts w:hint="eastAsia" w:ascii="宋体" w:hAnsi="宋体" w:cs="宋体"/>
          <w:color w:val="auto"/>
          <w:sz w:val="24"/>
          <w:u w:val="single"/>
          <w:lang w:val="en-US" w:eastAsia="zh-CN"/>
        </w:rPr>
        <w:t xml:space="preserve">     </w:t>
      </w:r>
      <w:r>
        <w:rPr>
          <w:rFonts w:hint="eastAsia" w:ascii="宋体" w:hAnsi="宋体" w:cs="宋体"/>
          <w:color w:val="auto"/>
          <w:sz w:val="24"/>
        </w:rPr>
        <w:t>）的竞争性磋商活动，郑重承诺：在参加本次竞争性磋商活动不存在与参加本项目的其它供应商单位负责人为同一人或者存在直接控股、管理关系。本公司对上述承诺的真实性负责。如有虚假，将依法承担相应责任。</w:t>
      </w:r>
    </w:p>
    <w:p>
      <w:pPr>
        <w:spacing w:line="360" w:lineRule="auto"/>
        <w:ind w:firstLine="480" w:firstLineChars="200"/>
        <w:rPr>
          <w:rFonts w:ascii="宋体" w:hAnsi="宋体" w:cs="宋体"/>
          <w:color w:val="auto"/>
          <w:sz w:val="24"/>
        </w:rPr>
      </w:pPr>
      <w:r>
        <w:rPr>
          <w:rFonts w:hint="eastAsia" w:ascii="宋体" w:hAnsi="宋体" w:cs="宋体"/>
          <w:color w:val="auto"/>
          <w:sz w:val="24"/>
        </w:rPr>
        <w:t>特此承诺！</w:t>
      </w:r>
    </w:p>
    <w:p>
      <w:pPr>
        <w:adjustRightInd w:val="0"/>
        <w:snapToGrid w:val="0"/>
        <w:spacing w:line="360" w:lineRule="auto"/>
        <w:ind w:firstLine="480" w:firstLineChars="200"/>
        <w:rPr>
          <w:rFonts w:ascii="宋体" w:hAnsi="宋体" w:cs="宋体"/>
          <w:color w:val="auto"/>
          <w:sz w:val="24"/>
        </w:rPr>
      </w:pPr>
    </w:p>
    <w:p>
      <w:pPr>
        <w:adjustRightInd w:val="0"/>
        <w:snapToGrid w:val="0"/>
        <w:spacing w:line="360" w:lineRule="auto"/>
        <w:ind w:firstLine="480" w:firstLineChars="200"/>
        <w:rPr>
          <w:rFonts w:ascii="宋体" w:hAnsi="宋体" w:cs="宋体"/>
          <w:color w:val="auto"/>
          <w:sz w:val="24"/>
        </w:rPr>
      </w:pPr>
    </w:p>
    <w:p>
      <w:pPr>
        <w:adjustRightInd w:val="0"/>
        <w:snapToGrid w:val="0"/>
        <w:spacing w:line="360" w:lineRule="auto"/>
        <w:ind w:firstLine="480" w:firstLineChars="200"/>
        <w:rPr>
          <w:rFonts w:ascii="宋体" w:hAnsi="宋体" w:cs="宋体"/>
          <w:color w:val="auto"/>
          <w:sz w:val="24"/>
        </w:rPr>
      </w:pPr>
    </w:p>
    <w:p>
      <w:pPr>
        <w:adjustRightInd w:val="0"/>
        <w:snapToGrid w:val="0"/>
        <w:spacing w:line="360" w:lineRule="auto"/>
        <w:ind w:firstLine="480" w:firstLineChars="200"/>
        <w:rPr>
          <w:rFonts w:ascii="宋体" w:hAnsi="宋体" w:cs="宋体"/>
          <w:color w:val="auto"/>
          <w:sz w:val="24"/>
        </w:rPr>
      </w:pPr>
    </w:p>
    <w:p>
      <w:pPr>
        <w:adjustRightInd w:val="0"/>
        <w:snapToGrid w:val="0"/>
        <w:spacing w:line="360" w:lineRule="auto"/>
        <w:ind w:firstLine="480" w:firstLineChars="200"/>
        <w:rPr>
          <w:rFonts w:ascii="宋体" w:hAnsi="宋体" w:cs="宋体"/>
          <w:color w:val="auto"/>
          <w:sz w:val="24"/>
        </w:rPr>
      </w:pPr>
    </w:p>
    <w:p>
      <w:pPr>
        <w:adjustRightInd w:val="0"/>
        <w:snapToGrid w:val="0"/>
        <w:spacing w:line="360" w:lineRule="auto"/>
        <w:ind w:firstLine="480" w:firstLineChars="200"/>
        <w:rPr>
          <w:rFonts w:ascii="宋体" w:hAnsi="宋体" w:cs="宋体"/>
          <w:color w:val="auto"/>
          <w:sz w:val="24"/>
        </w:rPr>
      </w:pPr>
    </w:p>
    <w:p>
      <w:pPr>
        <w:adjustRightInd w:val="0"/>
        <w:snapToGrid w:val="0"/>
        <w:spacing w:line="360" w:lineRule="auto"/>
        <w:ind w:firstLine="480" w:firstLineChars="200"/>
        <w:rPr>
          <w:rFonts w:ascii="宋体" w:hAnsi="宋体" w:cs="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 xml:space="preserve">年 </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pStyle w:val="6"/>
        <w:numPr>
          <w:ilvl w:val="2"/>
          <w:numId w:val="0"/>
        </w:numPr>
        <w:rPr>
          <w:rFonts w:ascii="宋体" w:hAnsi="宋体" w:cs="宋体"/>
          <w:bCs w:val="0"/>
          <w:color w:val="auto"/>
          <w:kern w:val="2"/>
          <w:sz w:val="24"/>
          <w:lang w:eastAsia="zh-CN"/>
        </w:rPr>
        <w:sectPr>
          <w:pgSz w:w="11906" w:h="16838"/>
          <w:pgMar w:top="1440" w:right="1558" w:bottom="1440" w:left="1800" w:header="851" w:footer="992" w:gutter="0"/>
          <w:cols w:space="425" w:num="1"/>
          <w:docGrid w:type="lines" w:linePitch="312" w:charSpace="0"/>
        </w:sectPr>
      </w:pPr>
    </w:p>
    <w:p>
      <w:pPr>
        <w:pStyle w:val="6"/>
        <w:numPr>
          <w:ilvl w:val="2"/>
          <w:numId w:val="0"/>
        </w:numPr>
        <w:rPr>
          <w:rFonts w:ascii="宋体" w:hAnsi="宋体" w:cs="宋体"/>
          <w:bCs w:val="0"/>
          <w:color w:val="auto"/>
          <w:sz w:val="24"/>
          <w:lang w:eastAsia="zh-CN"/>
        </w:rPr>
      </w:pPr>
      <w:r>
        <w:rPr>
          <w:rFonts w:hint="eastAsia" w:asciiTheme="majorEastAsia" w:hAnsiTheme="majorEastAsia" w:eastAsiaTheme="majorEastAsia" w:cstheme="majorEastAsia"/>
          <w:color w:val="auto"/>
          <w:sz w:val="24"/>
          <w:lang w:eastAsia="zh-CN"/>
        </w:rPr>
        <w:t>2.</w:t>
      </w:r>
      <w:r>
        <w:rPr>
          <w:rFonts w:hint="eastAsia" w:asciiTheme="majorEastAsia" w:hAnsiTheme="majorEastAsia" w:eastAsiaTheme="majorEastAsia" w:cstheme="majorEastAsia"/>
          <w:color w:val="auto"/>
          <w:sz w:val="24"/>
          <w:lang w:val="en-US" w:eastAsia="zh-CN"/>
        </w:rPr>
        <w:t>8</w:t>
      </w:r>
      <w:r>
        <w:rPr>
          <w:rFonts w:hint="eastAsia" w:asciiTheme="majorEastAsia" w:hAnsiTheme="majorEastAsia" w:eastAsiaTheme="majorEastAsia" w:cstheme="majorEastAsia"/>
          <w:color w:val="auto"/>
          <w:sz w:val="24"/>
          <w:lang w:eastAsia="zh-CN"/>
        </w:rPr>
        <w:t xml:space="preserve"> </w:t>
      </w:r>
      <w:r>
        <w:rPr>
          <w:rFonts w:hint="eastAsia" w:ascii="宋体" w:hAnsi="宋体" w:cs="宋体"/>
          <w:bCs w:val="0"/>
          <w:color w:val="auto"/>
          <w:sz w:val="24"/>
          <w:lang w:eastAsia="zh-CN"/>
        </w:rPr>
        <w:t>参加本次响应活动为采购项目提供整体设计、规范编制或者项目管理、监理、检测等服务，不再参加该采购项目的其他采购活动声明函</w:t>
      </w:r>
    </w:p>
    <w:p>
      <w:pPr>
        <w:spacing w:line="360" w:lineRule="auto"/>
        <w:rPr>
          <w:rFonts w:hint="eastAsia" w:ascii="宋体" w:hAnsi="宋体" w:eastAsia="宋体" w:cs="宋体"/>
          <w:color w:val="auto"/>
          <w:sz w:val="24"/>
          <w:u w:val="single"/>
          <w:lang w:eastAsia="zh-CN"/>
        </w:rPr>
      </w:pPr>
      <w:r>
        <w:rPr>
          <w:rFonts w:hint="eastAsia" w:ascii="宋体" w:hAnsi="宋体" w:cs="宋体"/>
          <w:color w:val="auto"/>
          <w:sz w:val="24"/>
        </w:rPr>
        <w:t xml:space="preserve">致: </w:t>
      </w:r>
      <w:r>
        <w:rPr>
          <w:rFonts w:hint="eastAsia" w:ascii="宋体" w:hAnsi="宋体" w:cs="宋体"/>
          <w:color w:val="auto"/>
          <w:sz w:val="24"/>
          <w:u w:val="single"/>
          <w:lang w:eastAsia="zh-CN"/>
        </w:rPr>
        <w:t>广东华鑫盛工程管理有限公司</w:t>
      </w:r>
    </w:p>
    <w:p>
      <w:pPr>
        <w:pStyle w:val="31"/>
        <w:ind w:firstLine="420"/>
        <w:rPr>
          <w:color w:val="auto"/>
          <w:lang w:val="en-US"/>
        </w:rPr>
      </w:pPr>
    </w:p>
    <w:p>
      <w:pPr>
        <w:spacing w:line="360" w:lineRule="auto"/>
        <w:ind w:firstLine="720" w:firstLineChars="300"/>
        <w:rPr>
          <w:rFonts w:ascii="宋体" w:hAnsi="宋体" w:cs="宋体"/>
          <w:color w:val="auto"/>
          <w:sz w:val="24"/>
        </w:rPr>
      </w:pPr>
      <w:r>
        <w:rPr>
          <w:rFonts w:hint="eastAsia" w:ascii="宋体" w:hAnsi="宋体" w:cs="宋体"/>
          <w:color w:val="auto"/>
          <w:sz w:val="24"/>
          <w:u w:val="single"/>
        </w:rPr>
        <w:t>（响应供应商全称）</w:t>
      </w:r>
      <w:r>
        <w:rPr>
          <w:rFonts w:hint="eastAsia" w:ascii="宋体" w:hAnsi="宋体" w:cs="宋体"/>
          <w:color w:val="auto"/>
          <w:sz w:val="24"/>
        </w:rPr>
        <w:t>参加本次项目名称为（</w:t>
      </w:r>
      <w:r>
        <w:rPr>
          <w:rFonts w:hint="eastAsia" w:ascii="宋体" w:hAnsi="宋体" w:cs="宋体"/>
          <w:color w:val="auto"/>
          <w:sz w:val="24"/>
          <w:u w:val="single"/>
          <w:lang w:val="en-US" w:eastAsia="zh-CN"/>
        </w:rPr>
        <w:t xml:space="preserve">     </w:t>
      </w:r>
      <w:r>
        <w:rPr>
          <w:rFonts w:hint="eastAsia" w:ascii="宋体" w:hAnsi="宋体" w:cs="宋体"/>
          <w:color w:val="auto"/>
          <w:sz w:val="24"/>
        </w:rPr>
        <w:t>），项目编号为（</w:t>
      </w:r>
      <w:r>
        <w:rPr>
          <w:rFonts w:hint="eastAsia" w:ascii="宋体" w:hAnsi="宋体" w:cs="宋体"/>
          <w:color w:val="auto"/>
          <w:sz w:val="24"/>
          <w:u w:val="single"/>
          <w:lang w:val="en-US" w:eastAsia="zh-CN"/>
        </w:rPr>
        <w:t xml:space="preserve">     </w:t>
      </w:r>
      <w:r>
        <w:rPr>
          <w:rFonts w:hint="eastAsia" w:ascii="宋体" w:hAnsi="宋体" w:cs="宋体"/>
          <w:color w:val="auto"/>
          <w:sz w:val="24"/>
        </w:rPr>
        <w:t>） 的</w:t>
      </w:r>
      <w:r>
        <w:rPr>
          <w:rFonts w:hint="eastAsia" w:ascii="宋体" w:hAnsi="宋体" w:cs="宋体"/>
          <w:color w:val="auto"/>
          <w:sz w:val="24"/>
          <w:lang w:eastAsia="zh-CN"/>
        </w:rPr>
        <w:t>响应</w:t>
      </w:r>
      <w:r>
        <w:rPr>
          <w:rFonts w:hint="eastAsia" w:ascii="宋体" w:hAnsi="宋体" w:cs="宋体"/>
          <w:color w:val="auto"/>
          <w:sz w:val="24"/>
        </w:rPr>
        <w:t>活动，郑重承诺：在参加本次</w:t>
      </w:r>
      <w:r>
        <w:rPr>
          <w:rFonts w:hint="eastAsia" w:ascii="宋体" w:hAnsi="宋体" w:cs="宋体"/>
          <w:color w:val="auto"/>
          <w:sz w:val="24"/>
          <w:lang w:eastAsia="zh-CN"/>
        </w:rPr>
        <w:t>响应</w:t>
      </w:r>
      <w:r>
        <w:rPr>
          <w:rFonts w:hint="eastAsia" w:ascii="宋体" w:hAnsi="宋体" w:cs="宋体"/>
          <w:color w:val="auto"/>
          <w:sz w:val="24"/>
        </w:rPr>
        <w:t>活动为采购项目提供整体设计、规范编制或者项目管理、监理、检测等服务，不再参加该采购项目的其他采购活动，除单一来源采购项目外。本公司对上述承诺的真实性负责。如有虚假，将依法承担相应责任。</w:t>
      </w:r>
    </w:p>
    <w:p>
      <w:pPr>
        <w:spacing w:line="360" w:lineRule="auto"/>
        <w:ind w:firstLine="480" w:firstLineChars="200"/>
        <w:rPr>
          <w:rFonts w:ascii="宋体" w:hAnsi="宋体" w:cs="宋体"/>
          <w:color w:val="auto"/>
          <w:sz w:val="24"/>
        </w:rPr>
      </w:pPr>
      <w:r>
        <w:rPr>
          <w:rFonts w:hint="eastAsia" w:ascii="宋体" w:hAnsi="宋体" w:cs="宋体"/>
          <w:color w:val="auto"/>
          <w:sz w:val="24"/>
        </w:rPr>
        <w:t>特此承诺！</w:t>
      </w:r>
    </w:p>
    <w:p>
      <w:pPr>
        <w:adjustRightInd w:val="0"/>
        <w:spacing w:line="440" w:lineRule="exact"/>
        <w:rPr>
          <w:rFonts w:ascii="宋体" w:hAnsi="宋体"/>
          <w:color w:val="auto"/>
          <w:sz w:val="24"/>
        </w:rPr>
      </w:pPr>
    </w:p>
    <w:p>
      <w:pPr>
        <w:pStyle w:val="22"/>
        <w:ind w:firstLine="240"/>
        <w:rPr>
          <w:rFonts w:ascii="宋体" w:hAnsi="宋体"/>
          <w:color w:val="auto"/>
          <w:sz w:val="24"/>
          <w:lang w:eastAsia="zh-CN"/>
        </w:rPr>
      </w:pPr>
    </w:p>
    <w:p>
      <w:pPr>
        <w:pStyle w:val="22"/>
        <w:ind w:firstLine="240"/>
        <w:rPr>
          <w:rFonts w:ascii="宋体" w:hAnsi="宋体"/>
          <w:color w:val="auto"/>
          <w:sz w:val="24"/>
          <w:lang w:eastAsia="zh-CN"/>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 xml:space="preserve">年 </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rPr>
          <w:rFonts w:ascii="宋体" w:hAnsi="宋体" w:cs="宋体"/>
          <w:b/>
          <w:color w:val="auto"/>
          <w:sz w:val="24"/>
        </w:rPr>
        <w:sectPr>
          <w:pgSz w:w="11906" w:h="16838"/>
          <w:pgMar w:top="1440" w:right="1558" w:bottom="1440" w:left="1800" w:header="851" w:footer="992" w:gutter="0"/>
          <w:cols w:space="425" w:num="1"/>
          <w:docGrid w:type="lines" w:linePitch="312" w:charSpace="0"/>
        </w:sectPr>
      </w:pPr>
    </w:p>
    <w:p>
      <w:pPr>
        <w:rPr>
          <w:rFonts w:ascii="宋体" w:hAnsi="宋体" w:cs="宋体"/>
          <w:color w:val="auto"/>
          <w:sz w:val="24"/>
        </w:rPr>
      </w:pPr>
      <w:r>
        <w:rPr>
          <w:rFonts w:hint="eastAsia" w:ascii="宋体" w:hAnsi="宋体" w:cs="宋体"/>
          <w:b/>
          <w:color w:val="auto"/>
          <w:sz w:val="24"/>
        </w:rPr>
        <w:t>2.</w:t>
      </w:r>
      <w:r>
        <w:rPr>
          <w:rFonts w:hint="eastAsia" w:ascii="宋体" w:hAnsi="宋体" w:cs="宋体"/>
          <w:b/>
          <w:color w:val="auto"/>
          <w:sz w:val="24"/>
          <w:lang w:val="en-US" w:eastAsia="zh-CN"/>
        </w:rPr>
        <w:t>9</w:t>
      </w:r>
      <w:r>
        <w:rPr>
          <w:rFonts w:hint="eastAsia" w:ascii="宋体" w:hAnsi="宋体" w:cs="宋体"/>
          <w:b/>
          <w:color w:val="auto"/>
          <w:sz w:val="24"/>
        </w:rPr>
        <w:t xml:space="preserve"> 本项目不接受联合体</w:t>
      </w:r>
      <w:r>
        <w:rPr>
          <w:rFonts w:hint="eastAsia" w:ascii="宋体" w:hAnsi="宋体" w:cs="宋体"/>
          <w:b/>
          <w:color w:val="auto"/>
          <w:sz w:val="24"/>
          <w:lang w:eastAsia="zh-CN"/>
        </w:rPr>
        <w:t>响应</w:t>
      </w:r>
      <w:r>
        <w:rPr>
          <w:rFonts w:hint="eastAsia" w:ascii="宋体" w:hAnsi="宋体" w:cs="宋体"/>
          <w:b/>
          <w:color w:val="auto"/>
          <w:sz w:val="24"/>
        </w:rPr>
        <w:t>声明函</w:t>
      </w:r>
    </w:p>
    <w:p>
      <w:pPr>
        <w:pStyle w:val="21"/>
        <w:spacing w:line="440" w:lineRule="exact"/>
        <w:rPr>
          <w:rFonts w:hint="eastAsia" w:eastAsia="宋体" w:cs="宋体"/>
          <w:color w:val="auto"/>
          <w:lang w:eastAsia="zh-CN"/>
        </w:rPr>
      </w:pPr>
      <w:r>
        <w:rPr>
          <w:rFonts w:hint="eastAsia" w:cs="宋体"/>
          <w:color w:val="auto"/>
        </w:rPr>
        <w:t>致：</w:t>
      </w:r>
      <w:r>
        <w:rPr>
          <w:rFonts w:hint="eastAsia" w:cs="宋体"/>
          <w:snapToGrid w:val="0"/>
          <w:color w:val="auto"/>
          <w:u w:val="single"/>
          <w:lang w:eastAsia="zh-CN"/>
        </w:rPr>
        <w:t>广东华鑫盛工程管理有限公司</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u w:val="single"/>
        </w:rPr>
        <w:t>（响应供应商全称）</w:t>
      </w:r>
      <w:r>
        <w:rPr>
          <w:rFonts w:hint="eastAsia" w:ascii="宋体" w:hAnsi="宋体" w:cs="宋体"/>
          <w:color w:val="auto"/>
          <w:sz w:val="24"/>
        </w:rPr>
        <w:t>参加本次项目名称为（</w:t>
      </w:r>
      <w:r>
        <w:rPr>
          <w:rFonts w:hint="eastAsia" w:ascii="宋体" w:hAnsi="宋体" w:cs="宋体"/>
          <w:color w:val="auto"/>
          <w:sz w:val="24"/>
          <w:u w:val="single"/>
          <w:lang w:val="en-US" w:eastAsia="zh-CN"/>
        </w:rPr>
        <w:t xml:space="preserve">      </w:t>
      </w:r>
      <w:r>
        <w:rPr>
          <w:rFonts w:hint="eastAsia" w:ascii="宋体" w:hAnsi="宋体" w:cs="宋体"/>
          <w:color w:val="auto"/>
          <w:sz w:val="24"/>
        </w:rPr>
        <w:t>），项目编号为（</w:t>
      </w:r>
      <w:r>
        <w:rPr>
          <w:rFonts w:hint="eastAsia" w:ascii="宋体" w:hAnsi="宋体" w:cs="宋体"/>
          <w:color w:val="auto"/>
          <w:sz w:val="24"/>
          <w:u w:val="single"/>
          <w:lang w:val="en-US" w:eastAsia="zh-CN"/>
        </w:rPr>
        <w:t xml:space="preserve">      </w:t>
      </w:r>
      <w:r>
        <w:rPr>
          <w:rFonts w:hint="eastAsia" w:ascii="宋体" w:hAnsi="宋体" w:cs="宋体"/>
          <w:color w:val="auto"/>
          <w:sz w:val="24"/>
        </w:rPr>
        <w:t>）的竞争性磋商活动，非联合体</w:t>
      </w:r>
      <w:r>
        <w:rPr>
          <w:rFonts w:hint="eastAsia" w:ascii="宋体" w:hAnsi="宋体" w:cs="宋体"/>
          <w:color w:val="auto"/>
          <w:sz w:val="24"/>
          <w:lang w:eastAsia="zh-CN"/>
        </w:rPr>
        <w:t>响应</w:t>
      </w:r>
      <w:r>
        <w:rPr>
          <w:rFonts w:hint="eastAsia" w:ascii="宋体" w:hAnsi="宋体" w:cs="宋体"/>
          <w:color w:val="auto"/>
          <w:sz w:val="24"/>
        </w:rPr>
        <w:t xml:space="preserve">。 </w:t>
      </w:r>
    </w:p>
    <w:p>
      <w:pPr>
        <w:pStyle w:val="6"/>
        <w:numPr>
          <w:ilvl w:val="2"/>
          <w:numId w:val="0"/>
        </w:numPr>
        <w:rPr>
          <w:rFonts w:ascii="宋体" w:hAnsi="宋体" w:cs="宋体"/>
          <w:bCs w:val="0"/>
          <w:color w:val="auto"/>
          <w:kern w:val="2"/>
          <w:sz w:val="24"/>
          <w:lang w:eastAsia="zh-CN"/>
        </w:rPr>
      </w:pPr>
    </w:p>
    <w:p>
      <w:pPr>
        <w:rPr>
          <w:rFonts w:ascii="宋体" w:hAnsi="宋体" w:cs="宋体"/>
          <w:color w:val="auto"/>
          <w:sz w:val="24"/>
        </w:rPr>
      </w:pPr>
    </w:p>
    <w:p>
      <w:pPr>
        <w:pStyle w:val="22"/>
        <w:ind w:firstLine="240"/>
        <w:rPr>
          <w:rFonts w:ascii="宋体" w:hAnsi="宋体" w:cs="宋体"/>
          <w:color w:val="auto"/>
          <w:kern w:val="2"/>
          <w:sz w:val="24"/>
          <w:lang w:eastAsia="zh-CN"/>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sectPr>
          <w:pgSz w:w="11906" w:h="16838"/>
          <w:pgMar w:top="1440" w:right="1558" w:bottom="1440" w:left="1800" w:header="851" w:footer="992" w:gutter="0"/>
          <w:cols w:space="425" w:num="1"/>
          <w:docGrid w:type="lines" w:linePitch="312" w:charSpace="0"/>
        </w:sect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 xml:space="preserve">年 </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pStyle w:val="6"/>
        <w:numPr>
          <w:ilvl w:val="2"/>
          <w:numId w:val="0"/>
        </w:numPr>
        <w:rPr>
          <w:rFonts w:ascii="宋体" w:hAnsi="宋体" w:cs="宋体"/>
          <w:bCs w:val="0"/>
          <w:color w:val="auto"/>
          <w:kern w:val="2"/>
          <w:sz w:val="24"/>
          <w:lang w:eastAsia="zh-CN"/>
        </w:rPr>
      </w:pPr>
      <w:r>
        <w:rPr>
          <w:rFonts w:hint="eastAsia" w:ascii="宋体" w:hAnsi="宋体" w:cs="宋体"/>
          <w:bCs w:val="0"/>
          <w:color w:val="auto"/>
          <w:kern w:val="2"/>
          <w:sz w:val="24"/>
          <w:lang w:eastAsia="zh-CN"/>
        </w:rPr>
        <w:t>2.1</w:t>
      </w:r>
      <w:r>
        <w:rPr>
          <w:rFonts w:hint="eastAsia" w:ascii="宋体" w:hAnsi="宋体" w:cs="宋体"/>
          <w:bCs w:val="0"/>
          <w:color w:val="auto"/>
          <w:kern w:val="2"/>
          <w:sz w:val="24"/>
          <w:lang w:val="en-US" w:eastAsia="zh-CN"/>
        </w:rPr>
        <w:t xml:space="preserve">0 </w:t>
      </w:r>
      <w:r>
        <w:rPr>
          <w:rFonts w:hint="eastAsia" w:ascii="宋体" w:hAnsi="宋体" w:cs="宋体"/>
          <w:bCs w:val="0"/>
          <w:color w:val="auto"/>
          <w:kern w:val="2"/>
          <w:sz w:val="24"/>
          <w:lang w:eastAsia="zh-CN"/>
        </w:rPr>
        <w:t>中小企业声明函（响应供应商为中小企业时适用）</w:t>
      </w:r>
    </w:p>
    <w:p>
      <w:pPr>
        <w:pageBreakBefore w:val="0"/>
        <w:kinsoku/>
        <w:overflowPunct/>
        <w:topLinePunct w:val="0"/>
        <w:bidi w:val="0"/>
        <w:snapToGrid w:val="0"/>
        <w:spacing w:line="300" w:lineRule="auto"/>
        <w:jc w:val="center"/>
        <w:textAlignment w:val="auto"/>
        <w:rPr>
          <w:rFonts w:hint="eastAsia" w:ascii="宋体" w:hAnsi="宋体" w:eastAsia="宋体" w:cs="宋体"/>
          <w:b/>
          <w:bCs/>
          <w:color w:val="000000"/>
          <w:sz w:val="36"/>
          <w:szCs w:val="36"/>
          <w:lang w:val="en-US" w:eastAsia="zh-CN" w:bidi="ar-SA"/>
        </w:rPr>
      </w:pPr>
    </w:p>
    <w:p>
      <w:pPr>
        <w:pageBreakBefore w:val="0"/>
        <w:kinsoku/>
        <w:overflowPunct/>
        <w:topLinePunct w:val="0"/>
        <w:bidi w:val="0"/>
        <w:snapToGrid w:val="0"/>
        <w:spacing w:line="30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000000"/>
          <w:sz w:val="36"/>
          <w:szCs w:val="36"/>
          <w:lang w:val="en-US" w:eastAsia="zh-CN" w:bidi="ar-SA"/>
        </w:rPr>
        <w:t>中小企业声明函（工程、服务）</w:t>
      </w:r>
    </w:p>
    <w:p>
      <w:pPr>
        <w:pageBreakBefore w:val="0"/>
        <w:kinsoku/>
        <w:overflowPunct/>
        <w:topLinePunct w:val="0"/>
        <w:bidi w:val="0"/>
        <w:snapToGrid w:val="0"/>
        <w:spacing w:line="300" w:lineRule="auto"/>
        <w:ind w:firstLine="480" w:firstLineChars="200"/>
        <w:textAlignment w:val="auto"/>
        <w:rPr>
          <w:rFonts w:hint="eastAsia" w:ascii="宋体" w:hAnsi="宋体" w:eastAsia="宋体" w:cs="宋体"/>
          <w:color w:val="auto"/>
          <w:sz w:val="24"/>
          <w:szCs w:val="24"/>
          <w:highlight w:val="none"/>
          <w:u w:val="none"/>
        </w:rPr>
      </w:pPr>
    </w:p>
    <w:p>
      <w:pPr>
        <w:pageBreakBefore w:val="0"/>
        <w:kinsoku/>
        <w:overflowPunct/>
        <w:topLinePunct w:val="0"/>
        <w:bidi w:val="0"/>
        <w:snapToGrid w:val="0"/>
        <w:spacing w:line="30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 xml:space="preserve">采购活动，工程的施工单位全部为符合政策要求的中小企业（或者：服务 全部由符合政策要求的中小企业承接）。相关企业（含联合体中的中小企业、签订分包意向协议的中小企业）的具体情况如下： </w:t>
      </w:r>
    </w:p>
    <w:p>
      <w:pPr>
        <w:pageBreakBefore w:val="0"/>
        <w:kinsoku/>
        <w:overflowPunct/>
        <w:topLinePunct w:val="0"/>
        <w:bidi w:val="0"/>
        <w:snapToGrid w:val="0"/>
        <w:spacing w:line="30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 xml:space="preserve">； </w:t>
      </w:r>
    </w:p>
    <w:p>
      <w:pPr>
        <w:pageBreakBefore w:val="0"/>
        <w:kinsoku/>
        <w:overflowPunct/>
        <w:topLinePunct w:val="0"/>
        <w:bidi w:val="0"/>
        <w:snapToGrid w:val="0"/>
        <w:spacing w:line="30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 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pageBreakBefore w:val="0"/>
        <w:kinsoku/>
        <w:overflowPunct/>
        <w:topLinePunct w:val="0"/>
        <w:bidi w:val="0"/>
        <w:snapToGrid w:val="0"/>
        <w:spacing w:line="300" w:lineRule="auto"/>
        <w:ind w:left="479" w:leftChars="228"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ageBreakBefore w:val="0"/>
        <w:kinsoku/>
        <w:overflowPunct/>
        <w:topLinePunct w:val="0"/>
        <w:bidi w:val="0"/>
        <w:snapToGrid w:val="0"/>
        <w:spacing w:line="30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以上企业，不属于大企业的分支机构，不存在控股股东为大企业的情形，也不存在与大企业的负责人为同一人的情形。 </w:t>
      </w:r>
    </w:p>
    <w:p>
      <w:pPr>
        <w:pageBreakBefore w:val="0"/>
        <w:kinsoku/>
        <w:overflowPunct/>
        <w:topLinePunct w:val="0"/>
        <w:bidi w:val="0"/>
        <w:snapToGrid w:val="0"/>
        <w:spacing w:line="30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本企业对上述声明内容的真实性负责。如有虚假，将依法承担相应责任。 </w:t>
      </w:r>
    </w:p>
    <w:p>
      <w:pPr>
        <w:pStyle w:val="23"/>
        <w:rPr>
          <w:rFonts w:hint="eastAsia" w:ascii="宋体" w:hAnsi="宋体" w:eastAsia="宋体" w:cs="宋体"/>
          <w:sz w:val="21"/>
          <w:szCs w:val="21"/>
        </w:rPr>
      </w:pPr>
    </w:p>
    <w:p>
      <w:pPr>
        <w:pageBreakBefore w:val="0"/>
        <w:kinsoku/>
        <w:overflowPunct/>
        <w:topLinePunct w:val="0"/>
        <w:bidi w:val="0"/>
        <w:snapToGrid w:val="0"/>
        <w:spacing w:line="300" w:lineRule="auto"/>
        <w:ind w:firstLine="420" w:firstLineChars="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企业名称（盖章）： </w:t>
      </w:r>
    </w:p>
    <w:p>
      <w:pPr>
        <w:pageBreakBefore w:val="0"/>
        <w:kinsoku/>
        <w:overflowPunct/>
        <w:topLinePunct w:val="0"/>
        <w:bidi w:val="0"/>
        <w:snapToGrid w:val="0"/>
        <w:spacing w:line="300" w:lineRule="auto"/>
        <w:ind w:firstLine="420" w:firstLineChars="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日期： </w:t>
      </w:r>
    </w:p>
    <w:p>
      <w:pPr>
        <w:spacing w:line="240" w:lineRule="auto"/>
        <w:rPr>
          <w:rFonts w:hint="eastAsia" w:ascii="宋体" w:hAnsi="宋体" w:eastAsia="宋体" w:cs="宋体"/>
          <w:color w:val="000000"/>
          <w:sz w:val="21"/>
          <w:szCs w:val="21"/>
          <w:lang w:val="en-US"/>
        </w:rPr>
      </w:pPr>
    </w:p>
    <w:p>
      <w:pPr>
        <w:pStyle w:val="23"/>
        <w:ind w:left="0" w:leftChars="0" w:firstLine="0" w:firstLineChars="0"/>
        <w:rPr>
          <w:rFonts w:hint="eastAsia" w:ascii="宋体" w:hAnsi="宋体" w:eastAsia="宋体" w:cs="宋体"/>
          <w:color w:val="000000"/>
          <w:spacing w:val="91"/>
          <w:sz w:val="21"/>
          <w:szCs w:val="21"/>
        </w:rPr>
      </w:pPr>
    </w:p>
    <w:p>
      <w:pPr>
        <w:pStyle w:val="23"/>
        <w:ind w:left="0" w:leftChars="0" w:firstLine="0" w:firstLineChars="0"/>
        <w:rPr>
          <w:rFonts w:hint="eastAsia" w:ascii="宋体" w:hAnsi="宋体" w:eastAsia="宋体" w:cs="宋体"/>
          <w:color w:val="000000"/>
          <w:spacing w:val="91"/>
          <w:sz w:val="21"/>
          <w:szCs w:val="21"/>
        </w:rPr>
      </w:pPr>
    </w:p>
    <w:p>
      <w:pPr>
        <w:spacing w:line="360" w:lineRule="auto"/>
        <w:ind w:left="712" w:leftChars="119" w:hanging="462" w:hangingChars="220"/>
        <w:rPr>
          <w:rFonts w:hint="eastAsia" w:ascii="宋体" w:hAnsi="宋体" w:eastAsia="宋体" w:cs="宋体"/>
          <w:color w:val="000000"/>
          <w:sz w:val="21"/>
          <w:szCs w:val="21"/>
          <w:highlight w:val="none"/>
        </w:rPr>
      </w:pPr>
      <w:r>
        <w:rPr>
          <w:rFonts w:hint="eastAsia" w:ascii="宋体" w:hAnsi="宋体" w:eastAsia="宋体" w:cs="宋体"/>
          <w:color w:val="000000"/>
          <w:position w:val="-6"/>
          <w:sz w:val="21"/>
          <w:szCs w:val="21"/>
          <w:lang w:val="en-US" w:eastAsia="zh-CN"/>
        </w:rPr>
        <w:t>注：1.</w:t>
      </w:r>
      <w:r>
        <w:rPr>
          <w:rFonts w:hint="eastAsia" w:ascii="宋体" w:hAnsi="宋体" w:eastAsia="宋体" w:cs="宋体"/>
          <w:color w:val="000000"/>
          <w:position w:val="-6"/>
          <w:sz w:val="21"/>
          <w:szCs w:val="21"/>
        </w:rPr>
        <w:t>从业人员、营业收入、资产总额填报上一年度数据，无上一年度数据的新成立企业可不填报。</w:t>
      </w:r>
    </w:p>
    <w:p>
      <w:pPr>
        <w:spacing w:line="360" w:lineRule="auto"/>
        <w:ind w:firstLine="630" w:firstLineChars="300"/>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r>
        <w:t>供应商应当自行核实是否属于小微企业，并认真填写声明函，若有虚假将追究其责任。</w:t>
      </w:r>
    </w:p>
    <w:p>
      <w:pPr>
        <w:rPr>
          <w:rFonts w:ascii="宋体" w:hAnsi="宋体" w:cs="宋体"/>
          <w:color w:val="auto"/>
          <w:sz w:val="21"/>
          <w:szCs w:val="21"/>
        </w:rPr>
      </w:pPr>
      <w:r>
        <w:rPr>
          <w:rFonts w:hint="eastAsia" w:ascii="宋体" w:hAnsi="宋体" w:cs="宋体"/>
          <w:color w:val="auto"/>
          <w:sz w:val="21"/>
          <w:szCs w:val="21"/>
        </w:rPr>
        <w:br w:type="page"/>
      </w:r>
    </w:p>
    <w:p>
      <w:pPr>
        <w:adjustRightInd w:val="0"/>
        <w:snapToGrid w:val="0"/>
        <w:spacing w:line="440" w:lineRule="exact"/>
        <w:jc w:val="center"/>
        <w:rPr>
          <w:rFonts w:ascii="宋体" w:cs="宋体"/>
          <w:b/>
          <w:color w:val="auto"/>
          <w:sz w:val="32"/>
          <w:szCs w:val="32"/>
          <w:highlight w:val="none"/>
        </w:rPr>
      </w:pPr>
      <w:r>
        <w:rPr>
          <w:rFonts w:hint="eastAsia" w:ascii="宋体" w:hAnsi="宋体" w:cs="宋体"/>
          <w:b/>
          <w:color w:val="auto"/>
          <w:sz w:val="32"/>
          <w:szCs w:val="32"/>
          <w:highlight w:val="none"/>
        </w:rPr>
        <w:t>三、商务部分</w:t>
      </w:r>
      <w:bookmarkEnd w:id="31"/>
      <w:bookmarkEnd w:id="32"/>
      <w:bookmarkEnd w:id="33"/>
      <w:bookmarkEnd w:id="34"/>
      <w:bookmarkEnd w:id="35"/>
      <w:bookmarkEnd w:id="36"/>
      <w:bookmarkEnd w:id="37"/>
    </w:p>
    <w:p>
      <w:pPr>
        <w:pStyle w:val="21"/>
        <w:spacing w:line="440" w:lineRule="exact"/>
        <w:rPr>
          <w:rFonts w:cs="宋体"/>
          <w:b/>
          <w:color w:val="auto"/>
          <w:kern w:val="2"/>
          <w:highlight w:val="none"/>
        </w:rPr>
      </w:pPr>
      <w:r>
        <w:rPr>
          <w:rFonts w:cs="宋体"/>
          <w:b/>
          <w:color w:val="auto"/>
          <w:kern w:val="2"/>
          <w:highlight w:val="none"/>
        </w:rPr>
        <w:t>3.1</w:t>
      </w:r>
      <w:r>
        <w:rPr>
          <w:rFonts w:hint="eastAsia" w:cs="宋体"/>
          <w:b/>
          <w:color w:val="auto"/>
          <w:kern w:val="2"/>
          <w:highlight w:val="none"/>
        </w:rPr>
        <w:t>响应供应商综合概况与计划（可自行编辑格式）</w:t>
      </w:r>
    </w:p>
    <w:p>
      <w:pPr>
        <w:pStyle w:val="21"/>
        <w:spacing w:line="440" w:lineRule="exact"/>
        <w:rPr>
          <w:rFonts w:cs="宋体"/>
          <w:b/>
          <w:color w:val="auto"/>
          <w:highlight w:val="none"/>
        </w:rPr>
      </w:pPr>
      <w:r>
        <w:rPr>
          <w:rFonts w:hint="eastAsia" w:cs="宋体"/>
          <w:b/>
          <w:color w:val="auto"/>
          <w:highlight w:val="none"/>
        </w:rPr>
        <w:t>（1）响应供应商情况介绍表</w:t>
      </w:r>
    </w:p>
    <w:tbl>
      <w:tblPr>
        <w:tblStyle w:val="24"/>
        <w:tblW w:w="8325"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320"/>
        <w:gridCol w:w="1275"/>
        <w:gridCol w:w="1500"/>
        <w:gridCol w:w="1260"/>
        <w:gridCol w:w="108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单位名称</w:t>
            </w:r>
          </w:p>
        </w:tc>
        <w:tc>
          <w:tcPr>
            <w:tcW w:w="7170" w:type="dxa"/>
            <w:gridSpan w:val="6"/>
            <w:vAlign w:val="center"/>
          </w:tcPr>
          <w:p>
            <w:pPr>
              <w:tabs>
                <w:tab w:val="left" w:pos="540"/>
              </w:tabs>
              <w:spacing w:line="440" w:lineRule="exact"/>
              <w:ind w:left="-132" w:leftChars="-64" w:right="-105" w:rightChars="-50" w:hanging="2"/>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地址</w:t>
            </w:r>
          </w:p>
        </w:tc>
        <w:tc>
          <w:tcPr>
            <w:tcW w:w="7170" w:type="dxa"/>
            <w:gridSpan w:val="6"/>
            <w:vAlign w:val="center"/>
          </w:tcPr>
          <w:p>
            <w:pPr>
              <w:tabs>
                <w:tab w:val="left" w:pos="540"/>
              </w:tabs>
              <w:spacing w:line="440" w:lineRule="exact"/>
              <w:ind w:left="-132" w:leftChars="-64" w:right="-105" w:rightChars="-50" w:hanging="2"/>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主管部门</w:t>
            </w:r>
          </w:p>
        </w:tc>
        <w:tc>
          <w:tcPr>
            <w:tcW w:w="132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7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法人代表</w:t>
            </w:r>
          </w:p>
        </w:tc>
        <w:tc>
          <w:tcPr>
            <w:tcW w:w="150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6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职务</w:t>
            </w:r>
          </w:p>
        </w:tc>
        <w:tc>
          <w:tcPr>
            <w:tcW w:w="1815" w:type="dxa"/>
            <w:gridSpan w:val="2"/>
            <w:vAlign w:val="center"/>
          </w:tcPr>
          <w:p>
            <w:pPr>
              <w:tabs>
                <w:tab w:val="left" w:pos="540"/>
              </w:tabs>
              <w:spacing w:line="440" w:lineRule="exact"/>
              <w:ind w:left="-132" w:leftChars="-64" w:right="-105" w:rightChars="-50" w:hanging="2"/>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经济类型</w:t>
            </w:r>
          </w:p>
        </w:tc>
        <w:tc>
          <w:tcPr>
            <w:tcW w:w="132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7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授权代表</w:t>
            </w:r>
          </w:p>
        </w:tc>
        <w:tc>
          <w:tcPr>
            <w:tcW w:w="150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6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职务</w:t>
            </w:r>
          </w:p>
        </w:tc>
        <w:tc>
          <w:tcPr>
            <w:tcW w:w="1815" w:type="dxa"/>
            <w:gridSpan w:val="2"/>
            <w:vAlign w:val="center"/>
          </w:tcPr>
          <w:p>
            <w:pPr>
              <w:tabs>
                <w:tab w:val="left" w:pos="540"/>
              </w:tabs>
              <w:spacing w:line="440" w:lineRule="exact"/>
              <w:ind w:left="-132" w:leftChars="-64" w:right="-105" w:rightChars="-50" w:hanging="2"/>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邮编</w:t>
            </w:r>
          </w:p>
        </w:tc>
        <w:tc>
          <w:tcPr>
            <w:tcW w:w="132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7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电话</w:t>
            </w:r>
          </w:p>
        </w:tc>
        <w:tc>
          <w:tcPr>
            <w:tcW w:w="150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6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传真</w:t>
            </w:r>
          </w:p>
        </w:tc>
        <w:tc>
          <w:tcPr>
            <w:tcW w:w="1815" w:type="dxa"/>
            <w:gridSpan w:val="2"/>
            <w:vAlign w:val="center"/>
          </w:tcPr>
          <w:p>
            <w:pPr>
              <w:tabs>
                <w:tab w:val="left" w:pos="540"/>
              </w:tabs>
              <w:spacing w:line="440" w:lineRule="exact"/>
              <w:ind w:left="-132" w:leftChars="-64" w:right="-105" w:rightChars="-50" w:hanging="2"/>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单位简介及机构设置</w:t>
            </w:r>
          </w:p>
        </w:tc>
        <w:tc>
          <w:tcPr>
            <w:tcW w:w="7170" w:type="dxa"/>
            <w:gridSpan w:val="6"/>
            <w:vAlign w:val="center"/>
          </w:tcPr>
          <w:p>
            <w:pPr>
              <w:tabs>
                <w:tab w:val="left" w:pos="540"/>
              </w:tabs>
              <w:spacing w:line="440" w:lineRule="exact"/>
              <w:ind w:left="-132" w:leftChars="-64" w:right="-105" w:rightChars="-50" w:hanging="2"/>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15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单位优势及特长</w:t>
            </w:r>
          </w:p>
        </w:tc>
        <w:tc>
          <w:tcPr>
            <w:tcW w:w="7170" w:type="dxa"/>
            <w:gridSpan w:val="6"/>
            <w:vAlign w:val="center"/>
          </w:tcPr>
          <w:p>
            <w:pPr>
              <w:tabs>
                <w:tab w:val="left" w:pos="540"/>
              </w:tabs>
              <w:spacing w:line="440" w:lineRule="exact"/>
              <w:ind w:left="-132" w:leftChars="-64" w:right="-105" w:rightChars="-50" w:hanging="2"/>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restart"/>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单位概况</w:t>
            </w:r>
          </w:p>
        </w:tc>
        <w:tc>
          <w:tcPr>
            <w:tcW w:w="132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注册资本</w:t>
            </w:r>
          </w:p>
        </w:tc>
        <w:tc>
          <w:tcPr>
            <w:tcW w:w="1275" w:type="dxa"/>
            <w:vAlign w:val="center"/>
          </w:tcPr>
          <w:p>
            <w:pPr>
              <w:tabs>
                <w:tab w:val="left" w:pos="540"/>
              </w:tabs>
              <w:spacing w:line="440" w:lineRule="exact"/>
              <w:ind w:left="-132" w:leftChars="-64" w:right="-105" w:rightChars="-50" w:hanging="2"/>
              <w:jc w:val="right"/>
              <w:rPr>
                <w:rFonts w:ascii="宋体" w:cs="宋体"/>
                <w:color w:val="auto"/>
                <w:sz w:val="24"/>
                <w:highlight w:val="none"/>
              </w:rPr>
            </w:pPr>
            <w:r>
              <w:rPr>
                <w:rFonts w:hint="eastAsia" w:ascii="宋体" w:hAnsi="宋体" w:cs="宋体"/>
                <w:color w:val="auto"/>
                <w:sz w:val="24"/>
                <w:highlight w:val="none"/>
              </w:rPr>
              <w:t>万元</w:t>
            </w:r>
          </w:p>
        </w:tc>
        <w:tc>
          <w:tcPr>
            <w:tcW w:w="150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占地面积</w:t>
            </w:r>
          </w:p>
        </w:tc>
        <w:tc>
          <w:tcPr>
            <w:tcW w:w="3075" w:type="dxa"/>
            <w:gridSpan w:val="3"/>
            <w:vAlign w:val="center"/>
          </w:tcPr>
          <w:p>
            <w:pPr>
              <w:tabs>
                <w:tab w:val="left" w:pos="540"/>
              </w:tabs>
              <w:spacing w:line="440" w:lineRule="exact"/>
              <w:ind w:right="-105" w:rightChars="-50"/>
              <w:jc w:val="right"/>
              <w:rPr>
                <w:rFonts w:ascii="宋体" w:cs="宋体"/>
                <w:color w:val="auto"/>
                <w:sz w:val="24"/>
                <w:highlight w:val="none"/>
              </w:rPr>
            </w:pPr>
            <w:r>
              <w:rPr>
                <w:rFonts w:ascii="宋体" w:hAnsi="宋体" w:cs="宋体"/>
                <w:color w:val="auto"/>
                <w:sz w:val="24"/>
                <w:highlight w:val="none"/>
              </w:rPr>
              <w:t>M</w:t>
            </w:r>
            <w:r>
              <w:rPr>
                <w:rFonts w:ascii="宋体" w:hAnsi="宋体" w:cs="宋体"/>
                <w:color w:val="auto"/>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32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职工总数</w:t>
            </w:r>
          </w:p>
        </w:tc>
        <w:tc>
          <w:tcPr>
            <w:tcW w:w="1275" w:type="dxa"/>
            <w:vAlign w:val="center"/>
          </w:tcPr>
          <w:p>
            <w:pPr>
              <w:tabs>
                <w:tab w:val="left" w:pos="540"/>
              </w:tabs>
              <w:spacing w:line="440" w:lineRule="exact"/>
              <w:ind w:left="-132" w:leftChars="-64" w:right="-105" w:rightChars="-50" w:hanging="2"/>
              <w:jc w:val="right"/>
              <w:rPr>
                <w:rFonts w:ascii="宋体" w:cs="宋体"/>
                <w:color w:val="auto"/>
                <w:sz w:val="24"/>
                <w:highlight w:val="none"/>
              </w:rPr>
            </w:pPr>
            <w:r>
              <w:rPr>
                <w:rFonts w:hint="eastAsia" w:ascii="宋体" w:hAnsi="宋体" w:cs="宋体"/>
                <w:color w:val="auto"/>
                <w:sz w:val="24"/>
                <w:highlight w:val="none"/>
              </w:rPr>
              <w:t>人</w:t>
            </w:r>
          </w:p>
        </w:tc>
        <w:tc>
          <w:tcPr>
            <w:tcW w:w="150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建筑面积</w:t>
            </w:r>
          </w:p>
        </w:tc>
        <w:tc>
          <w:tcPr>
            <w:tcW w:w="3075" w:type="dxa"/>
            <w:gridSpan w:val="3"/>
            <w:vAlign w:val="center"/>
          </w:tcPr>
          <w:p>
            <w:pPr>
              <w:tabs>
                <w:tab w:val="left" w:pos="540"/>
              </w:tabs>
              <w:spacing w:line="440" w:lineRule="exact"/>
              <w:ind w:right="-105" w:rightChars="-50"/>
              <w:jc w:val="right"/>
              <w:rPr>
                <w:rFonts w:ascii="宋体" w:cs="宋体"/>
                <w:color w:val="auto"/>
                <w:sz w:val="24"/>
                <w:highlight w:val="none"/>
              </w:rPr>
            </w:pPr>
            <w:r>
              <w:rPr>
                <w:rFonts w:ascii="宋体" w:hAnsi="宋体" w:cs="宋体"/>
                <w:color w:val="auto"/>
                <w:sz w:val="24"/>
                <w:highlight w:val="none"/>
              </w:rPr>
              <w:t>M</w:t>
            </w:r>
            <w:r>
              <w:rPr>
                <w:rFonts w:ascii="宋体" w:hAnsi="宋体" w:cs="宋体"/>
                <w:color w:val="auto"/>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320" w:type="dxa"/>
            <w:vMerge w:val="restart"/>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资产情况</w:t>
            </w:r>
          </w:p>
        </w:tc>
        <w:tc>
          <w:tcPr>
            <w:tcW w:w="127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净资产</w:t>
            </w:r>
          </w:p>
        </w:tc>
        <w:tc>
          <w:tcPr>
            <w:tcW w:w="1500" w:type="dxa"/>
            <w:vAlign w:val="center"/>
          </w:tcPr>
          <w:p>
            <w:pPr>
              <w:tabs>
                <w:tab w:val="left" w:pos="540"/>
              </w:tabs>
              <w:spacing w:line="440" w:lineRule="exact"/>
              <w:ind w:left="-132" w:leftChars="-64" w:right="-105" w:rightChars="-50" w:hanging="2"/>
              <w:jc w:val="right"/>
              <w:rPr>
                <w:rFonts w:ascii="宋体" w:cs="宋体"/>
                <w:color w:val="auto"/>
                <w:sz w:val="24"/>
                <w:highlight w:val="none"/>
              </w:rPr>
            </w:pPr>
            <w:r>
              <w:rPr>
                <w:rFonts w:hint="eastAsia" w:ascii="宋体" w:hAnsi="宋体" w:cs="宋体"/>
                <w:color w:val="auto"/>
                <w:sz w:val="24"/>
                <w:highlight w:val="none"/>
              </w:rPr>
              <w:t>万元</w:t>
            </w:r>
          </w:p>
        </w:tc>
        <w:tc>
          <w:tcPr>
            <w:tcW w:w="3075" w:type="dxa"/>
            <w:gridSpan w:val="3"/>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固定资产原值万元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320" w:type="dxa"/>
            <w:vMerge w:val="continue"/>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7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负债</w:t>
            </w:r>
          </w:p>
        </w:tc>
        <w:tc>
          <w:tcPr>
            <w:tcW w:w="1500" w:type="dxa"/>
            <w:vAlign w:val="center"/>
          </w:tcPr>
          <w:p>
            <w:pPr>
              <w:tabs>
                <w:tab w:val="left" w:pos="540"/>
              </w:tabs>
              <w:spacing w:line="440" w:lineRule="exact"/>
              <w:ind w:left="-132" w:leftChars="-64" w:right="-105" w:rightChars="-50" w:hanging="2"/>
              <w:jc w:val="right"/>
              <w:rPr>
                <w:rFonts w:ascii="宋体" w:cs="宋体"/>
                <w:color w:val="auto"/>
                <w:sz w:val="24"/>
                <w:highlight w:val="none"/>
              </w:rPr>
            </w:pPr>
            <w:r>
              <w:rPr>
                <w:rFonts w:hint="eastAsia" w:ascii="宋体" w:hAnsi="宋体" w:cs="宋体"/>
                <w:color w:val="auto"/>
                <w:sz w:val="24"/>
                <w:highlight w:val="none"/>
              </w:rPr>
              <w:t>万元</w:t>
            </w:r>
          </w:p>
        </w:tc>
        <w:tc>
          <w:tcPr>
            <w:tcW w:w="3075" w:type="dxa"/>
            <w:gridSpan w:val="3"/>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固定资产净值万元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restart"/>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财务状况</w:t>
            </w:r>
          </w:p>
        </w:tc>
        <w:tc>
          <w:tcPr>
            <w:tcW w:w="132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年度</w:t>
            </w:r>
          </w:p>
        </w:tc>
        <w:tc>
          <w:tcPr>
            <w:tcW w:w="127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主营收入</w:t>
            </w:r>
          </w:p>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（万元）</w:t>
            </w:r>
          </w:p>
        </w:tc>
        <w:tc>
          <w:tcPr>
            <w:tcW w:w="150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收入总额</w:t>
            </w:r>
          </w:p>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（万元）</w:t>
            </w:r>
          </w:p>
        </w:tc>
        <w:tc>
          <w:tcPr>
            <w:tcW w:w="126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利润总额（万元）</w:t>
            </w:r>
          </w:p>
        </w:tc>
        <w:tc>
          <w:tcPr>
            <w:tcW w:w="108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净利润（万元）</w:t>
            </w:r>
          </w:p>
        </w:tc>
        <w:tc>
          <w:tcPr>
            <w:tcW w:w="73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r>
              <w:rPr>
                <w:rFonts w:hint="eastAsia" w:ascii="宋体" w:hAnsi="宋体" w:cs="宋体"/>
                <w:color w:val="auto"/>
                <w:sz w:val="24"/>
                <w:highlight w:val="none"/>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32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7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50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6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08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73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32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7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50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26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1080"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c>
          <w:tcPr>
            <w:tcW w:w="735" w:type="dxa"/>
            <w:vAlign w:val="center"/>
          </w:tcPr>
          <w:p>
            <w:pPr>
              <w:tabs>
                <w:tab w:val="left" w:pos="540"/>
              </w:tabs>
              <w:spacing w:line="440" w:lineRule="exact"/>
              <w:ind w:left="-132" w:leftChars="-64" w:right="-105" w:rightChars="-50" w:hanging="2"/>
              <w:jc w:val="center"/>
              <w:rPr>
                <w:rFonts w:ascii="宋体" w:cs="宋体"/>
                <w:color w:val="auto"/>
                <w:sz w:val="24"/>
                <w:highlight w:val="none"/>
              </w:rPr>
            </w:pPr>
          </w:p>
        </w:tc>
      </w:tr>
    </w:tbl>
    <w:p>
      <w:pPr>
        <w:pStyle w:val="2"/>
        <w:spacing w:line="440" w:lineRule="exact"/>
        <w:ind w:left="960" w:hanging="960" w:hangingChars="400"/>
        <w:rPr>
          <w:rFonts w:ascii="宋体" w:cs="宋体"/>
          <w:bCs w:val="0"/>
          <w:color w:val="auto"/>
          <w:spacing w:val="0"/>
          <w:kern w:val="2"/>
          <w:szCs w:val="24"/>
          <w:highlight w:val="none"/>
          <w:lang w:val="en-GB"/>
        </w:rPr>
      </w:pPr>
      <w:r>
        <w:rPr>
          <w:rFonts w:hint="eastAsia" w:ascii="宋体" w:hAnsi="宋体" w:cs="宋体"/>
          <w:bCs w:val="0"/>
          <w:color w:val="auto"/>
          <w:spacing w:val="0"/>
          <w:kern w:val="2"/>
          <w:szCs w:val="24"/>
          <w:highlight w:val="none"/>
          <w:lang w:val="en-GB"/>
        </w:rPr>
        <w:t>注：</w:t>
      </w:r>
      <w:r>
        <w:rPr>
          <w:rFonts w:ascii="宋体" w:hAnsi="宋体" w:cs="宋体"/>
          <w:bCs w:val="0"/>
          <w:color w:val="auto"/>
          <w:spacing w:val="0"/>
          <w:kern w:val="2"/>
          <w:szCs w:val="24"/>
          <w:highlight w:val="none"/>
          <w:lang w:val="en-GB"/>
        </w:rPr>
        <w:t>1</w:t>
      </w:r>
      <w:r>
        <w:rPr>
          <w:rFonts w:hint="eastAsia" w:ascii="宋体" w:hAnsi="宋体" w:cs="宋体"/>
          <w:bCs w:val="0"/>
          <w:color w:val="auto"/>
          <w:spacing w:val="0"/>
          <w:kern w:val="2"/>
          <w:szCs w:val="24"/>
          <w:highlight w:val="none"/>
          <w:lang w:val="en-GB"/>
        </w:rPr>
        <w:t>）文字描述：单位性质、发展历程、经营规模及服务理念、主营产品、技术力量等。</w:t>
      </w:r>
    </w:p>
    <w:p>
      <w:pPr>
        <w:pStyle w:val="2"/>
        <w:spacing w:line="440" w:lineRule="exact"/>
        <w:ind w:firstLine="480" w:firstLineChars="200"/>
        <w:rPr>
          <w:rFonts w:ascii="宋体" w:hAnsi="宋体" w:cs="宋体"/>
          <w:color w:val="auto"/>
          <w:spacing w:val="0"/>
          <w:kern w:val="2"/>
          <w:szCs w:val="24"/>
          <w:highlight w:val="none"/>
          <w:lang w:val="en-GB"/>
        </w:rPr>
      </w:pPr>
      <w:r>
        <w:rPr>
          <w:rFonts w:hint="eastAsia" w:ascii="宋体" w:hAnsi="宋体" w:cs="宋体"/>
          <w:bCs w:val="0"/>
          <w:color w:val="auto"/>
          <w:spacing w:val="0"/>
          <w:kern w:val="2"/>
          <w:szCs w:val="24"/>
          <w:highlight w:val="none"/>
        </w:rPr>
        <w:t>2</w:t>
      </w:r>
      <w:r>
        <w:rPr>
          <w:rFonts w:hint="eastAsia" w:ascii="宋体" w:hAnsi="宋体" w:cs="宋体"/>
          <w:bCs w:val="0"/>
          <w:color w:val="auto"/>
          <w:spacing w:val="0"/>
          <w:kern w:val="2"/>
          <w:szCs w:val="24"/>
          <w:highlight w:val="none"/>
          <w:lang w:val="en-GB"/>
        </w:rPr>
        <w:t>）</w:t>
      </w:r>
      <w:r>
        <w:rPr>
          <w:rFonts w:hint="eastAsia" w:ascii="宋体" w:hAnsi="宋体" w:cs="宋体"/>
          <w:color w:val="auto"/>
          <w:spacing w:val="0"/>
          <w:kern w:val="2"/>
          <w:szCs w:val="24"/>
          <w:highlight w:val="none"/>
          <w:lang w:val="en-GB"/>
        </w:rPr>
        <w:t>如响应供应商此表数据有虚假，一经查实，自行承担相关责任。</w:t>
      </w:r>
    </w:p>
    <w:p>
      <w:pPr>
        <w:tabs>
          <w:tab w:val="left" w:pos="540"/>
        </w:tabs>
        <w:spacing w:line="440" w:lineRule="exact"/>
        <w:ind w:firstLine="241" w:firstLineChars="100"/>
        <w:rPr>
          <w:rFonts w:ascii="宋体" w:hAnsi="宋体" w:cs="宋体"/>
          <w:b/>
          <w:color w:val="auto"/>
          <w:kern w:val="0"/>
          <w:sz w:val="24"/>
          <w:highlight w:val="none"/>
        </w:rPr>
      </w:pPr>
    </w:p>
    <w:p>
      <w:pPr>
        <w:tabs>
          <w:tab w:val="left" w:pos="540"/>
        </w:tabs>
        <w:spacing w:line="440" w:lineRule="exact"/>
        <w:ind w:firstLine="241" w:firstLineChars="100"/>
        <w:rPr>
          <w:rFonts w:ascii="宋体" w:hAnsi="宋体" w:cs="宋体"/>
          <w:b/>
          <w:color w:val="auto"/>
          <w:kern w:val="0"/>
          <w:sz w:val="24"/>
          <w:highlight w:val="none"/>
        </w:rPr>
      </w:pPr>
    </w:p>
    <w:p>
      <w:pPr>
        <w:pStyle w:val="31"/>
        <w:rPr>
          <w:rFonts w:ascii="宋体" w:hAnsi="宋体" w:cs="宋体"/>
          <w:b/>
          <w:color w:val="auto"/>
          <w:kern w:val="0"/>
          <w:sz w:val="24"/>
          <w:highlight w:val="none"/>
        </w:rPr>
      </w:pPr>
    </w:p>
    <w:p>
      <w:pPr>
        <w:pStyle w:val="31"/>
        <w:rPr>
          <w:rFonts w:ascii="宋体" w:hAnsi="宋体" w:cs="宋体"/>
          <w:b/>
          <w:color w:val="auto"/>
          <w:kern w:val="0"/>
          <w:sz w:val="24"/>
          <w:highlight w:val="none"/>
        </w:rPr>
      </w:pPr>
    </w:p>
    <w:p>
      <w:pPr>
        <w:pStyle w:val="22"/>
        <w:ind w:firstLine="220"/>
        <w:rPr>
          <w:color w:val="auto"/>
          <w:highlight w:val="none"/>
          <w:lang w:eastAsia="zh-CN"/>
        </w:rPr>
      </w:pPr>
    </w:p>
    <w:p>
      <w:pPr>
        <w:tabs>
          <w:tab w:val="left" w:pos="540"/>
        </w:tabs>
        <w:spacing w:line="440" w:lineRule="exact"/>
        <w:rPr>
          <w:rFonts w:asciiTheme="majorEastAsia" w:hAnsiTheme="majorEastAsia" w:eastAsiaTheme="majorEastAsia" w:cstheme="majorEastAsia"/>
          <w:b/>
          <w:color w:val="auto"/>
          <w:kern w:val="0"/>
          <w:sz w:val="24"/>
          <w:highlight w:val="none"/>
        </w:rPr>
      </w:pPr>
      <w:r>
        <w:rPr>
          <w:rFonts w:hint="eastAsia" w:asciiTheme="majorEastAsia" w:hAnsiTheme="majorEastAsia" w:eastAsiaTheme="majorEastAsia" w:cstheme="majorEastAsia"/>
          <w:b/>
          <w:color w:val="auto"/>
          <w:kern w:val="0"/>
          <w:sz w:val="24"/>
          <w:highlight w:val="none"/>
        </w:rPr>
        <w:t>（2）响应供应商目前涉及的诉讼案件或仲裁的资料</w:t>
      </w:r>
    </w:p>
    <w:tbl>
      <w:tblPr>
        <w:tblStyle w:val="24"/>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5"/>
        <w:gridCol w:w="2617"/>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625" w:type="dxa"/>
            <w:vAlign w:val="center"/>
          </w:tcPr>
          <w:p>
            <w:pPr>
              <w:tabs>
                <w:tab w:val="left" w:pos="540"/>
              </w:tabs>
              <w:spacing w:line="440" w:lineRule="exact"/>
              <w:jc w:val="center"/>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涉及的另一方或另几方</w:t>
            </w:r>
          </w:p>
        </w:tc>
        <w:tc>
          <w:tcPr>
            <w:tcW w:w="2617" w:type="dxa"/>
            <w:vAlign w:val="center"/>
          </w:tcPr>
          <w:p>
            <w:pPr>
              <w:tabs>
                <w:tab w:val="left" w:pos="540"/>
              </w:tabs>
              <w:spacing w:line="440" w:lineRule="exact"/>
              <w:jc w:val="center"/>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争端的原因</w:t>
            </w:r>
          </w:p>
        </w:tc>
        <w:tc>
          <w:tcPr>
            <w:tcW w:w="2621" w:type="dxa"/>
            <w:vAlign w:val="center"/>
          </w:tcPr>
          <w:p>
            <w:pPr>
              <w:tabs>
                <w:tab w:val="left" w:pos="540"/>
              </w:tabs>
              <w:spacing w:line="440" w:lineRule="exact"/>
              <w:jc w:val="center"/>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3625" w:type="dxa"/>
            <w:vAlign w:val="center"/>
          </w:tcPr>
          <w:p>
            <w:pPr>
              <w:spacing w:line="440" w:lineRule="exact"/>
              <w:jc w:val="center"/>
              <w:rPr>
                <w:rFonts w:asciiTheme="majorEastAsia" w:hAnsiTheme="majorEastAsia" w:eastAsiaTheme="majorEastAsia" w:cstheme="majorEastAsia"/>
                <w:color w:val="auto"/>
                <w:sz w:val="24"/>
                <w:highlight w:val="none"/>
              </w:rPr>
            </w:pPr>
          </w:p>
        </w:tc>
        <w:tc>
          <w:tcPr>
            <w:tcW w:w="2617" w:type="dxa"/>
            <w:vAlign w:val="center"/>
          </w:tcPr>
          <w:p>
            <w:pPr>
              <w:spacing w:line="440" w:lineRule="exact"/>
              <w:jc w:val="center"/>
              <w:rPr>
                <w:rFonts w:asciiTheme="majorEastAsia" w:hAnsiTheme="majorEastAsia" w:eastAsiaTheme="majorEastAsia" w:cstheme="majorEastAsia"/>
                <w:color w:val="auto"/>
                <w:sz w:val="24"/>
                <w:highlight w:val="none"/>
              </w:rPr>
            </w:pPr>
          </w:p>
        </w:tc>
        <w:tc>
          <w:tcPr>
            <w:tcW w:w="2621" w:type="dxa"/>
            <w:vAlign w:val="center"/>
          </w:tcPr>
          <w:p>
            <w:pPr>
              <w:spacing w:line="440" w:lineRule="exact"/>
              <w:jc w:val="center"/>
              <w:rPr>
                <w:rFonts w:asciiTheme="majorEastAsia" w:hAnsiTheme="majorEastAsia" w:eastAsiaTheme="majorEastAsia" w:cstheme="majorEastAsia"/>
                <w:color w:val="auto"/>
                <w:sz w:val="24"/>
                <w:highlight w:val="none"/>
              </w:rPr>
            </w:pPr>
          </w:p>
          <w:p>
            <w:pPr>
              <w:spacing w:line="440" w:lineRule="exact"/>
              <w:jc w:val="center"/>
              <w:rPr>
                <w:rFonts w:asciiTheme="majorEastAsia" w:hAnsiTheme="majorEastAsia" w:eastAsiaTheme="majorEastAsia" w:cstheme="majorEastAsia"/>
                <w:color w:val="auto"/>
                <w:sz w:val="24"/>
                <w:highlight w:val="none"/>
              </w:rPr>
            </w:pPr>
          </w:p>
          <w:p>
            <w:pPr>
              <w:spacing w:line="440" w:lineRule="exact"/>
              <w:rPr>
                <w:rFonts w:asciiTheme="majorEastAsia" w:hAnsiTheme="majorEastAsia" w:eastAsiaTheme="majorEastAsia" w:cstheme="majorEastAsia"/>
                <w:color w:val="auto"/>
                <w:sz w:val="24"/>
                <w:highlight w:val="none"/>
              </w:rPr>
            </w:pPr>
          </w:p>
        </w:tc>
      </w:tr>
    </w:tbl>
    <w:p>
      <w:pPr>
        <w:pStyle w:val="2"/>
        <w:spacing w:line="440" w:lineRule="exact"/>
        <w:rPr>
          <w:rFonts w:ascii="宋体" w:hAnsi="宋体" w:cs="宋体"/>
          <w:color w:val="auto"/>
          <w:spacing w:val="0"/>
          <w:kern w:val="2"/>
          <w:szCs w:val="24"/>
          <w:highlight w:val="none"/>
          <w:lang w:val="en-GB"/>
        </w:rPr>
      </w:pPr>
    </w:p>
    <w:p>
      <w:pPr>
        <w:tabs>
          <w:tab w:val="left" w:pos="540"/>
        </w:tabs>
        <w:spacing w:line="440" w:lineRule="exact"/>
        <w:rPr>
          <w:rFonts w:ascii="宋体" w:cs="宋体"/>
          <w:b/>
          <w:color w:val="auto"/>
          <w:sz w:val="24"/>
          <w:highlight w:val="none"/>
        </w:rPr>
      </w:pPr>
      <w:r>
        <w:rPr>
          <w:rFonts w:hint="eastAsia" w:ascii="宋体" w:hAnsi="宋体" w:cs="宋体"/>
          <w:b/>
          <w:color w:val="auto"/>
          <w:kern w:val="0"/>
          <w:sz w:val="24"/>
          <w:highlight w:val="none"/>
        </w:rPr>
        <w:t>(3）同类项目</w:t>
      </w:r>
    </w:p>
    <w:tbl>
      <w:tblPr>
        <w:tblStyle w:val="24"/>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866"/>
        <w:gridCol w:w="2819"/>
        <w:gridCol w:w="1236"/>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21" w:type="dxa"/>
            <w:shd w:val="clear" w:color="auto" w:fill="F3F3F3"/>
            <w:vAlign w:val="center"/>
          </w:tcPr>
          <w:p>
            <w:pPr>
              <w:spacing w:line="440" w:lineRule="exact"/>
              <w:jc w:val="center"/>
              <w:rPr>
                <w:rFonts w:ascii="宋体" w:cs="宋体"/>
                <w:b/>
                <w:bCs/>
                <w:color w:val="auto"/>
                <w:sz w:val="24"/>
                <w:highlight w:val="none"/>
              </w:rPr>
            </w:pPr>
            <w:r>
              <w:rPr>
                <w:rFonts w:hint="eastAsia" w:ascii="宋体" w:hAnsi="宋体" w:cs="宋体"/>
                <w:b/>
                <w:bCs/>
                <w:color w:val="auto"/>
                <w:sz w:val="24"/>
                <w:highlight w:val="none"/>
              </w:rPr>
              <w:t>序号</w:t>
            </w:r>
          </w:p>
        </w:tc>
        <w:tc>
          <w:tcPr>
            <w:tcW w:w="1866" w:type="dxa"/>
            <w:shd w:val="clear" w:color="auto" w:fill="F3F3F3"/>
            <w:vAlign w:val="center"/>
          </w:tcPr>
          <w:p>
            <w:pPr>
              <w:spacing w:line="440" w:lineRule="exact"/>
              <w:jc w:val="center"/>
              <w:rPr>
                <w:rFonts w:ascii="宋体" w:cs="宋体"/>
                <w:b/>
                <w:bCs/>
                <w:color w:val="auto"/>
                <w:sz w:val="24"/>
                <w:highlight w:val="none"/>
              </w:rPr>
            </w:pPr>
            <w:r>
              <w:rPr>
                <w:rFonts w:hint="eastAsia" w:ascii="宋体" w:hAnsi="宋体" w:cs="宋体"/>
                <w:b/>
                <w:bCs/>
                <w:color w:val="auto"/>
                <w:sz w:val="24"/>
                <w:highlight w:val="none"/>
              </w:rPr>
              <w:t>客户名称</w:t>
            </w:r>
          </w:p>
        </w:tc>
        <w:tc>
          <w:tcPr>
            <w:tcW w:w="2819" w:type="dxa"/>
            <w:shd w:val="clear" w:color="auto" w:fill="F3F3F3"/>
            <w:vAlign w:val="center"/>
          </w:tcPr>
          <w:p>
            <w:pPr>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项目名称及合同金额</w:t>
            </w:r>
          </w:p>
          <w:p>
            <w:pPr>
              <w:spacing w:line="440" w:lineRule="exact"/>
              <w:jc w:val="center"/>
              <w:rPr>
                <w:rFonts w:ascii="宋体" w:cs="宋体"/>
                <w:b/>
                <w:bCs/>
                <w:color w:val="auto"/>
                <w:sz w:val="24"/>
                <w:highlight w:val="none"/>
              </w:rPr>
            </w:pPr>
            <w:r>
              <w:rPr>
                <w:rFonts w:hint="eastAsia" w:ascii="宋体" w:hAnsi="宋体" w:cs="宋体"/>
                <w:b/>
                <w:bCs/>
                <w:color w:val="auto"/>
                <w:sz w:val="24"/>
                <w:highlight w:val="none"/>
              </w:rPr>
              <w:t>（万元）</w:t>
            </w:r>
          </w:p>
        </w:tc>
        <w:tc>
          <w:tcPr>
            <w:tcW w:w="1236" w:type="dxa"/>
            <w:shd w:val="clear" w:color="auto" w:fill="F3F3F3"/>
            <w:vAlign w:val="center"/>
          </w:tcPr>
          <w:p>
            <w:pPr>
              <w:spacing w:line="440" w:lineRule="exact"/>
              <w:jc w:val="center"/>
              <w:rPr>
                <w:rFonts w:ascii="宋体" w:cs="宋体"/>
                <w:b/>
                <w:bCs/>
                <w:color w:val="auto"/>
                <w:sz w:val="24"/>
                <w:highlight w:val="none"/>
              </w:rPr>
            </w:pPr>
            <w:r>
              <w:rPr>
                <w:rFonts w:hint="eastAsia" w:ascii="宋体" w:hAnsi="宋体" w:cs="宋体"/>
                <w:b/>
                <w:bCs/>
                <w:color w:val="auto"/>
                <w:sz w:val="24"/>
                <w:highlight w:val="none"/>
              </w:rPr>
              <w:t>竣工时间</w:t>
            </w:r>
          </w:p>
        </w:tc>
        <w:tc>
          <w:tcPr>
            <w:tcW w:w="2141" w:type="dxa"/>
            <w:shd w:val="clear" w:color="auto" w:fill="F3F3F3"/>
            <w:vAlign w:val="center"/>
          </w:tcPr>
          <w:p>
            <w:pPr>
              <w:spacing w:line="440" w:lineRule="exact"/>
              <w:jc w:val="center"/>
              <w:rPr>
                <w:rFonts w:ascii="宋体" w:cs="宋体"/>
                <w:b/>
                <w:bCs/>
                <w:color w:val="auto"/>
                <w:sz w:val="24"/>
                <w:highlight w:val="none"/>
              </w:rPr>
            </w:pPr>
            <w:r>
              <w:rPr>
                <w:rFonts w:hint="eastAsia" w:ascii="宋体" w:hAnsi="宋体" w:cs="宋体"/>
                <w:b/>
                <w:bCs/>
                <w:color w:val="auto"/>
                <w:sz w:val="24"/>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1" w:type="dxa"/>
            <w:vAlign w:val="center"/>
          </w:tcPr>
          <w:p>
            <w:pPr>
              <w:spacing w:line="440" w:lineRule="exact"/>
              <w:jc w:val="center"/>
              <w:rPr>
                <w:rFonts w:ascii="宋体" w:cs="宋体"/>
                <w:color w:val="auto"/>
                <w:sz w:val="24"/>
                <w:highlight w:val="none"/>
              </w:rPr>
            </w:pPr>
            <w:r>
              <w:rPr>
                <w:rFonts w:ascii="宋体" w:hAnsi="宋体" w:cs="宋体"/>
                <w:color w:val="auto"/>
                <w:sz w:val="24"/>
                <w:highlight w:val="none"/>
              </w:rPr>
              <w:t>1</w:t>
            </w:r>
          </w:p>
        </w:tc>
        <w:tc>
          <w:tcPr>
            <w:tcW w:w="1866" w:type="dxa"/>
            <w:vAlign w:val="center"/>
          </w:tcPr>
          <w:p>
            <w:pPr>
              <w:spacing w:line="440" w:lineRule="exact"/>
              <w:jc w:val="center"/>
              <w:rPr>
                <w:rFonts w:ascii="宋体" w:cs="宋体"/>
                <w:color w:val="auto"/>
                <w:sz w:val="24"/>
                <w:highlight w:val="none"/>
              </w:rPr>
            </w:pPr>
          </w:p>
        </w:tc>
        <w:tc>
          <w:tcPr>
            <w:tcW w:w="2819" w:type="dxa"/>
            <w:vAlign w:val="center"/>
          </w:tcPr>
          <w:p>
            <w:pPr>
              <w:spacing w:line="440" w:lineRule="exact"/>
              <w:jc w:val="center"/>
              <w:rPr>
                <w:rFonts w:ascii="宋体" w:cs="宋体"/>
                <w:color w:val="auto"/>
                <w:sz w:val="24"/>
                <w:highlight w:val="none"/>
              </w:rPr>
            </w:pPr>
          </w:p>
        </w:tc>
        <w:tc>
          <w:tcPr>
            <w:tcW w:w="1236" w:type="dxa"/>
            <w:vAlign w:val="center"/>
          </w:tcPr>
          <w:p>
            <w:pPr>
              <w:spacing w:line="440" w:lineRule="exact"/>
              <w:jc w:val="center"/>
              <w:rPr>
                <w:rFonts w:ascii="宋体" w:cs="宋体"/>
                <w:color w:val="auto"/>
                <w:sz w:val="24"/>
                <w:highlight w:val="none"/>
              </w:rPr>
            </w:pPr>
          </w:p>
        </w:tc>
        <w:tc>
          <w:tcPr>
            <w:tcW w:w="2141" w:type="dxa"/>
            <w:vAlign w:val="center"/>
          </w:tcPr>
          <w:p>
            <w:pPr>
              <w:spacing w:line="440" w:lineRule="exact"/>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1" w:type="dxa"/>
            <w:vAlign w:val="center"/>
          </w:tcPr>
          <w:p>
            <w:pPr>
              <w:spacing w:line="440" w:lineRule="exact"/>
              <w:jc w:val="center"/>
              <w:rPr>
                <w:rFonts w:ascii="宋体" w:cs="宋体"/>
                <w:color w:val="auto"/>
                <w:sz w:val="24"/>
                <w:highlight w:val="none"/>
              </w:rPr>
            </w:pPr>
            <w:r>
              <w:rPr>
                <w:rFonts w:ascii="宋体" w:hAnsi="宋体" w:cs="宋体"/>
                <w:color w:val="auto"/>
                <w:sz w:val="24"/>
                <w:highlight w:val="none"/>
              </w:rPr>
              <w:t>2</w:t>
            </w:r>
          </w:p>
        </w:tc>
        <w:tc>
          <w:tcPr>
            <w:tcW w:w="1866" w:type="dxa"/>
            <w:vAlign w:val="center"/>
          </w:tcPr>
          <w:p>
            <w:pPr>
              <w:spacing w:line="440" w:lineRule="exact"/>
              <w:jc w:val="center"/>
              <w:rPr>
                <w:rFonts w:ascii="宋体" w:cs="宋体"/>
                <w:color w:val="auto"/>
                <w:sz w:val="24"/>
                <w:highlight w:val="none"/>
              </w:rPr>
            </w:pPr>
          </w:p>
        </w:tc>
        <w:tc>
          <w:tcPr>
            <w:tcW w:w="2819" w:type="dxa"/>
            <w:vAlign w:val="center"/>
          </w:tcPr>
          <w:p>
            <w:pPr>
              <w:spacing w:line="440" w:lineRule="exact"/>
              <w:jc w:val="center"/>
              <w:rPr>
                <w:rFonts w:ascii="宋体" w:cs="宋体"/>
                <w:color w:val="auto"/>
                <w:sz w:val="24"/>
                <w:highlight w:val="none"/>
              </w:rPr>
            </w:pPr>
          </w:p>
        </w:tc>
        <w:tc>
          <w:tcPr>
            <w:tcW w:w="1236" w:type="dxa"/>
            <w:vAlign w:val="center"/>
          </w:tcPr>
          <w:p>
            <w:pPr>
              <w:pStyle w:val="45"/>
              <w:spacing w:line="440" w:lineRule="exact"/>
              <w:rPr>
                <w:rFonts w:ascii="宋体" w:cs="宋体"/>
                <w:color w:val="auto"/>
                <w:sz w:val="24"/>
                <w:szCs w:val="24"/>
                <w:highlight w:val="none"/>
              </w:rPr>
            </w:pPr>
          </w:p>
        </w:tc>
        <w:tc>
          <w:tcPr>
            <w:tcW w:w="2141" w:type="dxa"/>
            <w:vAlign w:val="center"/>
          </w:tcPr>
          <w:p>
            <w:pPr>
              <w:spacing w:line="440" w:lineRule="exact"/>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1" w:type="dxa"/>
            <w:vAlign w:val="center"/>
          </w:tcPr>
          <w:p>
            <w:pPr>
              <w:spacing w:line="440" w:lineRule="exact"/>
              <w:jc w:val="center"/>
              <w:rPr>
                <w:rFonts w:ascii="宋体" w:cs="宋体"/>
                <w:color w:val="auto"/>
                <w:sz w:val="24"/>
                <w:highlight w:val="none"/>
              </w:rPr>
            </w:pPr>
            <w:r>
              <w:rPr>
                <w:rFonts w:ascii="宋体" w:hAnsi="宋体" w:cs="宋体"/>
                <w:color w:val="auto"/>
                <w:sz w:val="24"/>
                <w:highlight w:val="none"/>
              </w:rPr>
              <w:t>3</w:t>
            </w:r>
          </w:p>
        </w:tc>
        <w:tc>
          <w:tcPr>
            <w:tcW w:w="1866" w:type="dxa"/>
            <w:vAlign w:val="center"/>
          </w:tcPr>
          <w:p>
            <w:pPr>
              <w:spacing w:line="440" w:lineRule="exact"/>
              <w:jc w:val="center"/>
              <w:rPr>
                <w:rFonts w:ascii="宋体" w:cs="宋体"/>
                <w:color w:val="auto"/>
                <w:sz w:val="24"/>
                <w:highlight w:val="none"/>
              </w:rPr>
            </w:pPr>
          </w:p>
        </w:tc>
        <w:tc>
          <w:tcPr>
            <w:tcW w:w="2819" w:type="dxa"/>
            <w:vAlign w:val="center"/>
          </w:tcPr>
          <w:p>
            <w:pPr>
              <w:spacing w:line="440" w:lineRule="exact"/>
              <w:jc w:val="center"/>
              <w:rPr>
                <w:rFonts w:ascii="宋体" w:cs="宋体"/>
                <w:color w:val="auto"/>
                <w:sz w:val="24"/>
                <w:highlight w:val="none"/>
              </w:rPr>
            </w:pPr>
          </w:p>
        </w:tc>
        <w:tc>
          <w:tcPr>
            <w:tcW w:w="1236" w:type="dxa"/>
            <w:vAlign w:val="center"/>
          </w:tcPr>
          <w:p>
            <w:pPr>
              <w:spacing w:line="440" w:lineRule="exact"/>
              <w:jc w:val="center"/>
              <w:rPr>
                <w:rFonts w:ascii="宋体" w:cs="宋体"/>
                <w:color w:val="auto"/>
                <w:sz w:val="24"/>
                <w:highlight w:val="none"/>
              </w:rPr>
            </w:pPr>
          </w:p>
        </w:tc>
        <w:tc>
          <w:tcPr>
            <w:tcW w:w="2141" w:type="dxa"/>
            <w:vAlign w:val="center"/>
          </w:tcPr>
          <w:p>
            <w:pPr>
              <w:spacing w:line="440" w:lineRule="exact"/>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1" w:type="dxa"/>
            <w:vAlign w:val="center"/>
          </w:tcPr>
          <w:p>
            <w:pPr>
              <w:spacing w:line="440" w:lineRule="exact"/>
              <w:jc w:val="center"/>
              <w:rPr>
                <w:rFonts w:ascii="宋体" w:cs="宋体"/>
                <w:color w:val="auto"/>
                <w:sz w:val="24"/>
                <w:highlight w:val="none"/>
              </w:rPr>
            </w:pPr>
            <w:r>
              <w:rPr>
                <w:rFonts w:hint="eastAsia" w:ascii="宋体" w:hAnsi="宋体" w:cs="宋体"/>
                <w:color w:val="auto"/>
                <w:sz w:val="24"/>
                <w:highlight w:val="none"/>
              </w:rPr>
              <w:t>…</w:t>
            </w:r>
          </w:p>
        </w:tc>
        <w:tc>
          <w:tcPr>
            <w:tcW w:w="1866" w:type="dxa"/>
            <w:vAlign w:val="center"/>
          </w:tcPr>
          <w:p>
            <w:pPr>
              <w:spacing w:line="440" w:lineRule="exact"/>
              <w:jc w:val="center"/>
              <w:rPr>
                <w:rFonts w:ascii="宋体" w:cs="宋体"/>
                <w:color w:val="auto"/>
                <w:sz w:val="24"/>
                <w:highlight w:val="none"/>
              </w:rPr>
            </w:pPr>
          </w:p>
        </w:tc>
        <w:tc>
          <w:tcPr>
            <w:tcW w:w="2819" w:type="dxa"/>
            <w:vAlign w:val="center"/>
          </w:tcPr>
          <w:p>
            <w:pPr>
              <w:spacing w:line="440" w:lineRule="exact"/>
              <w:jc w:val="center"/>
              <w:rPr>
                <w:rFonts w:ascii="宋体" w:cs="宋体"/>
                <w:color w:val="auto"/>
                <w:sz w:val="24"/>
                <w:highlight w:val="none"/>
              </w:rPr>
            </w:pPr>
          </w:p>
        </w:tc>
        <w:tc>
          <w:tcPr>
            <w:tcW w:w="1236" w:type="dxa"/>
            <w:vAlign w:val="center"/>
          </w:tcPr>
          <w:p>
            <w:pPr>
              <w:spacing w:line="440" w:lineRule="exact"/>
              <w:jc w:val="center"/>
              <w:rPr>
                <w:rFonts w:ascii="宋体" w:cs="宋体"/>
                <w:color w:val="auto"/>
                <w:sz w:val="24"/>
                <w:highlight w:val="none"/>
              </w:rPr>
            </w:pPr>
          </w:p>
        </w:tc>
        <w:tc>
          <w:tcPr>
            <w:tcW w:w="2141" w:type="dxa"/>
            <w:vAlign w:val="center"/>
          </w:tcPr>
          <w:p>
            <w:pPr>
              <w:spacing w:line="440" w:lineRule="exact"/>
              <w:jc w:val="center"/>
              <w:rPr>
                <w:rFonts w:ascii="宋体" w:cs="宋体"/>
                <w:color w:val="auto"/>
                <w:sz w:val="24"/>
                <w:highlight w:val="none"/>
              </w:rPr>
            </w:pPr>
          </w:p>
        </w:tc>
      </w:tr>
    </w:tbl>
    <w:p>
      <w:pPr>
        <w:spacing w:line="440" w:lineRule="exact"/>
        <w:rPr>
          <w:rFonts w:ascii="宋体" w:hAnsi="宋体" w:cs="宋体"/>
          <w:color w:val="auto"/>
          <w:sz w:val="24"/>
          <w:highlight w:val="none"/>
        </w:rPr>
      </w:pPr>
      <w:r>
        <w:rPr>
          <w:rFonts w:hint="eastAsia" w:ascii="宋体" w:hAnsi="宋体" w:cs="宋体"/>
          <w:color w:val="auto"/>
          <w:sz w:val="24"/>
          <w:highlight w:val="none"/>
        </w:rPr>
        <w:t>【注：根据“第四部分”中商务评审表中的要求提交相应的证明材料。】</w:t>
      </w:r>
    </w:p>
    <w:p>
      <w:pPr>
        <w:spacing w:line="440" w:lineRule="exact"/>
        <w:rPr>
          <w:rFonts w:ascii="宋体" w:hAnsi="宋体" w:cs="宋体"/>
          <w:color w:val="auto"/>
          <w:sz w:val="24"/>
          <w:highlight w:val="none"/>
        </w:rPr>
      </w:pPr>
    </w:p>
    <w:p>
      <w:pPr>
        <w:adjustRightInd w:val="0"/>
        <w:spacing w:line="440" w:lineRule="exact"/>
        <w:rPr>
          <w:rFonts w:ascii="宋体" w:hAnsi="宋体" w:cs="宋体"/>
          <w:color w:val="auto"/>
          <w:sz w:val="24"/>
          <w:highlight w:val="none"/>
        </w:rPr>
      </w:pPr>
      <w:r>
        <w:rPr>
          <w:rFonts w:hint="eastAsia" w:ascii="宋体" w:hAnsi="宋体"/>
          <w:color w:val="auto"/>
          <w:sz w:val="24"/>
          <w:highlight w:val="none"/>
        </w:rPr>
        <w:t>响应供应商法定代表人/授权代表签字或盖章</w:t>
      </w:r>
      <w:r>
        <w:rPr>
          <w:rFonts w:hint="eastAsia" w:ascii="宋体" w:hAnsi="宋体" w:cs="宋体"/>
          <w:color w:val="auto"/>
          <w:sz w:val="24"/>
          <w:highlight w:val="none"/>
        </w:rPr>
        <w:t>：</w:t>
      </w:r>
    </w:p>
    <w:p>
      <w:pPr>
        <w:adjustRightInd w:val="0"/>
        <w:spacing w:line="440" w:lineRule="exact"/>
        <w:rPr>
          <w:rFonts w:ascii="宋体" w:hAnsi="宋体" w:cs="宋体"/>
          <w:color w:val="auto"/>
          <w:sz w:val="24"/>
          <w:highlight w:val="none"/>
          <w:u w:val="single"/>
        </w:rPr>
      </w:pPr>
      <w:r>
        <w:rPr>
          <w:rFonts w:hint="eastAsia" w:ascii="宋体" w:hAnsi="宋体" w:cs="宋体"/>
          <w:color w:val="auto"/>
          <w:sz w:val="24"/>
          <w:highlight w:val="none"/>
        </w:rPr>
        <w:t>响应供应商名称（加盖公章）：</w:t>
      </w:r>
    </w:p>
    <w:p>
      <w:pPr>
        <w:adjustRightInd w:val="0"/>
        <w:spacing w:line="440" w:lineRule="exact"/>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p>
    <w:p>
      <w:pPr>
        <w:pStyle w:val="22"/>
        <w:ind w:firstLine="0" w:firstLineChars="0"/>
        <w:rPr>
          <w:color w:val="auto"/>
          <w:highlight w:val="none"/>
          <w:lang w:eastAsia="zh-CN"/>
        </w:rPr>
      </w:pPr>
    </w:p>
    <w:p>
      <w:pPr>
        <w:numPr>
          <w:ilvl w:val="0"/>
          <w:numId w:val="14"/>
        </w:numPr>
        <w:spacing w:line="440" w:lineRule="exact"/>
        <w:rPr>
          <w:rFonts w:ascii="宋体" w:hAnsi="宋体" w:cs="宋体"/>
          <w:b/>
          <w:color w:val="auto"/>
          <w:kern w:val="0"/>
          <w:sz w:val="24"/>
          <w:highlight w:val="none"/>
        </w:rPr>
      </w:pPr>
      <w:r>
        <w:rPr>
          <w:rFonts w:hint="eastAsia" w:ascii="宋体" w:hAnsi="宋体" w:cs="宋体"/>
          <w:b/>
          <w:color w:val="auto"/>
          <w:kern w:val="0"/>
          <w:sz w:val="24"/>
          <w:highlight w:val="none"/>
        </w:rPr>
        <w:t>客户满意度评价</w:t>
      </w:r>
    </w:p>
    <w:p>
      <w:pPr>
        <w:spacing w:line="440" w:lineRule="exact"/>
        <w:rPr>
          <w:rFonts w:ascii="宋体" w:hAnsi="宋体" w:cs="宋体"/>
          <w:color w:val="auto"/>
          <w:sz w:val="24"/>
          <w:highlight w:val="none"/>
        </w:rPr>
      </w:pPr>
      <w:r>
        <w:rPr>
          <w:rFonts w:hint="eastAsia" w:ascii="宋体" w:hAnsi="宋体" w:cs="宋体"/>
          <w:color w:val="auto"/>
          <w:sz w:val="24"/>
          <w:highlight w:val="none"/>
        </w:rPr>
        <w:t>【注：根据“第四部分”中商务评审表中的要求提交相应的证明材料。】</w:t>
      </w:r>
    </w:p>
    <w:p>
      <w:pPr>
        <w:pStyle w:val="22"/>
        <w:ind w:firstLine="0" w:firstLineChars="0"/>
        <w:rPr>
          <w:color w:val="auto"/>
          <w:highlight w:val="none"/>
          <w:lang w:eastAsia="zh-CN"/>
        </w:rPr>
      </w:pPr>
    </w:p>
    <w:p>
      <w:pPr>
        <w:pStyle w:val="22"/>
        <w:ind w:firstLine="0" w:firstLineChars="0"/>
        <w:rPr>
          <w:color w:val="auto"/>
          <w:highlight w:val="none"/>
          <w:lang w:eastAsia="zh-CN"/>
        </w:rPr>
      </w:pPr>
    </w:p>
    <w:p>
      <w:pPr>
        <w:numPr>
          <w:ilvl w:val="0"/>
          <w:numId w:val="14"/>
        </w:numPr>
        <w:spacing w:line="440" w:lineRule="exact"/>
        <w:rPr>
          <w:rFonts w:ascii="宋体" w:hAnsi="宋体" w:cs="宋体"/>
          <w:b/>
          <w:color w:val="auto"/>
          <w:kern w:val="0"/>
          <w:sz w:val="24"/>
          <w:highlight w:val="none"/>
        </w:rPr>
      </w:pPr>
      <w:r>
        <w:rPr>
          <w:rFonts w:hint="eastAsia" w:ascii="宋体" w:hAnsi="宋体" w:cs="宋体"/>
          <w:b/>
          <w:color w:val="auto"/>
          <w:kern w:val="0"/>
          <w:sz w:val="24"/>
          <w:highlight w:val="none"/>
        </w:rPr>
        <w:t>企业荣誉及信誉情况</w:t>
      </w:r>
    </w:p>
    <w:p>
      <w:pPr>
        <w:spacing w:line="440" w:lineRule="exact"/>
        <w:rPr>
          <w:rFonts w:ascii="宋体" w:hAnsi="宋体" w:cs="宋体"/>
          <w:color w:val="auto"/>
          <w:sz w:val="24"/>
          <w:highlight w:val="none"/>
        </w:rPr>
      </w:pPr>
      <w:r>
        <w:rPr>
          <w:rFonts w:hint="eastAsia" w:ascii="宋体" w:hAnsi="宋体" w:cs="宋体"/>
          <w:color w:val="auto"/>
          <w:sz w:val="24"/>
          <w:highlight w:val="none"/>
        </w:rPr>
        <w:t>【注：根据“第四部分”中商务评审表中的要求提交相应的证明材料。】</w:t>
      </w:r>
    </w:p>
    <w:p>
      <w:pPr>
        <w:pStyle w:val="22"/>
        <w:ind w:firstLine="0" w:firstLineChars="0"/>
        <w:rPr>
          <w:color w:val="auto"/>
          <w:highlight w:val="yellow"/>
          <w:lang w:eastAsia="zh-CN"/>
        </w:rPr>
      </w:pPr>
    </w:p>
    <w:p>
      <w:pPr>
        <w:pStyle w:val="22"/>
        <w:ind w:firstLine="0" w:firstLineChars="0"/>
        <w:rPr>
          <w:color w:val="auto"/>
          <w:highlight w:val="yellow"/>
          <w:lang w:eastAsia="zh-CN"/>
        </w:rPr>
      </w:pPr>
    </w:p>
    <w:p>
      <w:pPr>
        <w:pStyle w:val="2"/>
        <w:spacing w:before="0" w:after="0" w:line="440" w:lineRule="exact"/>
        <w:rPr>
          <w:rFonts w:ascii="宋体" w:hAnsi="宋体" w:cs="宋体"/>
          <w:color w:val="auto"/>
          <w:spacing w:val="0"/>
          <w:szCs w:val="24"/>
          <w:highlight w:val="yellow"/>
        </w:rPr>
      </w:pPr>
    </w:p>
    <w:p>
      <w:pPr>
        <w:adjustRightInd w:val="0"/>
        <w:snapToGrid w:val="0"/>
        <w:spacing w:line="440" w:lineRule="exact"/>
        <w:rPr>
          <w:rFonts w:cs="宋体"/>
          <w:b/>
          <w:color w:val="auto"/>
          <w:sz w:val="24"/>
        </w:rPr>
        <w:sectPr>
          <w:pgSz w:w="11906" w:h="16838"/>
          <w:pgMar w:top="1440" w:right="1558" w:bottom="1440" w:left="1800" w:header="851" w:footer="992" w:gutter="0"/>
          <w:cols w:space="425" w:num="1"/>
          <w:docGrid w:type="lines" w:linePitch="312" w:charSpace="0"/>
        </w:sectPr>
      </w:pPr>
    </w:p>
    <w:p>
      <w:pPr>
        <w:adjustRightInd w:val="0"/>
        <w:snapToGrid w:val="0"/>
        <w:spacing w:line="440" w:lineRule="exact"/>
        <w:rPr>
          <w:rFonts w:cs="宋体"/>
          <w:b/>
          <w:color w:val="auto"/>
        </w:rPr>
      </w:pPr>
      <w:r>
        <w:rPr>
          <w:rFonts w:cs="宋体"/>
          <w:b/>
          <w:color w:val="auto"/>
          <w:sz w:val="24"/>
        </w:rPr>
        <w:t>3.2</w:t>
      </w:r>
      <w:r>
        <w:rPr>
          <w:rFonts w:hint="eastAsia" w:ascii="宋体" w:hAnsi="宋体" w:cs="宋体"/>
          <w:b/>
          <w:color w:val="auto"/>
          <w:sz w:val="24"/>
        </w:rPr>
        <w:fldChar w:fldCharType="begin"/>
      </w:r>
      <w:r>
        <w:rPr>
          <w:rFonts w:hint="eastAsia" w:ascii="宋体" w:hAnsi="宋体" w:cs="宋体"/>
          <w:b/>
          <w:color w:val="auto"/>
          <w:sz w:val="24"/>
        </w:rPr>
        <w:instrText xml:space="preserve"> DOCVARIABLE  商务条款响应表开始  \* MERGEFORMAT </w:instrText>
      </w:r>
      <w:r>
        <w:rPr>
          <w:rFonts w:hint="eastAsia" w:ascii="宋体" w:hAnsi="宋体" w:cs="宋体"/>
          <w:b/>
          <w:color w:val="auto"/>
          <w:sz w:val="24"/>
        </w:rPr>
        <w:fldChar w:fldCharType="end"/>
      </w:r>
      <w:r>
        <w:rPr>
          <w:rFonts w:hint="eastAsia" w:ascii="宋体" w:hAnsi="宋体" w:cs="宋体"/>
          <w:b/>
          <w:color w:val="auto"/>
          <w:sz w:val="24"/>
        </w:rPr>
        <w:fldChar w:fldCharType="begin"/>
      </w:r>
      <w:r>
        <w:rPr>
          <w:rFonts w:hint="eastAsia" w:ascii="宋体" w:hAnsi="宋体" w:cs="宋体"/>
          <w:b/>
          <w:color w:val="auto"/>
          <w:sz w:val="24"/>
        </w:rPr>
        <w:instrText xml:space="preserve"> DOCVARIABLE  商务条款响应表开始  \* MERGEFORMAT </w:instrText>
      </w:r>
      <w:r>
        <w:rPr>
          <w:rFonts w:hint="eastAsia" w:ascii="宋体" w:hAnsi="宋体" w:cs="宋体"/>
          <w:b/>
          <w:color w:val="auto"/>
          <w:sz w:val="24"/>
        </w:rPr>
        <w:fldChar w:fldCharType="end"/>
      </w:r>
      <w:r>
        <w:rPr>
          <w:rFonts w:hint="eastAsia" w:ascii="宋体" w:hAnsi="宋体" w:cs="宋体"/>
          <w:b/>
          <w:color w:val="auto"/>
          <w:sz w:val="24"/>
        </w:rPr>
        <w:t>商务条款</w:t>
      </w:r>
      <w:r>
        <w:rPr>
          <w:rFonts w:hint="eastAsia" w:cs="宋体"/>
          <w:b/>
          <w:color w:val="auto"/>
          <w:sz w:val="24"/>
        </w:rPr>
        <w:t>响应表</w:t>
      </w:r>
    </w:p>
    <w:p>
      <w:pPr>
        <w:pStyle w:val="7"/>
        <w:spacing w:line="440" w:lineRule="exact"/>
        <w:jc w:val="center"/>
        <w:rPr>
          <w:rFonts w:ascii="宋体" w:hAnsi="宋体" w:eastAsia="宋体" w:cs="宋体"/>
          <w:color w:val="auto"/>
          <w:sz w:val="24"/>
          <w:szCs w:val="24"/>
        </w:rPr>
      </w:pPr>
      <w:r>
        <w:rPr>
          <w:rFonts w:hint="eastAsia" w:ascii="宋体" w:hAnsi="宋体" w:eastAsia="宋体" w:cs="宋体"/>
          <w:color w:val="auto"/>
          <w:sz w:val="24"/>
          <w:szCs w:val="24"/>
        </w:rPr>
        <w:t>商务条款响应表</w:t>
      </w:r>
    </w:p>
    <w:tbl>
      <w:tblPr>
        <w:tblStyle w:val="24"/>
        <w:tblW w:w="8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5358"/>
        <w:gridCol w:w="81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shd w:val="clear" w:color="auto" w:fill="F3F3F3"/>
            <w:vAlign w:val="center"/>
          </w:tcPr>
          <w:p>
            <w:pPr>
              <w:spacing w:line="440" w:lineRule="exact"/>
              <w:jc w:val="center"/>
              <w:rPr>
                <w:rFonts w:ascii="宋体" w:hAnsi="宋体" w:cs="宋体"/>
                <w:b/>
                <w:bCs/>
                <w:color w:val="auto"/>
                <w:sz w:val="24"/>
              </w:rPr>
            </w:pPr>
            <w:r>
              <w:rPr>
                <w:rFonts w:hint="eastAsia" w:ascii="宋体" w:hAnsi="宋体" w:cs="宋体"/>
                <w:b/>
                <w:bCs/>
                <w:color w:val="auto"/>
                <w:sz w:val="24"/>
              </w:rPr>
              <w:t>序号</w:t>
            </w:r>
          </w:p>
        </w:tc>
        <w:tc>
          <w:tcPr>
            <w:tcW w:w="5358" w:type="dxa"/>
            <w:shd w:val="clear" w:color="auto" w:fill="F3F3F3"/>
            <w:vAlign w:val="center"/>
          </w:tcPr>
          <w:p>
            <w:pPr>
              <w:spacing w:line="440" w:lineRule="exact"/>
              <w:jc w:val="center"/>
              <w:rPr>
                <w:rFonts w:ascii="宋体" w:hAnsi="宋体" w:cs="宋体"/>
                <w:b/>
                <w:bCs/>
                <w:color w:val="auto"/>
                <w:sz w:val="24"/>
              </w:rPr>
            </w:pPr>
            <w:r>
              <w:rPr>
                <w:rFonts w:hint="eastAsia" w:ascii="宋体" w:hAnsi="宋体" w:cs="宋体"/>
                <w:b/>
                <w:bCs/>
                <w:color w:val="auto"/>
                <w:sz w:val="24"/>
              </w:rPr>
              <w:t>商务条款要求</w:t>
            </w:r>
          </w:p>
        </w:tc>
        <w:tc>
          <w:tcPr>
            <w:tcW w:w="813" w:type="dxa"/>
            <w:shd w:val="clear" w:color="auto" w:fill="F3F3F3"/>
            <w:vAlign w:val="center"/>
          </w:tcPr>
          <w:p>
            <w:pPr>
              <w:spacing w:line="440" w:lineRule="exact"/>
              <w:jc w:val="center"/>
              <w:rPr>
                <w:rFonts w:ascii="宋体" w:hAnsi="宋体" w:cs="宋体"/>
                <w:b/>
                <w:bCs/>
                <w:color w:val="auto"/>
                <w:sz w:val="24"/>
              </w:rPr>
            </w:pPr>
            <w:r>
              <w:rPr>
                <w:rFonts w:hint="eastAsia" w:ascii="宋体" w:hAnsi="宋体" w:cs="宋体"/>
                <w:b/>
                <w:bCs/>
                <w:color w:val="auto"/>
                <w:sz w:val="24"/>
              </w:rPr>
              <w:t>是否响应</w:t>
            </w:r>
          </w:p>
        </w:tc>
        <w:tc>
          <w:tcPr>
            <w:tcW w:w="1389" w:type="dxa"/>
            <w:shd w:val="clear" w:color="auto" w:fill="F3F3F3"/>
            <w:vAlign w:val="center"/>
          </w:tcPr>
          <w:p>
            <w:pPr>
              <w:spacing w:line="440" w:lineRule="exact"/>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color w:val="auto"/>
                <w:sz w:val="24"/>
              </w:rPr>
            </w:pPr>
          </w:p>
        </w:tc>
        <w:tc>
          <w:tcPr>
            <w:tcW w:w="813" w:type="dxa"/>
            <w:vAlign w:val="center"/>
          </w:tcPr>
          <w:p>
            <w:pPr>
              <w:pStyle w:val="43"/>
              <w:keepNext w:val="0"/>
              <w:adjustRightInd/>
              <w:spacing w:before="0" w:after="0" w:line="440" w:lineRule="exact"/>
              <w:textAlignment w:val="auto"/>
              <w:rPr>
                <w:rFonts w:ascii="宋体" w:hAnsi="宋体" w:cs="宋体"/>
                <w:color w:val="auto"/>
                <w:spacing w:val="0"/>
                <w:kern w:val="2"/>
                <w:szCs w:val="24"/>
              </w:rPr>
            </w:pPr>
          </w:p>
        </w:tc>
        <w:tc>
          <w:tcPr>
            <w:tcW w:w="1389" w:type="dxa"/>
            <w:vAlign w:val="center"/>
          </w:tcPr>
          <w:p>
            <w:pPr>
              <w:spacing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color w:val="auto"/>
                <w:sz w:val="24"/>
              </w:rPr>
            </w:pPr>
          </w:p>
        </w:tc>
        <w:tc>
          <w:tcPr>
            <w:tcW w:w="813" w:type="dxa"/>
            <w:vAlign w:val="center"/>
          </w:tcPr>
          <w:p>
            <w:pPr>
              <w:pStyle w:val="43"/>
              <w:keepNext w:val="0"/>
              <w:adjustRightInd/>
              <w:spacing w:before="0" w:after="0" w:line="440" w:lineRule="exact"/>
              <w:textAlignment w:val="auto"/>
              <w:rPr>
                <w:rFonts w:ascii="宋体" w:hAnsi="宋体" w:cs="宋体"/>
                <w:color w:val="auto"/>
                <w:spacing w:val="0"/>
                <w:kern w:val="2"/>
                <w:szCs w:val="24"/>
              </w:rPr>
            </w:pPr>
          </w:p>
        </w:tc>
        <w:tc>
          <w:tcPr>
            <w:tcW w:w="1389" w:type="dxa"/>
            <w:vAlign w:val="center"/>
          </w:tcPr>
          <w:p>
            <w:pPr>
              <w:spacing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color w:val="auto"/>
                <w:sz w:val="24"/>
              </w:rPr>
            </w:pPr>
          </w:p>
        </w:tc>
        <w:tc>
          <w:tcPr>
            <w:tcW w:w="813" w:type="dxa"/>
            <w:vAlign w:val="center"/>
          </w:tcPr>
          <w:p>
            <w:pPr>
              <w:spacing w:line="440" w:lineRule="exact"/>
              <w:jc w:val="center"/>
              <w:rPr>
                <w:rFonts w:ascii="宋体" w:hAnsi="宋体" w:cs="宋体"/>
                <w:color w:val="auto"/>
                <w:sz w:val="24"/>
              </w:rPr>
            </w:pPr>
          </w:p>
        </w:tc>
        <w:tc>
          <w:tcPr>
            <w:tcW w:w="1389" w:type="dxa"/>
            <w:vAlign w:val="center"/>
          </w:tcPr>
          <w:p>
            <w:pPr>
              <w:spacing w:line="440" w:lineRule="exact"/>
              <w:ind w:right="-35"/>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color w:val="auto"/>
                <w:sz w:val="24"/>
              </w:rPr>
            </w:pPr>
          </w:p>
        </w:tc>
        <w:tc>
          <w:tcPr>
            <w:tcW w:w="813" w:type="dxa"/>
            <w:vAlign w:val="center"/>
          </w:tcPr>
          <w:p>
            <w:pPr>
              <w:spacing w:line="440" w:lineRule="exact"/>
              <w:jc w:val="center"/>
              <w:rPr>
                <w:rFonts w:ascii="宋体" w:hAnsi="宋体" w:cs="宋体"/>
                <w:color w:val="auto"/>
                <w:sz w:val="24"/>
              </w:rPr>
            </w:pPr>
          </w:p>
        </w:tc>
        <w:tc>
          <w:tcPr>
            <w:tcW w:w="1389" w:type="dxa"/>
            <w:vAlign w:val="center"/>
          </w:tcPr>
          <w:p>
            <w:pPr>
              <w:spacing w:line="440" w:lineRule="exact"/>
              <w:ind w:right="-35"/>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i/>
                <w:iCs/>
                <w:color w:val="auto"/>
                <w:sz w:val="24"/>
              </w:rPr>
            </w:pPr>
          </w:p>
        </w:tc>
        <w:tc>
          <w:tcPr>
            <w:tcW w:w="813" w:type="dxa"/>
            <w:vAlign w:val="center"/>
          </w:tcPr>
          <w:p>
            <w:pPr>
              <w:spacing w:line="440" w:lineRule="exact"/>
              <w:jc w:val="center"/>
              <w:rPr>
                <w:rFonts w:ascii="宋体" w:hAnsi="宋体" w:cs="宋体"/>
                <w:color w:val="auto"/>
                <w:sz w:val="24"/>
              </w:rPr>
            </w:pPr>
          </w:p>
        </w:tc>
        <w:tc>
          <w:tcPr>
            <w:tcW w:w="1389" w:type="dxa"/>
            <w:vAlign w:val="center"/>
          </w:tcPr>
          <w:p>
            <w:pPr>
              <w:spacing w:line="440" w:lineRule="exact"/>
              <w:ind w:right="-35"/>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color w:val="auto"/>
                <w:sz w:val="24"/>
              </w:rPr>
            </w:pPr>
          </w:p>
        </w:tc>
        <w:tc>
          <w:tcPr>
            <w:tcW w:w="813" w:type="dxa"/>
            <w:vAlign w:val="center"/>
          </w:tcPr>
          <w:p>
            <w:pPr>
              <w:spacing w:line="440" w:lineRule="exact"/>
              <w:jc w:val="center"/>
              <w:rPr>
                <w:rFonts w:ascii="宋体" w:hAnsi="宋体" w:cs="宋体"/>
                <w:color w:val="auto"/>
                <w:sz w:val="24"/>
              </w:rPr>
            </w:pPr>
          </w:p>
        </w:tc>
        <w:tc>
          <w:tcPr>
            <w:tcW w:w="1389" w:type="dxa"/>
            <w:vAlign w:val="center"/>
          </w:tcPr>
          <w:p>
            <w:pPr>
              <w:spacing w:line="440" w:lineRule="exact"/>
              <w:ind w:right="-35"/>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color w:val="auto"/>
                <w:sz w:val="24"/>
              </w:rPr>
            </w:pPr>
          </w:p>
        </w:tc>
        <w:tc>
          <w:tcPr>
            <w:tcW w:w="813" w:type="dxa"/>
            <w:vAlign w:val="center"/>
          </w:tcPr>
          <w:p>
            <w:pPr>
              <w:spacing w:line="440" w:lineRule="exact"/>
              <w:jc w:val="center"/>
              <w:rPr>
                <w:rFonts w:ascii="宋体" w:hAnsi="宋体" w:cs="宋体"/>
                <w:color w:val="auto"/>
                <w:sz w:val="24"/>
              </w:rPr>
            </w:pPr>
          </w:p>
        </w:tc>
        <w:tc>
          <w:tcPr>
            <w:tcW w:w="1389" w:type="dxa"/>
            <w:vAlign w:val="center"/>
          </w:tcPr>
          <w:p>
            <w:pPr>
              <w:spacing w:line="440" w:lineRule="exact"/>
              <w:ind w:right="-35"/>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color w:val="auto"/>
                <w:sz w:val="24"/>
              </w:rPr>
            </w:pPr>
          </w:p>
        </w:tc>
        <w:tc>
          <w:tcPr>
            <w:tcW w:w="813" w:type="dxa"/>
            <w:vAlign w:val="center"/>
          </w:tcPr>
          <w:p>
            <w:pPr>
              <w:spacing w:line="440" w:lineRule="exact"/>
              <w:jc w:val="center"/>
              <w:rPr>
                <w:rFonts w:ascii="宋体" w:hAnsi="宋体" w:cs="宋体"/>
                <w:color w:val="auto"/>
                <w:sz w:val="24"/>
              </w:rPr>
            </w:pPr>
          </w:p>
        </w:tc>
        <w:tc>
          <w:tcPr>
            <w:tcW w:w="1389" w:type="dxa"/>
            <w:vAlign w:val="center"/>
          </w:tcPr>
          <w:p>
            <w:pPr>
              <w:pStyle w:val="43"/>
              <w:keepNext w:val="0"/>
              <w:adjustRightInd/>
              <w:spacing w:before="0" w:after="0" w:line="440" w:lineRule="exact"/>
              <w:textAlignment w:val="auto"/>
              <w:rPr>
                <w:rFonts w:ascii="宋体" w:hAnsi="宋体" w:cs="宋体"/>
                <w:color w:val="auto"/>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color w:val="auto"/>
                <w:sz w:val="24"/>
              </w:rPr>
            </w:pPr>
          </w:p>
        </w:tc>
        <w:tc>
          <w:tcPr>
            <w:tcW w:w="813" w:type="dxa"/>
            <w:vAlign w:val="center"/>
          </w:tcPr>
          <w:p>
            <w:pPr>
              <w:spacing w:line="440" w:lineRule="exact"/>
              <w:jc w:val="center"/>
              <w:rPr>
                <w:rFonts w:ascii="宋体" w:hAnsi="宋体" w:cs="宋体"/>
                <w:color w:val="auto"/>
                <w:sz w:val="24"/>
              </w:rPr>
            </w:pPr>
          </w:p>
        </w:tc>
        <w:tc>
          <w:tcPr>
            <w:tcW w:w="1389" w:type="dxa"/>
            <w:vAlign w:val="center"/>
          </w:tcPr>
          <w:p>
            <w:pPr>
              <w:spacing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7" w:type="dxa"/>
            <w:vAlign w:val="center"/>
          </w:tcPr>
          <w:p>
            <w:pPr>
              <w:numPr>
                <w:ilvl w:val="1"/>
                <w:numId w:val="15"/>
              </w:numPr>
              <w:spacing w:line="440" w:lineRule="exact"/>
              <w:jc w:val="center"/>
              <w:rPr>
                <w:rFonts w:ascii="宋体" w:hAnsi="宋体" w:cs="宋体"/>
                <w:color w:val="auto"/>
                <w:sz w:val="24"/>
              </w:rPr>
            </w:pPr>
          </w:p>
        </w:tc>
        <w:tc>
          <w:tcPr>
            <w:tcW w:w="5358" w:type="dxa"/>
            <w:vAlign w:val="center"/>
          </w:tcPr>
          <w:p>
            <w:pPr>
              <w:spacing w:line="440" w:lineRule="exact"/>
              <w:rPr>
                <w:rFonts w:ascii="宋体" w:hAnsi="宋体" w:cs="宋体"/>
                <w:color w:val="auto"/>
                <w:sz w:val="24"/>
              </w:rPr>
            </w:pPr>
          </w:p>
        </w:tc>
        <w:tc>
          <w:tcPr>
            <w:tcW w:w="813" w:type="dxa"/>
            <w:vAlign w:val="center"/>
          </w:tcPr>
          <w:p>
            <w:pPr>
              <w:spacing w:line="440" w:lineRule="exact"/>
              <w:jc w:val="center"/>
              <w:rPr>
                <w:rFonts w:ascii="宋体" w:hAnsi="宋体" w:cs="宋体"/>
                <w:color w:val="auto"/>
                <w:sz w:val="24"/>
              </w:rPr>
            </w:pPr>
          </w:p>
        </w:tc>
        <w:tc>
          <w:tcPr>
            <w:tcW w:w="1389" w:type="dxa"/>
            <w:vAlign w:val="center"/>
          </w:tcPr>
          <w:p>
            <w:pPr>
              <w:spacing w:line="440" w:lineRule="exact"/>
              <w:jc w:val="center"/>
              <w:rPr>
                <w:rFonts w:ascii="宋体" w:hAnsi="宋体" w:cs="宋体"/>
                <w:color w:val="auto"/>
                <w:sz w:val="24"/>
              </w:rPr>
            </w:pPr>
          </w:p>
        </w:tc>
      </w:tr>
    </w:tbl>
    <w:p>
      <w:pPr>
        <w:spacing w:line="360" w:lineRule="auto"/>
        <w:rPr>
          <w:rFonts w:ascii="宋体" w:hAnsi="宋体" w:cs="宋体"/>
          <w:color w:val="auto"/>
          <w:sz w:val="24"/>
          <w:lang w:val="en-GB"/>
        </w:rPr>
      </w:pPr>
      <w:r>
        <w:rPr>
          <w:rFonts w:hint="eastAsia" w:ascii="宋体" w:hAnsi="宋体" w:cs="宋体"/>
          <w:color w:val="auto"/>
          <w:sz w:val="24"/>
          <w:lang w:val="en-GB"/>
        </w:rPr>
        <w:t>注：1.</w:t>
      </w:r>
      <w:r>
        <w:rPr>
          <w:rFonts w:hint="eastAsia" w:ascii="宋体" w:hAnsi="宋体" w:cs="宋体"/>
          <w:color w:val="auto"/>
          <w:sz w:val="24"/>
        </w:rPr>
        <w:t>根据本《竞争性磋商文件》第二部分“采购项目内容</w:t>
      </w:r>
      <w:r>
        <w:rPr>
          <w:rFonts w:ascii="宋体" w:hAnsi="宋体" w:cs="宋体"/>
          <w:color w:val="auto"/>
          <w:sz w:val="24"/>
        </w:rPr>
        <w:t>”</w:t>
      </w:r>
      <w:r>
        <w:rPr>
          <w:rFonts w:hint="eastAsia" w:ascii="宋体" w:hAnsi="宋体" w:cs="宋体"/>
          <w:color w:val="auto"/>
          <w:sz w:val="24"/>
        </w:rPr>
        <w:t>三、</w:t>
      </w:r>
      <w:r>
        <w:rPr>
          <w:rFonts w:hint="eastAsia" w:ascii="宋体" w:hAnsi="宋体" w:cs="宋体"/>
          <w:color w:val="auto"/>
          <w:sz w:val="24"/>
          <w:lang w:val="en-GB"/>
        </w:rPr>
        <w:t>采购项目商务</w:t>
      </w:r>
      <w:r>
        <w:rPr>
          <w:rFonts w:hint="eastAsia" w:ascii="宋体" w:hAnsi="宋体" w:cs="宋体"/>
          <w:color w:val="auto"/>
          <w:sz w:val="24"/>
        </w:rPr>
        <w:t>要求逐条响应</w:t>
      </w:r>
      <w:r>
        <w:rPr>
          <w:rFonts w:hint="eastAsia" w:ascii="宋体" w:hAnsi="宋体" w:cs="宋体"/>
          <w:color w:val="auto"/>
          <w:sz w:val="24"/>
          <w:lang w:val="en-GB"/>
        </w:rPr>
        <w:t>，如响应供应商完全响应，则请在“是否响应”栏内打“√”，对空白或打“×”视为偏离，请在“偏离说明”栏内扼要说明偏离情况。</w:t>
      </w:r>
    </w:p>
    <w:p>
      <w:pPr>
        <w:spacing w:line="360" w:lineRule="auto"/>
        <w:rPr>
          <w:rFonts w:ascii="宋体" w:hAnsi="宋体" w:cs="宋体"/>
          <w:color w:val="auto"/>
          <w:sz w:val="24"/>
          <w:lang w:val="en-GB"/>
        </w:rPr>
      </w:pPr>
      <w:r>
        <w:rPr>
          <w:rFonts w:hint="eastAsia" w:ascii="宋体" w:hAnsi="宋体" w:cs="宋体"/>
          <w:color w:val="auto"/>
          <w:sz w:val="24"/>
          <w:lang w:val="en-GB"/>
        </w:rPr>
        <w:t>2.本表内容不得擅自修改。</w:t>
      </w:r>
    </w:p>
    <w:p>
      <w:pPr>
        <w:adjustRightInd w:val="0"/>
        <w:snapToGrid w:val="0"/>
        <w:spacing w:line="440" w:lineRule="exact"/>
        <w:rPr>
          <w:rFonts w:ascii="宋体" w:cs="宋体"/>
          <w:color w:val="auto"/>
          <w:sz w:val="24"/>
        </w:rPr>
      </w:pPr>
    </w:p>
    <w:p>
      <w:pPr>
        <w:adjustRightInd w:val="0"/>
        <w:spacing w:line="440" w:lineRule="exact"/>
        <w:rPr>
          <w:rFonts w:ascii="宋体" w:hAnsi="宋体"/>
          <w:color w:val="auto"/>
          <w:sz w:val="24"/>
        </w:rPr>
      </w:pPr>
      <w:bookmarkStart w:id="42" w:name="_Toc202251702"/>
      <w:bookmarkStart w:id="43" w:name="_Toc202819880"/>
      <w:bookmarkStart w:id="44" w:name="_Toc202251077"/>
      <w:bookmarkStart w:id="45" w:name="_Toc202816998"/>
      <w:bookmarkStart w:id="46" w:name="_Toc202254107"/>
      <w:bookmarkStart w:id="47" w:name="_Toc202252036"/>
      <w:bookmarkStart w:id="48" w:name="_Toc202820353"/>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adjustRightInd w:val="0"/>
        <w:snapToGrid w:val="0"/>
        <w:spacing w:line="440" w:lineRule="exact"/>
        <w:jc w:val="center"/>
        <w:rPr>
          <w:rFonts w:ascii="宋体" w:hAnsi="宋体" w:cs="宋体"/>
          <w:b/>
          <w:color w:val="auto"/>
          <w:sz w:val="32"/>
          <w:szCs w:val="32"/>
        </w:rPr>
      </w:pPr>
    </w:p>
    <w:bookmarkEnd w:id="42"/>
    <w:bookmarkEnd w:id="43"/>
    <w:bookmarkEnd w:id="44"/>
    <w:bookmarkEnd w:id="45"/>
    <w:bookmarkEnd w:id="46"/>
    <w:bookmarkEnd w:id="47"/>
    <w:bookmarkEnd w:id="48"/>
    <w:p>
      <w:pPr>
        <w:pStyle w:val="7"/>
        <w:jc w:val="center"/>
        <w:rPr>
          <w:rFonts w:ascii="宋体" w:hAnsi="宋体" w:eastAsia="宋体" w:cs="宋体"/>
          <w:bCs w:val="0"/>
          <w:color w:val="auto"/>
          <w:sz w:val="32"/>
          <w:szCs w:val="32"/>
        </w:rPr>
      </w:pPr>
      <w:r>
        <w:rPr>
          <w:rFonts w:hint="eastAsia" w:ascii="宋体" w:hAnsi="宋体" w:eastAsia="宋体" w:cs="宋体"/>
          <w:bCs w:val="0"/>
          <w:color w:val="auto"/>
          <w:sz w:val="32"/>
          <w:szCs w:val="32"/>
        </w:rPr>
        <w:t>四、技术部分</w:t>
      </w:r>
    </w:p>
    <w:p>
      <w:pPr>
        <w:pStyle w:val="7"/>
        <w:rPr>
          <w:rFonts w:ascii="宋体" w:hAnsi="宋体" w:eastAsia="宋体" w:cs="宋体"/>
          <w:color w:val="auto"/>
          <w:sz w:val="24"/>
          <w:szCs w:val="24"/>
        </w:rPr>
      </w:pPr>
      <w:bookmarkStart w:id="49" w:name="_Toc202251703"/>
      <w:bookmarkStart w:id="50" w:name="_Toc202819882"/>
      <w:bookmarkStart w:id="51" w:name="_Toc202820355"/>
      <w:bookmarkStart w:id="52" w:name="_Toc202254108"/>
      <w:bookmarkStart w:id="53" w:name="_Toc202817000"/>
      <w:bookmarkStart w:id="54" w:name="_Toc202252037"/>
      <w:bookmarkStart w:id="55" w:name="_Toc202251078"/>
      <w:r>
        <w:rPr>
          <w:rFonts w:hint="eastAsia" w:ascii="宋体" w:hAnsi="宋体" w:eastAsia="宋体" w:cs="宋体"/>
          <w:color w:val="auto"/>
          <w:sz w:val="24"/>
          <w:szCs w:val="24"/>
        </w:rPr>
        <w:t>4.1 服务需求响应表</w:t>
      </w:r>
    </w:p>
    <w:tbl>
      <w:tblPr>
        <w:tblStyle w:val="24"/>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727"/>
        <w:gridCol w:w="3228"/>
        <w:gridCol w:w="1902"/>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5"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72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322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响应服务实际情况</w:t>
            </w:r>
          </w:p>
        </w:tc>
        <w:tc>
          <w:tcPr>
            <w:tcW w:w="190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是否响应</w:t>
            </w:r>
          </w:p>
        </w:tc>
        <w:tc>
          <w:tcPr>
            <w:tcW w:w="116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偏离</w:t>
            </w:r>
          </w:p>
          <w:p>
            <w:pPr>
              <w:spacing w:line="360" w:lineRule="auto"/>
              <w:jc w:val="center"/>
              <w:rPr>
                <w:rFonts w:ascii="宋体" w:hAnsi="宋体" w:cs="宋体"/>
                <w:b/>
                <w:color w:val="auto"/>
                <w:sz w:val="24"/>
              </w:rPr>
            </w:pPr>
            <w:r>
              <w:rPr>
                <w:rFonts w:hint="eastAsia" w:ascii="宋体" w:hAnsi="宋体" w:cs="宋体"/>
                <w:b/>
                <w:color w:val="auto"/>
                <w:sz w:val="24"/>
              </w:rPr>
              <w:t>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5" w:type="dxa"/>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727" w:type="dxa"/>
          </w:tcPr>
          <w:p>
            <w:pPr>
              <w:spacing w:line="360" w:lineRule="auto"/>
              <w:jc w:val="center"/>
              <w:rPr>
                <w:rFonts w:ascii="宋体" w:hAnsi="宋体" w:cs="宋体"/>
                <w:color w:val="auto"/>
                <w:sz w:val="24"/>
              </w:rPr>
            </w:pPr>
          </w:p>
        </w:tc>
        <w:tc>
          <w:tcPr>
            <w:tcW w:w="3228" w:type="dxa"/>
          </w:tcPr>
          <w:p>
            <w:pPr>
              <w:spacing w:line="360" w:lineRule="auto"/>
              <w:rPr>
                <w:rFonts w:ascii="宋体" w:hAnsi="宋体" w:cs="宋体"/>
                <w:color w:val="auto"/>
                <w:sz w:val="24"/>
              </w:rPr>
            </w:pPr>
          </w:p>
        </w:tc>
        <w:tc>
          <w:tcPr>
            <w:tcW w:w="1902" w:type="dxa"/>
          </w:tcPr>
          <w:p>
            <w:pPr>
              <w:spacing w:line="360" w:lineRule="auto"/>
              <w:rPr>
                <w:rFonts w:ascii="宋体" w:hAnsi="宋体" w:cs="宋体"/>
                <w:color w:val="auto"/>
                <w:sz w:val="24"/>
              </w:rPr>
            </w:pPr>
          </w:p>
        </w:tc>
        <w:tc>
          <w:tcPr>
            <w:tcW w:w="1164" w:type="dxa"/>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5" w:type="dxa"/>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727" w:type="dxa"/>
          </w:tcPr>
          <w:p>
            <w:pPr>
              <w:spacing w:line="360" w:lineRule="auto"/>
              <w:jc w:val="center"/>
              <w:rPr>
                <w:rFonts w:ascii="宋体" w:hAnsi="宋体" w:cs="宋体"/>
                <w:color w:val="auto"/>
                <w:sz w:val="24"/>
              </w:rPr>
            </w:pPr>
          </w:p>
        </w:tc>
        <w:tc>
          <w:tcPr>
            <w:tcW w:w="3228" w:type="dxa"/>
          </w:tcPr>
          <w:p>
            <w:pPr>
              <w:spacing w:line="360" w:lineRule="auto"/>
              <w:rPr>
                <w:rFonts w:ascii="宋体" w:hAnsi="宋体" w:cs="宋体"/>
                <w:color w:val="auto"/>
                <w:sz w:val="24"/>
              </w:rPr>
            </w:pPr>
          </w:p>
        </w:tc>
        <w:tc>
          <w:tcPr>
            <w:tcW w:w="1902" w:type="dxa"/>
          </w:tcPr>
          <w:p>
            <w:pPr>
              <w:spacing w:line="360" w:lineRule="auto"/>
              <w:rPr>
                <w:rFonts w:ascii="宋体" w:hAnsi="宋体" w:cs="宋体"/>
                <w:color w:val="auto"/>
                <w:sz w:val="24"/>
              </w:rPr>
            </w:pPr>
          </w:p>
        </w:tc>
        <w:tc>
          <w:tcPr>
            <w:tcW w:w="1164" w:type="dxa"/>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5" w:type="dxa"/>
          </w:tcPr>
          <w:p>
            <w:pPr>
              <w:spacing w:line="360" w:lineRule="auto"/>
              <w:jc w:val="center"/>
              <w:rPr>
                <w:rFonts w:ascii="宋体" w:hAnsi="宋体" w:cs="宋体"/>
                <w:color w:val="auto"/>
                <w:sz w:val="24"/>
              </w:rPr>
            </w:pPr>
            <w:r>
              <w:rPr>
                <w:rFonts w:hint="eastAsia" w:ascii="宋体" w:hAnsi="宋体" w:cs="宋体"/>
                <w:color w:val="auto"/>
                <w:sz w:val="24"/>
              </w:rPr>
              <w:t>3</w:t>
            </w:r>
          </w:p>
        </w:tc>
        <w:tc>
          <w:tcPr>
            <w:tcW w:w="1727" w:type="dxa"/>
          </w:tcPr>
          <w:p>
            <w:pPr>
              <w:spacing w:line="360" w:lineRule="auto"/>
              <w:jc w:val="center"/>
              <w:rPr>
                <w:rFonts w:ascii="宋体" w:hAnsi="宋体" w:cs="宋体"/>
                <w:color w:val="auto"/>
                <w:sz w:val="24"/>
              </w:rPr>
            </w:pPr>
          </w:p>
        </w:tc>
        <w:tc>
          <w:tcPr>
            <w:tcW w:w="3228" w:type="dxa"/>
          </w:tcPr>
          <w:p>
            <w:pPr>
              <w:spacing w:line="360" w:lineRule="auto"/>
              <w:rPr>
                <w:rFonts w:ascii="宋体" w:hAnsi="宋体" w:cs="宋体"/>
                <w:color w:val="auto"/>
                <w:sz w:val="24"/>
              </w:rPr>
            </w:pPr>
          </w:p>
        </w:tc>
        <w:tc>
          <w:tcPr>
            <w:tcW w:w="1902" w:type="dxa"/>
          </w:tcPr>
          <w:p>
            <w:pPr>
              <w:spacing w:line="360" w:lineRule="auto"/>
              <w:rPr>
                <w:rFonts w:ascii="宋体" w:hAnsi="宋体" w:cs="宋体"/>
                <w:color w:val="auto"/>
                <w:sz w:val="24"/>
              </w:rPr>
            </w:pPr>
          </w:p>
        </w:tc>
        <w:tc>
          <w:tcPr>
            <w:tcW w:w="1164" w:type="dxa"/>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5" w:type="dxa"/>
          </w:tcPr>
          <w:p>
            <w:pPr>
              <w:spacing w:line="360" w:lineRule="auto"/>
              <w:jc w:val="center"/>
              <w:rPr>
                <w:rFonts w:ascii="宋体" w:hAnsi="宋体" w:cs="宋体"/>
                <w:color w:val="auto"/>
                <w:sz w:val="24"/>
              </w:rPr>
            </w:pPr>
            <w:r>
              <w:rPr>
                <w:rFonts w:hint="eastAsia" w:ascii="宋体" w:hAnsi="宋体" w:cs="宋体"/>
                <w:color w:val="auto"/>
                <w:sz w:val="24"/>
              </w:rPr>
              <w:t>4</w:t>
            </w:r>
          </w:p>
        </w:tc>
        <w:tc>
          <w:tcPr>
            <w:tcW w:w="1727" w:type="dxa"/>
          </w:tcPr>
          <w:p>
            <w:pPr>
              <w:spacing w:line="360" w:lineRule="auto"/>
              <w:jc w:val="center"/>
              <w:rPr>
                <w:rFonts w:ascii="宋体" w:hAnsi="宋体" w:cs="宋体"/>
                <w:color w:val="auto"/>
                <w:sz w:val="24"/>
              </w:rPr>
            </w:pPr>
          </w:p>
        </w:tc>
        <w:tc>
          <w:tcPr>
            <w:tcW w:w="3228" w:type="dxa"/>
          </w:tcPr>
          <w:p>
            <w:pPr>
              <w:spacing w:line="360" w:lineRule="auto"/>
              <w:rPr>
                <w:rFonts w:ascii="宋体" w:hAnsi="宋体" w:cs="宋体"/>
                <w:color w:val="auto"/>
                <w:sz w:val="24"/>
              </w:rPr>
            </w:pPr>
          </w:p>
        </w:tc>
        <w:tc>
          <w:tcPr>
            <w:tcW w:w="1902" w:type="dxa"/>
          </w:tcPr>
          <w:p>
            <w:pPr>
              <w:spacing w:line="360" w:lineRule="auto"/>
              <w:rPr>
                <w:rFonts w:ascii="宋体" w:hAnsi="宋体" w:cs="宋体"/>
                <w:color w:val="auto"/>
                <w:sz w:val="24"/>
              </w:rPr>
            </w:pPr>
          </w:p>
        </w:tc>
        <w:tc>
          <w:tcPr>
            <w:tcW w:w="1164" w:type="dxa"/>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5" w:type="dxa"/>
          </w:tcPr>
          <w:p>
            <w:pPr>
              <w:spacing w:line="360" w:lineRule="auto"/>
              <w:jc w:val="center"/>
              <w:rPr>
                <w:rFonts w:ascii="宋体" w:hAnsi="宋体" w:cs="宋体"/>
                <w:color w:val="auto"/>
                <w:sz w:val="24"/>
              </w:rPr>
            </w:pPr>
            <w:r>
              <w:rPr>
                <w:rFonts w:hint="eastAsia" w:ascii="宋体" w:hAnsi="宋体" w:cs="宋体"/>
                <w:color w:val="auto"/>
                <w:sz w:val="24"/>
              </w:rPr>
              <w:t>5</w:t>
            </w:r>
          </w:p>
        </w:tc>
        <w:tc>
          <w:tcPr>
            <w:tcW w:w="1727" w:type="dxa"/>
          </w:tcPr>
          <w:p>
            <w:pPr>
              <w:spacing w:line="360" w:lineRule="auto"/>
              <w:jc w:val="center"/>
              <w:rPr>
                <w:rFonts w:ascii="宋体" w:hAnsi="宋体" w:cs="宋体"/>
                <w:color w:val="auto"/>
                <w:sz w:val="24"/>
              </w:rPr>
            </w:pPr>
          </w:p>
        </w:tc>
        <w:tc>
          <w:tcPr>
            <w:tcW w:w="3228" w:type="dxa"/>
          </w:tcPr>
          <w:p>
            <w:pPr>
              <w:spacing w:line="360" w:lineRule="auto"/>
              <w:rPr>
                <w:rFonts w:ascii="宋体" w:hAnsi="宋体" w:cs="宋体"/>
                <w:color w:val="auto"/>
                <w:sz w:val="24"/>
              </w:rPr>
            </w:pPr>
          </w:p>
        </w:tc>
        <w:tc>
          <w:tcPr>
            <w:tcW w:w="1902" w:type="dxa"/>
          </w:tcPr>
          <w:p>
            <w:pPr>
              <w:spacing w:line="360" w:lineRule="auto"/>
              <w:rPr>
                <w:rFonts w:ascii="宋体" w:hAnsi="宋体" w:cs="宋体"/>
                <w:color w:val="auto"/>
                <w:sz w:val="24"/>
              </w:rPr>
            </w:pPr>
          </w:p>
        </w:tc>
        <w:tc>
          <w:tcPr>
            <w:tcW w:w="1164" w:type="dxa"/>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5" w:type="dxa"/>
          </w:tcPr>
          <w:p>
            <w:pPr>
              <w:spacing w:line="360" w:lineRule="auto"/>
              <w:jc w:val="center"/>
              <w:rPr>
                <w:rFonts w:ascii="宋体" w:hAnsi="宋体" w:cs="宋体"/>
                <w:color w:val="auto"/>
                <w:sz w:val="24"/>
              </w:rPr>
            </w:pPr>
            <w:r>
              <w:rPr>
                <w:rFonts w:hint="eastAsia" w:ascii="宋体" w:hAnsi="宋体" w:cs="宋体"/>
                <w:color w:val="auto"/>
                <w:sz w:val="24"/>
              </w:rPr>
              <w:t>6</w:t>
            </w:r>
          </w:p>
        </w:tc>
        <w:tc>
          <w:tcPr>
            <w:tcW w:w="1727" w:type="dxa"/>
          </w:tcPr>
          <w:p>
            <w:pPr>
              <w:spacing w:line="360" w:lineRule="auto"/>
              <w:jc w:val="center"/>
              <w:rPr>
                <w:rFonts w:ascii="宋体" w:hAnsi="宋体" w:cs="宋体"/>
                <w:color w:val="auto"/>
                <w:sz w:val="24"/>
              </w:rPr>
            </w:pPr>
          </w:p>
        </w:tc>
        <w:tc>
          <w:tcPr>
            <w:tcW w:w="3228" w:type="dxa"/>
          </w:tcPr>
          <w:p>
            <w:pPr>
              <w:spacing w:line="360" w:lineRule="auto"/>
              <w:rPr>
                <w:rFonts w:ascii="宋体" w:hAnsi="宋体" w:cs="宋体"/>
                <w:color w:val="auto"/>
                <w:sz w:val="24"/>
              </w:rPr>
            </w:pPr>
          </w:p>
        </w:tc>
        <w:tc>
          <w:tcPr>
            <w:tcW w:w="1902" w:type="dxa"/>
          </w:tcPr>
          <w:p>
            <w:pPr>
              <w:spacing w:line="360" w:lineRule="auto"/>
              <w:rPr>
                <w:rFonts w:ascii="宋体" w:hAnsi="宋体" w:cs="宋体"/>
                <w:color w:val="auto"/>
                <w:sz w:val="24"/>
              </w:rPr>
            </w:pPr>
          </w:p>
        </w:tc>
        <w:tc>
          <w:tcPr>
            <w:tcW w:w="1164" w:type="dxa"/>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5" w:type="dxa"/>
          </w:tcPr>
          <w:p>
            <w:pPr>
              <w:spacing w:line="360" w:lineRule="auto"/>
              <w:jc w:val="center"/>
              <w:rPr>
                <w:rFonts w:ascii="宋体" w:hAnsi="宋体" w:cs="宋体"/>
                <w:color w:val="auto"/>
                <w:sz w:val="24"/>
              </w:rPr>
            </w:pPr>
            <w:r>
              <w:rPr>
                <w:rFonts w:hint="eastAsia" w:ascii="宋体" w:hAnsi="宋体" w:cs="宋体"/>
                <w:color w:val="auto"/>
                <w:sz w:val="24"/>
              </w:rPr>
              <w:t>7</w:t>
            </w:r>
          </w:p>
        </w:tc>
        <w:tc>
          <w:tcPr>
            <w:tcW w:w="1727" w:type="dxa"/>
          </w:tcPr>
          <w:p>
            <w:pPr>
              <w:spacing w:line="360" w:lineRule="auto"/>
              <w:jc w:val="center"/>
              <w:rPr>
                <w:rFonts w:ascii="宋体" w:hAnsi="宋体" w:cs="宋体"/>
                <w:color w:val="auto"/>
                <w:sz w:val="24"/>
              </w:rPr>
            </w:pPr>
          </w:p>
        </w:tc>
        <w:tc>
          <w:tcPr>
            <w:tcW w:w="3228" w:type="dxa"/>
          </w:tcPr>
          <w:p>
            <w:pPr>
              <w:spacing w:line="360" w:lineRule="auto"/>
              <w:rPr>
                <w:rFonts w:ascii="宋体" w:hAnsi="宋体" w:cs="宋体"/>
                <w:color w:val="auto"/>
                <w:sz w:val="24"/>
              </w:rPr>
            </w:pPr>
          </w:p>
        </w:tc>
        <w:tc>
          <w:tcPr>
            <w:tcW w:w="1902" w:type="dxa"/>
          </w:tcPr>
          <w:p>
            <w:pPr>
              <w:spacing w:line="360" w:lineRule="auto"/>
              <w:rPr>
                <w:rFonts w:ascii="宋体" w:hAnsi="宋体" w:cs="宋体"/>
                <w:color w:val="auto"/>
                <w:sz w:val="24"/>
              </w:rPr>
            </w:pPr>
          </w:p>
        </w:tc>
        <w:tc>
          <w:tcPr>
            <w:tcW w:w="1164" w:type="dxa"/>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5" w:type="dxa"/>
          </w:tcPr>
          <w:p>
            <w:pPr>
              <w:spacing w:line="360" w:lineRule="auto"/>
              <w:jc w:val="center"/>
              <w:rPr>
                <w:rFonts w:ascii="宋体" w:hAnsi="宋体" w:cs="宋体"/>
                <w:color w:val="auto"/>
                <w:sz w:val="24"/>
              </w:rPr>
            </w:pPr>
            <w:r>
              <w:rPr>
                <w:rFonts w:hint="eastAsia" w:ascii="宋体" w:hAnsi="宋体" w:cs="宋体"/>
                <w:color w:val="auto"/>
                <w:sz w:val="24"/>
              </w:rPr>
              <w:t>8</w:t>
            </w:r>
          </w:p>
        </w:tc>
        <w:tc>
          <w:tcPr>
            <w:tcW w:w="1727" w:type="dxa"/>
          </w:tcPr>
          <w:p>
            <w:pPr>
              <w:spacing w:line="360" w:lineRule="auto"/>
              <w:jc w:val="center"/>
              <w:rPr>
                <w:rFonts w:ascii="宋体" w:hAnsi="宋体" w:cs="宋体"/>
                <w:color w:val="auto"/>
                <w:sz w:val="24"/>
              </w:rPr>
            </w:pPr>
          </w:p>
        </w:tc>
        <w:tc>
          <w:tcPr>
            <w:tcW w:w="3228" w:type="dxa"/>
          </w:tcPr>
          <w:p>
            <w:pPr>
              <w:spacing w:line="360" w:lineRule="auto"/>
              <w:rPr>
                <w:rFonts w:ascii="宋体" w:hAnsi="宋体" w:cs="宋体"/>
                <w:color w:val="auto"/>
                <w:sz w:val="24"/>
              </w:rPr>
            </w:pPr>
          </w:p>
        </w:tc>
        <w:tc>
          <w:tcPr>
            <w:tcW w:w="1902" w:type="dxa"/>
          </w:tcPr>
          <w:p>
            <w:pPr>
              <w:spacing w:line="360" w:lineRule="auto"/>
              <w:rPr>
                <w:rFonts w:ascii="宋体" w:hAnsi="宋体" w:cs="宋体"/>
                <w:color w:val="auto"/>
                <w:sz w:val="24"/>
              </w:rPr>
            </w:pPr>
          </w:p>
        </w:tc>
        <w:tc>
          <w:tcPr>
            <w:tcW w:w="1164" w:type="dxa"/>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5" w:type="dxa"/>
          </w:tcPr>
          <w:p>
            <w:pPr>
              <w:spacing w:line="360" w:lineRule="auto"/>
              <w:jc w:val="center"/>
              <w:rPr>
                <w:rFonts w:ascii="宋体" w:hAnsi="宋体" w:cs="宋体"/>
                <w:color w:val="auto"/>
                <w:sz w:val="24"/>
              </w:rPr>
            </w:pPr>
            <w:r>
              <w:rPr>
                <w:rFonts w:hint="eastAsia" w:ascii="宋体" w:hAnsi="宋体" w:cs="宋体"/>
                <w:color w:val="auto"/>
                <w:sz w:val="24"/>
              </w:rPr>
              <w:t>…</w:t>
            </w:r>
          </w:p>
        </w:tc>
        <w:tc>
          <w:tcPr>
            <w:tcW w:w="1727" w:type="dxa"/>
          </w:tcPr>
          <w:p>
            <w:pPr>
              <w:spacing w:line="360" w:lineRule="auto"/>
              <w:jc w:val="center"/>
              <w:rPr>
                <w:rFonts w:ascii="宋体" w:hAnsi="宋体" w:cs="宋体"/>
                <w:color w:val="auto"/>
                <w:sz w:val="24"/>
              </w:rPr>
            </w:pPr>
          </w:p>
        </w:tc>
        <w:tc>
          <w:tcPr>
            <w:tcW w:w="3228" w:type="dxa"/>
          </w:tcPr>
          <w:p>
            <w:pPr>
              <w:spacing w:line="360" w:lineRule="auto"/>
              <w:rPr>
                <w:rFonts w:ascii="宋体" w:hAnsi="宋体" w:cs="宋体"/>
                <w:color w:val="auto"/>
                <w:sz w:val="24"/>
              </w:rPr>
            </w:pPr>
          </w:p>
        </w:tc>
        <w:tc>
          <w:tcPr>
            <w:tcW w:w="1902" w:type="dxa"/>
          </w:tcPr>
          <w:p>
            <w:pPr>
              <w:spacing w:line="360" w:lineRule="auto"/>
              <w:rPr>
                <w:rFonts w:ascii="宋体" w:hAnsi="宋体" w:cs="宋体"/>
                <w:color w:val="auto"/>
                <w:sz w:val="24"/>
              </w:rPr>
            </w:pPr>
          </w:p>
        </w:tc>
        <w:tc>
          <w:tcPr>
            <w:tcW w:w="1164" w:type="dxa"/>
          </w:tcPr>
          <w:p>
            <w:pPr>
              <w:spacing w:line="360" w:lineRule="auto"/>
              <w:rPr>
                <w:rFonts w:ascii="宋体" w:hAnsi="宋体" w:cs="宋体"/>
                <w:color w:val="auto"/>
                <w:sz w:val="24"/>
              </w:rPr>
            </w:pPr>
          </w:p>
        </w:tc>
      </w:tr>
    </w:tbl>
    <w:p>
      <w:pPr>
        <w:spacing w:line="360" w:lineRule="auto"/>
        <w:rPr>
          <w:rFonts w:ascii="宋体" w:hAnsi="宋体" w:cs="宋体"/>
          <w:color w:val="auto"/>
          <w:sz w:val="24"/>
          <w:lang w:val="en-GB"/>
        </w:rPr>
      </w:pPr>
      <w:r>
        <w:rPr>
          <w:rFonts w:hint="eastAsia" w:ascii="宋体" w:hAnsi="宋体" w:cs="宋体"/>
          <w:color w:val="auto"/>
          <w:sz w:val="24"/>
          <w:lang w:val="en-GB"/>
        </w:rPr>
        <w:t>注：1.</w:t>
      </w:r>
      <w:r>
        <w:rPr>
          <w:rFonts w:hint="eastAsia" w:ascii="宋体" w:hAnsi="宋体" w:cs="宋体"/>
          <w:color w:val="auto"/>
          <w:sz w:val="24"/>
        </w:rPr>
        <w:t>根据本《竞争性磋商文件》第二部分”采购项目内容”二、采购项目内容及服务要求逐条响应</w:t>
      </w:r>
      <w:r>
        <w:rPr>
          <w:rFonts w:hint="eastAsia" w:ascii="宋体" w:hAnsi="宋体" w:cs="宋体"/>
          <w:color w:val="auto"/>
          <w:sz w:val="24"/>
          <w:lang w:val="en-GB"/>
        </w:rPr>
        <w:t>，如响应供应商完全响应，则请在“是否响应”栏内打“√”，对空白或打“×”视为偏离，请在“偏离说明”栏内扼要说明偏离情况。</w:t>
      </w:r>
    </w:p>
    <w:p>
      <w:pPr>
        <w:spacing w:line="360" w:lineRule="auto"/>
        <w:rPr>
          <w:rFonts w:ascii="宋体" w:hAnsi="宋体" w:cs="宋体"/>
          <w:color w:val="auto"/>
          <w:sz w:val="24"/>
          <w:lang w:val="en-GB"/>
        </w:rPr>
      </w:pPr>
      <w:r>
        <w:rPr>
          <w:rFonts w:hint="eastAsia" w:ascii="宋体" w:hAnsi="宋体" w:cs="宋体"/>
          <w:color w:val="auto"/>
          <w:sz w:val="24"/>
          <w:lang w:val="en-GB"/>
        </w:rPr>
        <w:t>2.本表内容不得擅自修改。</w:t>
      </w:r>
    </w:p>
    <w:p>
      <w:pPr>
        <w:adjustRightInd w:val="0"/>
        <w:snapToGrid w:val="0"/>
        <w:spacing w:line="360" w:lineRule="auto"/>
        <w:rPr>
          <w:rFonts w:ascii="宋体" w:hAnsi="宋体" w:cs="宋体"/>
          <w:color w:val="auto"/>
          <w:sz w:val="24"/>
        </w:rPr>
      </w:pPr>
    </w:p>
    <w:p>
      <w:pPr>
        <w:adjustRightInd w:val="0"/>
        <w:snapToGrid w:val="0"/>
        <w:spacing w:line="360" w:lineRule="auto"/>
        <w:rPr>
          <w:rFonts w:ascii="宋体" w:hAnsi="宋体" w:cs="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adjustRightInd w:val="0"/>
        <w:snapToGrid w:val="0"/>
        <w:spacing w:line="360" w:lineRule="auto"/>
        <w:rPr>
          <w:rFonts w:ascii="宋体" w:hAnsi="宋体" w:cs="宋体"/>
          <w:bCs/>
          <w:color w:val="auto"/>
          <w:kern w:val="0"/>
          <w:sz w:val="24"/>
        </w:rPr>
      </w:pPr>
      <w:r>
        <w:rPr>
          <w:rFonts w:hint="eastAsia" w:ascii="宋体" w:hAnsi="宋体" w:cs="宋体"/>
          <w:color w:val="auto"/>
          <w:sz w:val="24"/>
        </w:rPr>
        <w:br w:type="page"/>
      </w:r>
    </w:p>
    <w:p>
      <w:pPr>
        <w:pStyle w:val="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4.2项目服务方案</w:t>
      </w:r>
    </w:p>
    <w:p>
      <w:pPr>
        <w:spacing w:line="440" w:lineRule="exact"/>
        <w:rPr>
          <w:rFonts w:ascii="宋体" w:hAnsi="宋体" w:cs="宋体"/>
          <w:color w:val="auto"/>
          <w:sz w:val="24"/>
          <w:highlight w:val="none"/>
        </w:rPr>
      </w:pPr>
      <w:r>
        <w:rPr>
          <w:rFonts w:hint="eastAsia" w:ascii="宋体" w:hAnsi="宋体" w:cs="宋体"/>
          <w:color w:val="auto"/>
          <w:sz w:val="24"/>
          <w:highlight w:val="none"/>
        </w:rPr>
        <w:t>【注：根据“第四部分”中技术评审表中的要求提交相应的证明材料。】</w:t>
      </w:r>
    </w:p>
    <w:p>
      <w:pPr>
        <w:pStyle w:val="7"/>
        <w:rPr>
          <w:rFonts w:ascii="宋体" w:hAnsi="宋体" w:eastAsia="宋体" w:cs="宋体"/>
          <w:color w:val="auto"/>
          <w:sz w:val="24"/>
          <w:szCs w:val="24"/>
          <w:highlight w:val="none"/>
        </w:rPr>
      </w:pPr>
    </w:p>
    <w:p>
      <w:pPr>
        <w:pStyle w:val="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4.3人力资源规划</w:t>
      </w:r>
    </w:p>
    <w:p>
      <w:pPr>
        <w:spacing w:line="440" w:lineRule="exact"/>
        <w:rPr>
          <w:rFonts w:ascii="宋体" w:hAnsi="宋体" w:cs="宋体"/>
          <w:color w:val="auto"/>
          <w:sz w:val="24"/>
          <w:highlight w:val="none"/>
        </w:rPr>
      </w:pPr>
      <w:r>
        <w:rPr>
          <w:rFonts w:hint="eastAsia" w:ascii="宋体" w:hAnsi="宋体" w:cs="宋体"/>
          <w:color w:val="auto"/>
          <w:sz w:val="24"/>
          <w:highlight w:val="none"/>
        </w:rPr>
        <w:t>【注：根据“第四部分”中技术评审表中的要求提交相应的证明材料。】</w:t>
      </w:r>
    </w:p>
    <w:p>
      <w:pPr>
        <w:adjustRightInd w:val="0"/>
        <w:snapToGrid w:val="0"/>
        <w:spacing w:line="360" w:lineRule="auto"/>
        <w:rPr>
          <w:rFonts w:ascii="宋体" w:hAnsi="宋体" w:cs="宋体"/>
          <w:b/>
          <w:bCs/>
          <w:color w:val="auto"/>
          <w:sz w:val="24"/>
          <w:highlight w:val="none"/>
        </w:rPr>
      </w:pPr>
    </w:p>
    <w:p>
      <w:pPr>
        <w:pStyle w:val="22"/>
        <w:ind w:firstLine="220"/>
        <w:rPr>
          <w:color w:val="auto"/>
          <w:highlight w:val="none"/>
          <w:lang w:eastAsia="zh-CN"/>
        </w:rPr>
      </w:pPr>
    </w:p>
    <w:p>
      <w:pPr>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4.4内部管理方案</w:t>
      </w:r>
    </w:p>
    <w:p>
      <w:pPr>
        <w:spacing w:line="440" w:lineRule="exact"/>
        <w:rPr>
          <w:rFonts w:ascii="宋体" w:hAnsi="宋体" w:cs="宋体"/>
          <w:color w:val="auto"/>
          <w:sz w:val="24"/>
          <w:highlight w:val="none"/>
        </w:rPr>
      </w:pPr>
      <w:r>
        <w:rPr>
          <w:rFonts w:hint="eastAsia" w:ascii="宋体" w:hAnsi="宋体" w:cs="宋体"/>
          <w:color w:val="auto"/>
          <w:sz w:val="24"/>
          <w:highlight w:val="none"/>
        </w:rPr>
        <w:t>【注：根据“第四部分”中技术评审表中的要求提交相应的证明材料。】</w:t>
      </w:r>
    </w:p>
    <w:p>
      <w:pPr>
        <w:adjustRightInd w:val="0"/>
        <w:snapToGrid w:val="0"/>
        <w:spacing w:line="360" w:lineRule="auto"/>
        <w:rPr>
          <w:rFonts w:ascii="宋体" w:hAnsi="宋体" w:cs="宋体"/>
          <w:color w:val="auto"/>
          <w:sz w:val="24"/>
          <w:highlight w:val="none"/>
        </w:rPr>
      </w:pPr>
    </w:p>
    <w:p>
      <w:pPr>
        <w:adjustRightInd w:val="0"/>
        <w:snapToGrid w:val="0"/>
        <w:spacing w:line="360" w:lineRule="auto"/>
        <w:rPr>
          <w:rFonts w:ascii="宋体" w:hAnsi="宋体" w:cs="宋体"/>
          <w:b/>
          <w:bCs/>
          <w:color w:val="auto"/>
          <w:sz w:val="24"/>
          <w:highlight w:val="none"/>
        </w:rPr>
      </w:pPr>
    </w:p>
    <w:p>
      <w:pPr>
        <w:pStyle w:val="22"/>
        <w:ind w:firstLine="220"/>
        <w:rPr>
          <w:color w:val="auto"/>
          <w:highlight w:val="none"/>
          <w:lang w:eastAsia="zh-CN"/>
        </w:rPr>
      </w:pPr>
    </w:p>
    <w:p>
      <w:pPr>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4.5服务响应时间及培训方案</w:t>
      </w:r>
    </w:p>
    <w:p>
      <w:pPr>
        <w:spacing w:line="440" w:lineRule="exact"/>
        <w:rPr>
          <w:rFonts w:ascii="宋体" w:hAnsi="宋体" w:cs="宋体"/>
          <w:color w:val="auto"/>
          <w:sz w:val="24"/>
          <w:highlight w:val="none"/>
        </w:rPr>
      </w:pPr>
      <w:r>
        <w:rPr>
          <w:rFonts w:hint="eastAsia" w:ascii="宋体" w:hAnsi="宋体" w:cs="宋体"/>
          <w:color w:val="auto"/>
          <w:sz w:val="24"/>
          <w:highlight w:val="none"/>
        </w:rPr>
        <w:t>【注：根据“第四部分”中技术评审表中的要求提交相应的证明材料。】</w:t>
      </w:r>
    </w:p>
    <w:p>
      <w:pPr>
        <w:adjustRightInd w:val="0"/>
        <w:snapToGrid w:val="0"/>
        <w:spacing w:line="360" w:lineRule="auto"/>
        <w:rPr>
          <w:rFonts w:ascii="宋体" w:hAnsi="宋体" w:cs="宋体"/>
          <w:b/>
          <w:bCs/>
          <w:color w:val="auto"/>
          <w:sz w:val="24"/>
          <w:highlight w:val="none"/>
        </w:rPr>
      </w:pPr>
    </w:p>
    <w:p>
      <w:pPr>
        <w:pStyle w:val="22"/>
        <w:ind w:firstLine="220"/>
        <w:rPr>
          <w:color w:val="auto"/>
          <w:highlight w:val="none"/>
          <w:lang w:eastAsia="zh-CN"/>
        </w:rPr>
      </w:pPr>
    </w:p>
    <w:p>
      <w:pPr>
        <w:adjustRightInd w:val="0"/>
        <w:snapToGrid w:val="0"/>
        <w:spacing w:line="360" w:lineRule="auto"/>
        <w:rPr>
          <w:rFonts w:ascii="宋体" w:hAnsi="宋体" w:cs="宋体"/>
          <w:b/>
          <w:bCs/>
          <w:color w:val="auto"/>
          <w:sz w:val="24"/>
          <w:highlight w:val="none"/>
        </w:rPr>
      </w:pPr>
    </w:p>
    <w:p>
      <w:pPr>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4.6客户服务及关系维护方案（含风险防范、增值服务等）</w:t>
      </w:r>
    </w:p>
    <w:p>
      <w:pPr>
        <w:spacing w:line="440" w:lineRule="exact"/>
        <w:rPr>
          <w:rFonts w:ascii="宋体" w:hAnsi="宋体" w:cs="宋体"/>
          <w:color w:val="auto"/>
          <w:sz w:val="24"/>
          <w:highlight w:val="none"/>
        </w:rPr>
      </w:pPr>
      <w:r>
        <w:rPr>
          <w:rFonts w:hint="eastAsia" w:ascii="宋体" w:hAnsi="宋体" w:cs="宋体"/>
          <w:color w:val="auto"/>
          <w:sz w:val="24"/>
          <w:highlight w:val="none"/>
        </w:rPr>
        <w:t>【注：根据“第四部分”中技术评审表中的要求提交相应的证明材料。】</w:t>
      </w:r>
    </w:p>
    <w:p>
      <w:pPr>
        <w:pStyle w:val="31"/>
        <w:rPr>
          <w:rFonts w:ascii="宋体" w:hAnsi="宋体" w:cs="宋体"/>
          <w:color w:val="auto"/>
          <w:sz w:val="24"/>
          <w:lang w:val="en-US"/>
        </w:rPr>
      </w:pPr>
    </w:p>
    <w:p>
      <w:pPr>
        <w:adjustRightInd w:val="0"/>
        <w:spacing w:line="440" w:lineRule="exact"/>
        <w:rPr>
          <w:rFonts w:ascii="宋体" w:hAnsi="宋体"/>
          <w:color w:val="auto"/>
          <w:sz w:val="24"/>
        </w:rPr>
      </w:pPr>
    </w:p>
    <w:p>
      <w:pPr>
        <w:pStyle w:val="32"/>
        <w:rPr>
          <w:rFonts w:ascii="宋体" w:hAnsi="宋体" w:cs="宋体"/>
          <w:color w:val="auto"/>
          <w:sz w:val="24"/>
        </w:rPr>
      </w:pPr>
    </w:p>
    <w:p>
      <w:pPr>
        <w:pStyle w:val="32"/>
        <w:rPr>
          <w:rFonts w:ascii="宋体" w:hAnsi="宋体" w:cs="宋体"/>
          <w:color w:val="auto"/>
          <w:sz w:val="24"/>
        </w:rPr>
      </w:pPr>
    </w:p>
    <w:p>
      <w:pPr>
        <w:pStyle w:val="32"/>
        <w:rPr>
          <w:rFonts w:ascii="宋体" w:hAnsi="宋体" w:cs="宋体"/>
          <w:color w:val="auto"/>
          <w:sz w:val="24"/>
        </w:rPr>
      </w:pPr>
    </w:p>
    <w:p>
      <w:pPr>
        <w:adjustRightInd w:val="0"/>
        <w:spacing w:line="440" w:lineRule="exact"/>
        <w:rPr>
          <w:rFonts w:ascii="宋体" w:hAnsi="宋体"/>
          <w:color w:val="auto"/>
          <w:sz w:val="24"/>
        </w:rPr>
      </w:pPr>
    </w:p>
    <w:p>
      <w:pPr>
        <w:adjustRightInd w:val="0"/>
        <w:spacing w:line="440" w:lineRule="exact"/>
        <w:rPr>
          <w:rFonts w:ascii="宋体" w:hAnsi="宋体"/>
          <w:color w:val="auto"/>
          <w:sz w:val="24"/>
        </w:rPr>
      </w:pPr>
    </w:p>
    <w:p>
      <w:pPr>
        <w:adjustRightInd w:val="0"/>
        <w:snapToGrid w:val="0"/>
        <w:spacing w:line="360" w:lineRule="auto"/>
        <w:rPr>
          <w:rFonts w:ascii="宋体" w:hAnsi="宋体" w:cs="宋体"/>
          <w:color w:val="auto"/>
          <w:sz w:val="24"/>
        </w:rPr>
      </w:pPr>
      <w:r>
        <w:rPr>
          <w:rFonts w:hint="eastAsia" w:ascii="宋体" w:hAnsi="宋体" w:cs="宋体"/>
          <w:color w:val="auto"/>
          <w:sz w:val="24"/>
        </w:rPr>
        <w:br w:type="page"/>
      </w:r>
    </w:p>
    <w:p>
      <w:pPr>
        <w:pStyle w:val="5"/>
        <w:jc w:val="center"/>
        <w:rPr>
          <w:rFonts w:ascii="宋体" w:hAnsi="宋体" w:eastAsia="宋体" w:cs="宋体"/>
          <w:color w:val="auto"/>
        </w:rPr>
      </w:pPr>
      <w:r>
        <w:rPr>
          <w:rFonts w:hint="eastAsia" w:ascii="宋体" w:hAnsi="宋体" w:eastAsia="宋体" w:cs="宋体"/>
          <w:color w:val="auto"/>
        </w:rPr>
        <w:t>五、价格部分</w:t>
      </w:r>
    </w:p>
    <w:bookmarkEnd w:id="49"/>
    <w:bookmarkEnd w:id="50"/>
    <w:bookmarkEnd w:id="51"/>
    <w:bookmarkEnd w:id="52"/>
    <w:bookmarkEnd w:id="53"/>
    <w:bookmarkEnd w:id="54"/>
    <w:bookmarkEnd w:id="55"/>
    <w:p>
      <w:pPr>
        <w:pStyle w:val="21"/>
        <w:spacing w:line="375" w:lineRule="atLeast"/>
        <w:rPr>
          <w:rFonts w:cs="宋体"/>
          <w:b/>
          <w:color w:val="auto"/>
          <w:kern w:val="2"/>
        </w:rPr>
      </w:pPr>
      <w:r>
        <w:rPr>
          <w:rFonts w:hint="eastAsia" w:cs="宋体"/>
          <w:b/>
          <w:color w:val="auto"/>
          <w:kern w:val="2"/>
        </w:rPr>
        <w:t>5.1 报价一览表</w:t>
      </w:r>
    </w:p>
    <w:p>
      <w:pPr>
        <w:pStyle w:val="21"/>
        <w:spacing w:line="375" w:lineRule="atLeast"/>
        <w:rPr>
          <w:rFonts w:cs="宋体"/>
          <w:b/>
          <w:color w:val="auto"/>
          <w:kern w:val="2"/>
        </w:rPr>
      </w:pPr>
      <w:r>
        <w:rPr>
          <w:rFonts w:hint="eastAsia" w:cs="宋体"/>
          <w:bCs/>
          <w:color w:val="auto"/>
          <w:kern w:val="2"/>
        </w:rPr>
        <w:t>项目名称：                                项目编号：</w:t>
      </w:r>
    </w:p>
    <w:tbl>
      <w:tblPr>
        <w:tblStyle w:val="24"/>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3"/>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2783" w:type="dxa"/>
            <w:tcBorders>
              <w:bottom w:val="single" w:color="auto" w:sz="4" w:space="0"/>
            </w:tcBorders>
            <w:vAlign w:val="center"/>
          </w:tcPr>
          <w:p>
            <w:pPr>
              <w:spacing w:line="440" w:lineRule="exact"/>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分项</w:t>
            </w:r>
          </w:p>
        </w:tc>
        <w:tc>
          <w:tcPr>
            <w:tcW w:w="6876" w:type="dxa"/>
            <w:tcBorders>
              <w:bottom w:val="single" w:color="auto" w:sz="4" w:space="0"/>
            </w:tcBorders>
            <w:vAlign w:val="center"/>
          </w:tcPr>
          <w:p>
            <w:pPr>
              <w:spacing w:line="440" w:lineRule="exact"/>
              <w:jc w:val="center"/>
              <w:rPr>
                <w:rFonts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783" w:type="dxa"/>
            <w:vAlign w:val="center"/>
          </w:tcPr>
          <w:p>
            <w:pPr>
              <w:spacing w:line="440" w:lineRule="exact"/>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人员薪酬总额</w:t>
            </w:r>
          </w:p>
        </w:tc>
        <w:tc>
          <w:tcPr>
            <w:tcW w:w="6876" w:type="dxa"/>
            <w:vAlign w:val="center"/>
          </w:tcPr>
          <w:p>
            <w:pPr>
              <w:spacing w:line="440" w:lineRule="exact"/>
              <w:jc w:val="lef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（大写）人民币壹佰捌拾万零陆仟零伍拾陆元整</w:t>
            </w:r>
          </w:p>
          <w:p>
            <w:pPr>
              <w:spacing w:line="440" w:lineRule="exact"/>
              <w:jc w:val="lef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w:t>
            </w:r>
            <w:r>
              <w:rPr>
                <w:rFonts w:hint="eastAsia" w:asciiTheme="majorEastAsia" w:hAnsiTheme="majorEastAsia" w:eastAsiaTheme="majorEastAsia" w:cstheme="majorEastAsia"/>
                <w:bCs/>
                <w:color w:val="auto"/>
                <w:sz w:val="24"/>
                <w:u w:val="single"/>
              </w:rPr>
              <w:t>1806056</w:t>
            </w:r>
            <w:r>
              <w:rPr>
                <w:rFonts w:hint="eastAsia" w:asciiTheme="majorEastAsia" w:hAnsiTheme="majorEastAsia" w:eastAsiaTheme="majorEastAsia" w:cstheme="majorEastAsia"/>
                <w:bCs/>
                <w:color w:val="auto"/>
                <w:sz w:val="24"/>
                <w:u w:val="single"/>
                <w:lang w:val="en-US" w:eastAsia="zh-CN"/>
              </w:rPr>
              <w:t>.00</w:t>
            </w:r>
            <w:r>
              <w:rPr>
                <w:rFonts w:hint="eastAsia" w:asciiTheme="majorEastAsia" w:hAnsiTheme="majorEastAsia" w:eastAsiaTheme="majorEastAsia" w:cstheme="majorEastAsia"/>
                <w:bCs/>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jc w:val="center"/>
        </w:trPr>
        <w:tc>
          <w:tcPr>
            <w:tcW w:w="2783" w:type="dxa"/>
            <w:vAlign w:val="center"/>
          </w:tcPr>
          <w:p>
            <w:pPr>
              <w:spacing w:line="440" w:lineRule="exact"/>
              <w:ind w:firstLine="240" w:firstLineChars="100"/>
              <w:jc w:val="left"/>
              <w:rPr>
                <w:rFonts w:asciiTheme="majorEastAsia" w:hAnsiTheme="majorEastAsia" w:eastAsiaTheme="majorEastAsia" w:cstheme="majorEastAsia"/>
                <w:bCs/>
                <w:color w:val="auto"/>
                <w:sz w:val="24"/>
              </w:rPr>
            </w:pPr>
            <w:r>
              <w:rPr>
                <w:rFonts w:hint="eastAsia" w:ascii="宋体" w:hAnsi="宋体" w:cs="宋体"/>
                <w:color w:val="auto"/>
                <w:sz w:val="24"/>
              </w:rPr>
              <w:t>预留</w:t>
            </w:r>
            <w:r>
              <w:rPr>
                <w:rFonts w:hint="eastAsia" w:ascii="宋体" w:hAnsi="宋体" w:cs="宋体"/>
                <w:color w:val="auto"/>
                <w:sz w:val="24"/>
                <w:lang w:eastAsia="zh-CN"/>
              </w:rPr>
              <w:t>2023年社保费增长</w:t>
            </w:r>
            <w:r>
              <w:rPr>
                <w:rFonts w:hint="eastAsia" w:ascii="宋体" w:hAnsi="宋体" w:cs="宋体"/>
                <w:color w:val="auto"/>
                <w:sz w:val="24"/>
              </w:rPr>
              <w:t>、服装费加班费及残疾人基金等</w:t>
            </w:r>
          </w:p>
        </w:tc>
        <w:tc>
          <w:tcPr>
            <w:tcW w:w="6876" w:type="dxa"/>
            <w:vAlign w:val="center"/>
          </w:tcPr>
          <w:p>
            <w:pPr>
              <w:spacing w:line="440" w:lineRule="exact"/>
              <w:jc w:val="lef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（大写）人民币伍万零玖佰肆拾肆元整</w:t>
            </w:r>
          </w:p>
          <w:p>
            <w:pPr>
              <w:spacing w:line="440" w:lineRule="exact"/>
              <w:jc w:val="lef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w:t>
            </w:r>
            <w:r>
              <w:rPr>
                <w:rFonts w:hint="eastAsia" w:asciiTheme="majorEastAsia" w:hAnsiTheme="majorEastAsia" w:eastAsiaTheme="majorEastAsia" w:cstheme="majorEastAsia"/>
                <w:bCs/>
                <w:color w:val="auto"/>
                <w:sz w:val="24"/>
                <w:u w:val="single"/>
              </w:rPr>
              <w:t>50944</w:t>
            </w:r>
            <w:r>
              <w:rPr>
                <w:rFonts w:hint="eastAsia" w:asciiTheme="majorEastAsia" w:hAnsiTheme="majorEastAsia" w:eastAsiaTheme="majorEastAsia" w:cstheme="majorEastAsia"/>
                <w:bCs/>
                <w:color w:val="auto"/>
                <w:sz w:val="24"/>
                <w:u w:val="single"/>
                <w:lang w:val="en-US" w:eastAsia="zh-CN"/>
              </w:rPr>
              <w:t>.00</w:t>
            </w:r>
            <w:r>
              <w:rPr>
                <w:rFonts w:hint="eastAsia" w:asciiTheme="majorEastAsia" w:hAnsiTheme="majorEastAsia" w:eastAsiaTheme="majorEastAsia" w:cstheme="majorEastAsia"/>
                <w:bCs/>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jc w:val="center"/>
        </w:trPr>
        <w:tc>
          <w:tcPr>
            <w:tcW w:w="2783" w:type="dxa"/>
            <w:vAlign w:val="center"/>
          </w:tcPr>
          <w:p>
            <w:pPr>
              <w:spacing w:line="440" w:lineRule="exact"/>
              <w:jc w:val="center"/>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劳务管理费</w:t>
            </w:r>
          </w:p>
        </w:tc>
        <w:tc>
          <w:tcPr>
            <w:tcW w:w="6876" w:type="dxa"/>
            <w:vAlign w:val="center"/>
          </w:tcPr>
          <w:p>
            <w:pPr>
              <w:spacing w:line="440" w:lineRule="exact"/>
              <w:jc w:val="lef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 xml:space="preserve">单价:（¥ </w:t>
            </w:r>
            <w:r>
              <w:rPr>
                <w:rFonts w:hint="eastAsia" w:asciiTheme="majorEastAsia" w:hAnsiTheme="majorEastAsia" w:eastAsiaTheme="majorEastAsia" w:cstheme="majorEastAsia"/>
                <w:bCs/>
                <w:color w:val="auto"/>
                <w:sz w:val="24"/>
                <w:lang w:val="en-US" w:eastAsia="zh-CN"/>
              </w:rPr>
              <w:t xml:space="preserve">                                   </w:t>
            </w:r>
            <w:r>
              <w:rPr>
                <w:rFonts w:hint="eastAsia" w:asciiTheme="majorEastAsia" w:hAnsiTheme="majorEastAsia" w:eastAsiaTheme="majorEastAsia" w:cstheme="majorEastAsia"/>
                <w:bCs/>
                <w:color w:val="auto"/>
                <w:sz w:val="24"/>
              </w:rPr>
              <w:t>元</w:t>
            </w:r>
            <w:r>
              <w:rPr>
                <w:rFonts w:hint="eastAsia" w:ascii="宋体" w:hAnsi="宋体" w:cs="宋体"/>
                <w:color w:val="auto"/>
                <w:sz w:val="24"/>
              </w:rPr>
              <w:t>/人/月</w:t>
            </w:r>
            <w:r>
              <w:rPr>
                <w:rFonts w:hint="eastAsia" w:asciiTheme="majorEastAsia" w:hAnsiTheme="majorEastAsia" w:eastAsiaTheme="majorEastAsia" w:cstheme="majorEastAsia"/>
                <w:bCs/>
                <w:color w:val="auto"/>
                <w:sz w:val="24"/>
              </w:rPr>
              <w:t>）</w:t>
            </w:r>
          </w:p>
          <w:p>
            <w:pPr>
              <w:spacing w:line="440" w:lineRule="exact"/>
              <w:jc w:val="lef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合计:（大写）人民币                            元整</w:t>
            </w:r>
          </w:p>
          <w:p>
            <w:pPr>
              <w:spacing w:line="440" w:lineRule="exact"/>
              <w:jc w:val="lef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 元）</w:t>
            </w:r>
            <w:bookmarkStart w:id="56" w:name="_GoBack"/>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2783" w:type="dxa"/>
            <w:vAlign w:val="center"/>
          </w:tcPr>
          <w:p>
            <w:pPr>
              <w:spacing w:line="440" w:lineRule="exact"/>
              <w:jc w:val="center"/>
              <w:rPr>
                <w:rFonts w:asciiTheme="majorEastAsia" w:hAnsiTheme="majorEastAsia" w:eastAsiaTheme="majorEastAsia" w:cstheme="majorEastAsia"/>
                <w:bCs/>
                <w:color w:val="auto"/>
                <w:sz w:val="24"/>
              </w:rPr>
            </w:pPr>
            <w:r>
              <w:rPr>
                <w:rFonts w:hint="eastAsia" w:ascii="宋体" w:hAnsi="宋体" w:cs="宋体"/>
                <w:color w:val="auto"/>
                <w:sz w:val="24"/>
              </w:rPr>
              <w:t>总报价</w:t>
            </w:r>
          </w:p>
        </w:tc>
        <w:tc>
          <w:tcPr>
            <w:tcW w:w="6876" w:type="dxa"/>
            <w:vAlign w:val="center"/>
          </w:tcPr>
          <w:p>
            <w:pPr>
              <w:spacing w:line="440" w:lineRule="exact"/>
              <w:jc w:val="left"/>
              <w:rPr>
                <w:rFonts w:ascii="宋体" w:hAnsi="宋体" w:cs="宋体"/>
                <w:bCs/>
                <w:color w:val="auto"/>
                <w:sz w:val="24"/>
              </w:rPr>
            </w:pPr>
            <w:r>
              <w:rPr>
                <w:rFonts w:hint="eastAsia" w:ascii="宋体" w:hAnsi="宋体" w:cs="宋体"/>
                <w:bCs/>
                <w:color w:val="auto"/>
                <w:sz w:val="24"/>
              </w:rPr>
              <w:t>（大写）人民币                                   元整</w:t>
            </w:r>
          </w:p>
          <w:p>
            <w:pPr>
              <w:spacing w:line="440" w:lineRule="exact"/>
              <w:jc w:val="left"/>
              <w:rPr>
                <w:rFonts w:asciiTheme="majorEastAsia" w:hAnsiTheme="majorEastAsia" w:eastAsiaTheme="majorEastAsia" w:cstheme="majorEastAsia"/>
                <w:bCs/>
                <w:color w:val="auto"/>
                <w:sz w:val="24"/>
              </w:rPr>
            </w:pPr>
            <w:r>
              <w:rPr>
                <w:rFonts w:hint="eastAsia" w:ascii="宋体" w:hAnsi="宋体" w:cs="宋体"/>
                <w:bCs/>
                <w:color w:val="auto"/>
                <w:sz w:val="24"/>
              </w:rPr>
              <w:t>（</w:t>
            </w:r>
            <w:r>
              <w:rPr>
                <w:rFonts w:hint="eastAsia" w:asciiTheme="majorEastAsia" w:hAnsiTheme="majorEastAsia" w:eastAsiaTheme="majorEastAsia" w:cstheme="majorEastAsia"/>
                <w:bCs/>
                <w:color w:val="auto"/>
                <w:sz w:val="24"/>
              </w:rPr>
              <w:t>¥</w:t>
            </w:r>
            <w:r>
              <w:rPr>
                <w:rFonts w:hint="eastAsia" w:ascii="宋体" w:hAnsi="宋体" w:cs="宋体"/>
                <w:bCs/>
                <w:color w:val="auto"/>
                <w:sz w:val="24"/>
              </w:rPr>
              <w:t xml:space="preserve">                                              元）</w:t>
            </w:r>
          </w:p>
        </w:tc>
      </w:tr>
    </w:tbl>
    <w:p>
      <w:pPr>
        <w:spacing w:line="360" w:lineRule="auto"/>
        <w:rPr>
          <w:rFonts w:ascii="宋体" w:hAnsi="宋体" w:cs="宋体"/>
          <w:b/>
          <w:bCs/>
          <w:color w:val="auto"/>
          <w:sz w:val="24"/>
        </w:rPr>
      </w:pPr>
      <w:r>
        <w:rPr>
          <w:rFonts w:hint="eastAsia" w:ascii="宋体" w:hAnsi="宋体" w:cs="宋体"/>
          <w:color w:val="auto"/>
          <w:sz w:val="24"/>
        </w:rPr>
        <w:t>注：</w:t>
      </w:r>
      <w:r>
        <w:rPr>
          <w:rFonts w:hint="eastAsia" w:ascii="宋体" w:hAnsi="宋体" w:cs="宋体"/>
          <w:b/>
          <w:bCs/>
          <w:color w:val="auto"/>
          <w:sz w:val="24"/>
        </w:rPr>
        <w:t>1.总报价=人员薪酬总额</w:t>
      </w:r>
      <w:r>
        <w:rPr>
          <w:rFonts w:hint="eastAsia" w:ascii="宋体" w:hAnsi="宋体" w:cs="宋体"/>
          <w:b/>
          <w:bCs/>
          <w:color w:val="auto"/>
          <w:sz w:val="24"/>
          <w:lang w:eastAsia="zh-CN"/>
        </w:rPr>
        <w:t>1806056</w:t>
      </w:r>
      <w:r>
        <w:rPr>
          <w:rFonts w:hint="eastAsia" w:ascii="宋体" w:hAnsi="宋体" w:cs="宋体"/>
          <w:b/>
          <w:bCs/>
          <w:color w:val="auto"/>
          <w:sz w:val="24"/>
        </w:rPr>
        <w:t>元（固定费用）+预留</w:t>
      </w:r>
      <w:r>
        <w:rPr>
          <w:rFonts w:hint="eastAsia" w:ascii="宋体" w:hAnsi="宋体" w:cs="宋体"/>
          <w:b/>
          <w:bCs/>
          <w:color w:val="auto"/>
          <w:sz w:val="24"/>
          <w:lang w:eastAsia="zh-CN"/>
        </w:rPr>
        <w:t>2023年社保费增长</w:t>
      </w:r>
      <w:r>
        <w:rPr>
          <w:rFonts w:hint="eastAsia" w:ascii="宋体" w:hAnsi="宋体" w:cs="宋体"/>
          <w:b/>
          <w:bCs/>
          <w:color w:val="auto"/>
          <w:sz w:val="24"/>
        </w:rPr>
        <w:t>、</w:t>
      </w:r>
      <w:r>
        <w:rPr>
          <w:rFonts w:hint="eastAsia" w:ascii="宋体" w:hAnsi="宋体" w:cs="宋体"/>
          <w:b/>
          <w:color w:val="auto"/>
          <w:sz w:val="24"/>
        </w:rPr>
        <w:t>服装费加班费及残疾人基金等</w:t>
      </w:r>
      <w:r>
        <w:rPr>
          <w:rFonts w:hint="eastAsia" w:ascii="宋体" w:hAnsi="宋体" w:cs="宋体"/>
          <w:b/>
          <w:bCs/>
          <w:color w:val="auto"/>
          <w:sz w:val="24"/>
          <w:lang w:eastAsia="zh-CN"/>
        </w:rPr>
        <w:t>50944</w:t>
      </w:r>
      <w:r>
        <w:rPr>
          <w:rFonts w:hint="eastAsia" w:ascii="宋体" w:hAnsi="宋体" w:cs="宋体"/>
          <w:b/>
          <w:bCs/>
          <w:color w:val="auto"/>
          <w:sz w:val="24"/>
        </w:rPr>
        <w:t>元（该部分金额为固定费用，根据实际发生额按实结算）+劳务管理费；劳务管理费单价最高限价为人民币250元/人/月。</w:t>
      </w:r>
    </w:p>
    <w:p>
      <w:pPr>
        <w:spacing w:line="360" w:lineRule="auto"/>
        <w:rPr>
          <w:rFonts w:ascii="宋体" w:hAnsi="宋体" w:cs="宋体"/>
          <w:color w:val="auto"/>
          <w:sz w:val="24"/>
        </w:rPr>
      </w:pPr>
      <w:r>
        <w:rPr>
          <w:rFonts w:hint="eastAsia" w:ascii="宋体" w:hAnsi="宋体" w:cs="宋体"/>
          <w:color w:val="auto"/>
          <w:sz w:val="24"/>
        </w:rPr>
        <w:t>2.响应供应商须按要求填写所有信息，不得随意更改本表格式。</w:t>
      </w:r>
    </w:p>
    <w:p>
      <w:pPr>
        <w:spacing w:line="360" w:lineRule="auto"/>
        <w:rPr>
          <w:rFonts w:ascii="宋体" w:hAnsi="宋体" w:cs="宋体"/>
          <w:color w:val="auto"/>
          <w:sz w:val="24"/>
        </w:rPr>
      </w:pPr>
      <w:r>
        <w:rPr>
          <w:rFonts w:hint="eastAsia" w:ascii="宋体" w:hAnsi="宋体" w:cs="宋体"/>
          <w:color w:val="auto"/>
          <w:sz w:val="24"/>
        </w:rPr>
        <w:t>3.所有价格均应予人民币报价，金额单位为元。</w:t>
      </w:r>
    </w:p>
    <w:p>
      <w:pPr>
        <w:spacing w:line="360" w:lineRule="auto"/>
        <w:rPr>
          <w:rFonts w:ascii="宋体" w:hAnsi="宋体" w:cs="宋体"/>
          <w:color w:val="auto"/>
          <w:sz w:val="24"/>
        </w:rPr>
      </w:pPr>
      <w:r>
        <w:rPr>
          <w:rFonts w:hint="eastAsia" w:ascii="宋体" w:hAnsi="宋体" w:cs="宋体"/>
          <w:color w:val="auto"/>
          <w:sz w:val="24"/>
        </w:rPr>
        <w:t>4.此表是</w:t>
      </w:r>
      <w:r>
        <w:rPr>
          <w:rFonts w:hint="eastAsia" w:ascii="宋体" w:hAnsi="宋体" w:cs="宋体"/>
          <w:color w:val="auto"/>
          <w:sz w:val="24"/>
          <w:lang w:val="en-US" w:eastAsia="zh-CN"/>
        </w:rPr>
        <w:t>磋商</w:t>
      </w:r>
      <w:r>
        <w:rPr>
          <w:rFonts w:hint="eastAsia" w:ascii="宋体" w:hAnsi="宋体" w:cs="宋体"/>
          <w:color w:val="auto"/>
          <w:sz w:val="24"/>
        </w:rPr>
        <w:t>响应文件的必要文件，是</w:t>
      </w:r>
      <w:r>
        <w:rPr>
          <w:rFonts w:hint="eastAsia" w:ascii="宋体" w:hAnsi="宋体" w:cs="宋体"/>
          <w:color w:val="auto"/>
          <w:sz w:val="24"/>
          <w:lang w:val="en-US" w:eastAsia="zh-CN"/>
        </w:rPr>
        <w:t>磋商</w:t>
      </w:r>
      <w:r>
        <w:rPr>
          <w:rFonts w:hint="eastAsia" w:ascii="宋体" w:hAnsi="宋体" w:cs="宋体"/>
          <w:color w:val="auto"/>
          <w:sz w:val="24"/>
        </w:rPr>
        <w:t>响应文件的组成部分，还应另附一份并与优惠声明（若有）封装在一个信封中，作为唱标之用。</w:t>
      </w:r>
    </w:p>
    <w:p>
      <w:pPr>
        <w:adjustRightInd w:val="0"/>
        <w:spacing w:line="440" w:lineRule="exact"/>
        <w:rPr>
          <w:rFonts w:ascii="宋体" w:hAnsi="宋体" w:cs="宋体"/>
          <w:color w:val="auto"/>
          <w:sz w:val="24"/>
        </w:rPr>
      </w:pPr>
      <w:r>
        <w:rPr>
          <w:rFonts w:hint="eastAsia" w:ascii="宋体" w:hAnsi="宋体"/>
          <w:color w:val="auto"/>
          <w:sz w:val="24"/>
        </w:rPr>
        <w:t>响应供应商法定代表人/授权代表签字或盖章</w:t>
      </w:r>
      <w:r>
        <w:rPr>
          <w:rFonts w:hint="eastAsia" w:ascii="宋体" w:hAnsi="宋体" w:cs="宋体"/>
          <w:color w:val="auto"/>
          <w:sz w:val="24"/>
        </w:rPr>
        <w:t>：</w:t>
      </w:r>
    </w:p>
    <w:p>
      <w:pPr>
        <w:adjustRightInd w:val="0"/>
        <w:spacing w:line="440" w:lineRule="exact"/>
        <w:rPr>
          <w:rFonts w:ascii="宋体" w:hAnsi="宋体" w:cs="宋体"/>
          <w:color w:val="auto"/>
          <w:sz w:val="24"/>
          <w:u w:val="single"/>
        </w:rPr>
      </w:pPr>
      <w:r>
        <w:rPr>
          <w:rFonts w:hint="eastAsia" w:ascii="宋体" w:hAnsi="宋体" w:cs="宋体"/>
          <w:color w:val="auto"/>
          <w:sz w:val="24"/>
        </w:rPr>
        <w:t>响应供应商名称（加盖公章）：</w:t>
      </w:r>
    </w:p>
    <w:p>
      <w:pPr>
        <w:adjustRightInd w:val="0"/>
        <w:spacing w:line="440" w:lineRule="exact"/>
        <w:rPr>
          <w:rFonts w:ascii="宋体" w:hAnsi="宋体" w:cs="宋体"/>
          <w:b/>
          <w:bCs/>
          <w:color w:val="auto"/>
          <w:sz w:val="44"/>
          <w:szCs w:val="44"/>
        </w:rPr>
      </w:pPr>
      <w:r>
        <w:rPr>
          <w:rFonts w:hint="eastAsia" w:ascii="宋体" w:hAnsi="宋体" w:cs="宋体"/>
          <w:color w:val="auto"/>
          <w:sz w:val="24"/>
        </w:rPr>
        <w:t>日期：年      月    日</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60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pPr>
    <w:r>
      <w:rPr>
        <w:rFonts w:hint="eastAsia" w:ascii="微软雅黑" w:hAnsi="微软雅黑" w:eastAsia="微软雅黑" w:cs="微软雅黑"/>
        <w:sz w:val="22"/>
        <w:szCs w:val="22"/>
        <w:u w:val="single"/>
        <w:lang w:eastAsia="zh-CN"/>
      </w:rPr>
      <w:t>广东华鑫盛工程管理有限公司</w:t>
    </w:r>
    <w:r>
      <w:rPr>
        <w:rFonts w:hint="eastAsia" w:ascii="微软雅黑" w:hAnsi="微软雅黑" w:eastAsia="微软雅黑" w:cs="微软雅黑"/>
        <w:sz w:val="22"/>
        <w:szCs w:val="22"/>
        <w:u w:val="single"/>
      </w:rPr>
      <w:t xml:space="preserve">                                             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54186"/>
    <w:multiLevelType w:val="singleLevel"/>
    <w:tmpl w:val="8B354186"/>
    <w:lvl w:ilvl="0" w:tentative="0">
      <w:start w:val="5"/>
      <w:numFmt w:val="chineseCounting"/>
      <w:suff w:val="nothing"/>
      <w:lvlText w:val="%1、"/>
      <w:lvlJc w:val="left"/>
      <w:rPr>
        <w:rFonts w:hint="eastAsia"/>
      </w:rPr>
    </w:lvl>
  </w:abstractNum>
  <w:abstractNum w:abstractNumId="1">
    <w:nsid w:val="A40E24E1"/>
    <w:multiLevelType w:val="singleLevel"/>
    <w:tmpl w:val="A40E24E1"/>
    <w:lvl w:ilvl="0" w:tentative="0">
      <w:start w:val="5"/>
      <w:numFmt w:val="decimal"/>
      <w:suff w:val="nothing"/>
      <w:lvlText w:val="%1．"/>
      <w:lvlJc w:val="left"/>
    </w:lvl>
  </w:abstractNum>
  <w:abstractNum w:abstractNumId="2">
    <w:nsid w:val="AE0CD0EF"/>
    <w:multiLevelType w:val="singleLevel"/>
    <w:tmpl w:val="AE0CD0EF"/>
    <w:lvl w:ilvl="0" w:tentative="0">
      <w:start w:val="4"/>
      <w:numFmt w:val="chineseCounting"/>
      <w:suff w:val="space"/>
      <w:lvlText w:val="第%1部分"/>
      <w:lvlJc w:val="left"/>
      <w:rPr>
        <w:rFonts w:hint="eastAsia"/>
      </w:rPr>
    </w:lvl>
  </w:abstractNum>
  <w:abstractNum w:abstractNumId="3">
    <w:nsid w:val="FAD2A0AA"/>
    <w:multiLevelType w:val="singleLevel"/>
    <w:tmpl w:val="FAD2A0AA"/>
    <w:lvl w:ilvl="0" w:tentative="0">
      <w:start w:val="1"/>
      <w:numFmt w:val="chineseCounting"/>
      <w:suff w:val="space"/>
      <w:lvlText w:val="第%1部分"/>
      <w:lvlJc w:val="left"/>
      <w:rPr>
        <w:rFonts w:hint="eastAsia"/>
      </w:rPr>
    </w:lvl>
  </w:abstractNum>
  <w:abstractNum w:abstractNumId="4">
    <w:nsid w:val="0000000B"/>
    <w:multiLevelType w:val="multilevel"/>
    <w:tmpl w:val="0000000B"/>
    <w:lvl w:ilvl="0" w:tentative="0">
      <w:start w:val="1"/>
      <w:numFmt w:val="decimal"/>
      <w:lvlText w:val="2.%1"/>
      <w:lvlJc w:val="left"/>
      <w:pPr>
        <w:tabs>
          <w:tab w:val="left" w:pos="567"/>
        </w:tabs>
        <w:ind w:left="567" w:hanging="567"/>
      </w:pPr>
      <w:rPr>
        <w:rFonts w:hint="eastAsia" w:eastAsia="宋体" w:cs="Times New Roman"/>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23B0FAD"/>
    <w:multiLevelType w:val="singleLevel"/>
    <w:tmpl w:val="023B0FAD"/>
    <w:lvl w:ilvl="0" w:tentative="0">
      <w:start w:val="5"/>
      <w:numFmt w:val="decimal"/>
      <w:lvlText w:val="%1."/>
      <w:lvlJc w:val="left"/>
      <w:pPr>
        <w:tabs>
          <w:tab w:val="left" w:pos="312"/>
        </w:tabs>
      </w:pPr>
    </w:lvl>
  </w:abstractNum>
  <w:abstractNum w:abstractNumId="6">
    <w:nsid w:val="185CB9F3"/>
    <w:multiLevelType w:val="singleLevel"/>
    <w:tmpl w:val="185CB9F3"/>
    <w:lvl w:ilvl="0" w:tentative="0">
      <w:start w:val="5"/>
      <w:numFmt w:val="chineseCounting"/>
      <w:suff w:val="nothing"/>
      <w:lvlText w:val="（%1）"/>
      <w:lvlJc w:val="left"/>
      <w:rPr>
        <w:rFonts w:hint="eastAsia"/>
      </w:rPr>
    </w:lvl>
  </w:abstractNum>
  <w:abstractNum w:abstractNumId="7">
    <w:nsid w:val="4EACF8CC"/>
    <w:multiLevelType w:val="singleLevel"/>
    <w:tmpl w:val="4EACF8CC"/>
    <w:lvl w:ilvl="0" w:tentative="0">
      <w:start w:val="4"/>
      <w:numFmt w:val="decimal"/>
      <w:suff w:val="nothing"/>
      <w:lvlText w:val="（%1）"/>
      <w:lvlJc w:val="left"/>
    </w:lvl>
  </w:abstractNum>
  <w:abstractNum w:abstractNumId="8">
    <w:nsid w:val="5857515C"/>
    <w:multiLevelType w:val="singleLevel"/>
    <w:tmpl w:val="5857515C"/>
    <w:lvl w:ilvl="0" w:tentative="0">
      <w:start w:val="1"/>
      <w:numFmt w:val="decimal"/>
      <w:suff w:val="nothing"/>
      <w:lvlText w:val="%1、"/>
      <w:lvlJc w:val="left"/>
      <w:rPr>
        <w:rFonts w:cs="Times New Roman"/>
      </w:rPr>
    </w:lvl>
  </w:abstractNum>
  <w:abstractNum w:abstractNumId="9">
    <w:nsid w:val="5858EB46"/>
    <w:multiLevelType w:val="singleLevel"/>
    <w:tmpl w:val="5858EB46"/>
    <w:lvl w:ilvl="0" w:tentative="0">
      <w:start w:val="1"/>
      <w:numFmt w:val="chineseCounting"/>
      <w:suff w:val="nothing"/>
      <w:lvlText w:val="（%1）"/>
      <w:lvlJc w:val="left"/>
      <w:rPr>
        <w:rFonts w:cs="Times New Roman"/>
      </w:rPr>
    </w:lvl>
  </w:abstractNum>
  <w:abstractNum w:abstractNumId="10">
    <w:nsid w:val="596C7964"/>
    <w:multiLevelType w:val="singleLevel"/>
    <w:tmpl w:val="596C7964"/>
    <w:lvl w:ilvl="0" w:tentative="0">
      <w:start w:val="1"/>
      <w:numFmt w:val="decimal"/>
      <w:suff w:val="nothing"/>
      <w:lvlText w:val="（%1）"/>
      <w:lvlJc w:val="left"/>
      <w:rPr>
        <w:rFonts w:cs="Times New Roman"/>
      </w:rPr>
    </w:lvl>
  </w:abstractNum>
  <w:abstractNum w:abstractNumId="11">
    <w:nsid w:val="5A4C3911"/>
    <w:multiLevelType w:val="singleLevel"/>
    <w:tmpl w:val="5A4C3911"/>
    <w:lvl w:ilvl="0" w:tentative="0">
      <w:start w:val="2"/>
      <w:numFmt w:val="chineseCounting"/>
      <w:suff w:val="nothing"/>
      <w:lvlText w:val="第%1部分　"/>
      <w:lvlJc w:val="left"/>
      <w:rPr>
        <w:rFonts w:hint="eastAsia"/>
      </w:rPr>
    </w:lvl>
  </w:abstractNum>
  <w:abstractNum w:abstractNumId="12">
    <w:nsid w:val="5A91354B"/>
    <w:multiLevelType w:val="singleLevel"/>
    <w:tmpl w:val="5A91354B"/>
    <w:lvl w:ilvl="0" w:tentative="0">
      <w:start w:val="1"/>
      <w:numFmt w:val="decimal"/>
      <w:suff w:val="nothing"/>
      <w:lvlText w:val="%1）"/>
      <w:lvlJc w:val="left"/>
    </w:lvl>
  </w:abstractNum>
  <w:abstractNum w:abstractNumId="13">
    <w:nsid w:val="68E78123"/>
    <w:multiLevelType w:val="singleLevel"/>
    <w:tmpl w:val="68E78123"/>
    <w:lvl w:ilvl="0" w:tentative="0">
      <w:start w:val="2"/>
      <w:numFmt w:val="chineseCounting"/>
      <w:suff w:val="nothing"/>
      <w:lvlText w:val="（%1）"/>
      <w:lvlJc w:val="left"/>
      <w:rPr>
        <w:rFonts w:hint="eastAsia"/>
      </w:rPr>
    </w:lvl>
  </w:abstractNum>
  <w:abstractNum w:abstractNumId="14">
    <w:nsid w:val="74E90568"/>
    <w:multiLevelType w:val="singleLevel"/>
    <w:tmpl w:val="74E90568"/>
    <w:lvl w:ilvl="0" w:tentative="0">
      <w:start w:val="1"/>
      <w:numFmt w:val="chineseCounting"/>
      <w:suff w:val="nothing"/>
      <w:lvlText w:val="%1、"/>
      <w:lvlJc w:val="left"/>
      <w:rPr>
        <w:rFonts w:hint="eastAsia"/>
      </w:rPr>
    </w:lvl>
  </w:abstractNum>
  <w:num w:numId="1">
    <w:abstractNumId w:val="8"/>
  </w:num>
  <w:num w:numId="2">
    <w:abstractNumId w:val="3"/>
  </w:num>
  <w:num w:numId="3">
    <w:abstractNumId w:val="14"/>
  </w:num>
  <w:num w:numId="4">
    <w:abstractNumId w:val="13"/>
  </w:num>
  <w:num w:numId="5">
    <w:abstractNumId w:val="11"/>
  </w:num>
  <w:num w:numId="6">
    <w:abstractNumId w:val="5"/>
  </w:num>
  <w:num w:numId="7">
    <w:abstractNumId w:val="6"/>
  </w:num>
  <w:num w:numId="8">
    <w:abstractNumId w:val="9"/>
  </w:num>
  <w:num w:numId="9">
    <w:abstractNumId w:val="1"/>
  </w:num>
  <w:num w:numId="10">
    <w:abstractNumId w:val="10"/>
  </w:num>
  <w:num w:numId="11">
    <w:abstractNumId w:val="2"/>
  </w:num>
  <w:num w:numId="12">
    <w:abstractNumId w:val="12"/>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hNjAzMmM5YzVmYWI3OWZmY2UzYmQyMzQ2YWUwMDYifQ=="/>
  </w:docVars>
  <w:rsids>
    <w:rsidRoot w:val="004D4211"/>
    <w:rsid w:val="00046889"/>
    <w:rsid w:val="00061143"/>
    <w:rsid w:val="000A0DDA"/>
    <w:rsid w:val="000F703C"/>
    <w:rsid w:val="00162773"/>
    <w:rsid w:val="001C12FB"/>
    <w:rsid w:val="001C4A68"/>
    <w:rsid w:val="001F3019"/>
    <w:rsid w:val="00210C44"/>
    <w:rsid w:val="00224917"/>
    <w:rsid w:val="00240EAC"/>
    <w:rsid w:val="002B02D6"/>
    <w:rsid w:val="002C18C0"/>
    <w:rsid w:val="002F2D08"/>
    <w:rsid w:val="002F3426"/>
    <w:rsid w:val="00306D05"/>
    <w:rsid w:val="003624AA"/>
    <w:rsid w:val="00390D9E"/>
    <w:rsid w:val="003B2404"/>
    <w:rsid w:val="004473B3"/>
    <w:rsid w:val="004C4113"/>
    <w:rsid w:val="004D4211"/>
    <w:rsid w:val="004D7658"/>
    <w:rsid w:val="004F4D2C"/>
    <w:rsid w:val="005105FF"/>
    <w:rsid w:val="005C1969"/>
    <w:rsid w:val="005E17C3"/>
    <w:rsid w:val="006075D2"/>
    <w:rsid w:val="00675770"/>
    <w:rsid w:val="0068473C"/>
    <w:rsid w:val="006F6516"/>
    <w:rsid w:val="00777905"/>
    <w:rsid w:val="00790F97"/>
    <w:rsid w:val="00791769"/>
    <w:rsid w:val="007A4BA5"/>
    <w:rsid w:val="00813286"/>
    <w:rsid w:val="00816703"/>
    <w:rsid w:val="00857494"/>
    <w:rsid w:val="008728D3"/>
    <w:rsid w:val="00876A88"/>
    <w:rsid w:val="008B3658"/>
    <w:rsid w:val="008B48F6"/>
    <w:rsid w:val="008C673A"/>
    <w:rsid w:val="008C770A"/>
    <w:rsid w:val="008D7C72"/>
    <w:rsid w:val="008E50C7"/>
    <w:rsid w:val="008E62B0"/>
    <w:rsid w:val="00951ABC"/>
    <w:rsid w:val="0096195F"/>
    <w:rsid w:val="00963366"/>
    <w:rsid w:val="00963C0C"/>
    <w:rsid w:val="009F576A"/>
    <w:rsid w:val="00A21536"/>
    <w:rsid w:val="00A3552D"/>
    <w:rsid w:val="00AA3A90"/>
    <w:rsid w:val="00AC0409"/>
    <w:rsid w:val="00B01E6C"/>
    <w:rsid w:val="00B77FE0"/>
    <w:rsid w:val="00BB44F5"/>
    <w:rsid w:val="00BC4DE4"/>
    <w:rsid w:val="00BD04A4"/>
    <w:rsid w:val="00BF01EC"/>
    <w:rsid w:val="00C10055"/>
    <w:rsid w:val="00C2252C"/>
    <w:rsid w:val="00C53E1C"/>
    <w:rsid w:val="00C54FC9"/>
    <w:rsid w:val="00C919AC"/>
    <w:rsid w:val="00CB1EED"/>
    <w:rsid w:val="00CF54B3"/>
    <w:rsid w:val="00D87B85"/>
    <w:rsid w:val="00D9502A"/>
    <w:rsid w:val="00DB3626"/>
    <w:rsid w:val="00DE4016"/>
    <w:rsid w:val="00DF00F5"/>
    <w:rsid w:val="00E30C5F"/>
    <w:rsid w:val="00E369C3"/>
    <w:rsid w:val="00E44021"/>
    <w:rsid w:val="00E771BB"/>
    <w:rsid w:val="00F032C9"/>
    <w:rsid w:val="00F12FB2"/>
    <w:rsid w:val="00F1637B"/>
    <w:rsid w:val="00F60059"/>
    <w:rsid w:val="00F66E81"/>
    <w:rsid w:val="00F81A0C"/>
    <w:rsid w:val="00F97E45"/>
    <w:rsid w:val="00FB114B"/>
    <w:rsid w:val="01324E07"/>
    <w:rsid w:val="013B29AF"/>
    <w:rsid w:val="016B61B0"/>
    <w:rsid w:val="01843767"/>
    <w:rsid w:val="018A06FA"/>
    <w:rsid w:val="01A74B89"/>
    <w:rsid w:val="01B537B7"/>
    <w:rsid w:val="01BD609C"/>
    <w:rsid w:val="022212D9"/>
    <w:rsid w:val="025B7B5B"/>
    <w:rsid w:val="02672A0A"/>
    <w:rsid w:val="0277216C"/>
    <w:rsid w:val="027E254E"/>
    <w:rsid w:val="029B0B68"/>
    <w:rsid w:val="02A521B5"/>
    <w:rsid w:val="02D878F4"/>
    <w:rsid w:val="02FD4B78"/>
    <w:rsid w:val="03144427"/>
    <w:rsid w:val="03252924"/>
    <w:rsid w:val="0328104B"/>
    <w:rsid w:val="03530A4C"/>
    <w:rsid w:val="03690EB5"/>
    <w:rsid w:val="036B2237"/>
    <w:rsid w:val="03C066B8"/>
    <w:rsid w:val="03EB3564"/>
    <w:rsid w:val="04366B06"/>
    <w:rsid w:val="046D675E"/>
    <w:rsid w:val="0485147F"/>
    <w:rsid w:val="04941544"/>
    <w:rsid w:val="04B82EFC"/>
    <w:rsid w:val="04BC632D"/>
    <w:rsid w:val="04F971BA"/>
    <w:rsid w:val="051B6687"/>
    <w:rsid w:val="05290C89"/>
    <w:rsid w:val="0540423F"/>
    <w:rsid w:val="05480216"/>
    <w:rsid w:val="058C2734"/>
    <w:rsid w:val="05C733C9"/>
    <w:rsid w:val="05F94A97"/>
    <w:rsid w:val="0600761A"/>
    <w:rsid w:val="06176F0C"/>
    <w:rsid w:val="06381757"/>
    <w:rsid w:val="064B5E3F"/>
    <w:rsid w:val="066D588B"/>
    <w:rsid w:val="06777CAC"/>
    <w:rsid w:val="06781617"/>
    <w:rsid w:val="067D4B06"/>
    <w:rsid w:val="06936EB2"/>
    <w:rsid w:val="070C231D"/>
    <w:rsid w:val="075D7DC0"/>
    <w:rsid w:val="0763610B"/>
    <w:rsid w:val="078B0932"/>
    <w:rsid w:val="078D46BD"/>
    <w:rsid w:val="079E157E"/>
    <w:rsid w:val="07AF5742"/>
    <w:rsid w:val="07BD7334"/>
    <w:rsid w:val="07C34E10"/>
    <w:rsid w:val="07C36825"/>
    <w:rsid w:val="07CB04A0"/>
    <w:rsid w:val="07D64974"/>
    <w:rsid w:val="07FA4BDF"/>
    <w:rsid w:val="07FF1435"/>
    <w:rsid w:val="083826D1"/>
    <w:rsid w:val="085C35D6"/>
    <w:rsid w:val="085C5F82"/>
    <w:rsid w:val="085E7CC3"/>
    <w:rsid w:val="0866483A"/>
    <w:rsid w:val="08A26D4F"/>
    <w:rsid w:val="08BC1B30"/>
    <w:rsid w:val="08F36D51"/>
    <w:rsid w:val="094B25BE"/>
    <w:rsid w:val="09732DE9"/>
    <w:rsid w:val="09814D73"/>
    <w:rsid w:val="09886271"/>
    <w:rsid w:val="09B05149"/>
    <w:rsid w:val="0A0501EA"/>
    <w:rsid w:val="0A297972"/>
    <w:rsid w:val="0A6A2D77"/>
    <w:rsid w:val="0A79683B"/>
    <w:rsid w:val="0B1719CA"/>
    <w:rsid w:val="0B254531"/>
    <w:rsid w:val="0B390A59"/>
    <w:rsid w:val="0B4C2BB0"/>
    <w:rsid w:val="0B552CF8"/>
    <w:rsid w:val="0BCF1066"/>
    <w:rsid w:val="0BD830E8"/>
    <w:rsid w:val="0C1C69C1"/>
    <w:rsid w:val="0C274DF9"/>
    <w:rsid w:val="0C3140E9"/>
    <w:rsid w:val="0C3B4A09"/>
    <w:rsid w:val="0C417913"/>
    <w:rsid w:val="0C4A2D4C"/>
    <w:rsid w:val="0C6F4C33"/>
    <w:rsid w:val="0C7A43BC"/>
    <w:rsid w:val="0CA103F4"/>
    <w:rsid w:val="0CAA3517"/>
    <w:rsid w:val="0CAD64DF"/>
    <w:rsid w:val="0CD46037"/>
    <w:rsid w:val="0CDE7267"/>
    <w:rsid w:val="0D1E27D4"/>
    <w:rsid w:val="0D1F1EF7"/>
    <w:rsid w:val="0D471E6C"/>
    <w:rsid w:val="0D5102FE"/>
    <w:rsid w:val="0D5B23C8"/>
    <w:rsid w:val="0D7A671D"/>
    <w:rsid w:val="0D887E32"/>
    <w:rsid w:val="0DB80994"/>
    <w:rsid w:val="0DC87508"/>
    <w:rsid w:val="0DEF31A5"/>
    <w:rsid w:val="0DF12D0C"/>
    <w:rsid w:val="0E0E37F5"/>
    <w:rsid w:val="0E127916"/>
    <w:rsid w:val="0E1D0F7B"/>
    <w:rsid w:val="0E262D9F"/>
    <w:rsid w:val="0E547D0C"/>
    <w:rsid w:val="0E8E1ADA"/>
    <w:rsid w:val="0E905BEC"/>
    <w:rsid w:val="0EEE151A"/>
    <w:rsid w:val="0F37594D"/>
    <w:rsid w:val="0F3D568D"/>
    <w:rsid w:val="0F46594C"/>
    <w:rsid w:val="0F624AB8"/>
    <w:rsid w:val="0F643B86"/>
    <w:rsid w:val="0FB8505E"/>
    <w:rsid w:val="0FC950F7"/>
    <w:rsid w:val="0FD45ADC"/>
    <w:rsid w:val="0FF01A10"/>
    <w:rsid w:val="10021C24"/>
    <w:rsid w:val="10600F32"/>
    <w:rsid w:val="10621B8C"/>
    <w:rsid w:val="10677DF0"/>
    <w:rsid w:val="10A872E1"/>
    <w:rsid w:val="10F40367"/>
    <w:rsid w:val="110138C5"/>
    <w:rsid w:val="110E44BB"/>
    <w:rsid w:val="111B4C1D"/>
    <w:rsid w:val="117A243B"/>
    <w:rsid w:val="119D22F3"/>
    <w:rsid w:val="11A53F9C"/>
    <w:rsid w:val="11C408A4"/>
    <w:rsid w:val="11C737E4"/>
    <w:rsid w:val="11DF0D0A"/>
    <w:rsid w:val="11E64A85"/>
    <w:rsid w:val="11E8123A"/>
    <w:rsid w:val="124B2E93"/>
    <w:rsid w:val="128B3DF3"/>
    <w:rsid w:val="12AC02BE"/>
    <w:rsid w:val="12D54FC3"/>
    <w:rsid w:val="12E33F6A"/>
    <w:rsid w:val="12EB53F8"/>
    <w:rsid w:val="13317194"/>
    <w:rsid w:val="139C6D26"/>
    <w:rsid w:val="13BD077C"/>
    <w:rsid w:val="13E42262"/>
    <w:rsid w:val="13EB0B20"/>
    <w:rsid w:val="13F41B38"/>
    <w:rsid w:val="140872BB"/>
    <w:rsid w:val="14310793"/>
    <w:rsid w:val="14316FD4"/>
    <w:rsid w:val="14343AE6"/>
    <w:rsid w:val="143E6CFA"/>
    <w:rsid w:val="14B42BDE"/>
    <w:rsid w:val="14C53F9D"/>
    <w:rsid w:val="14C9710A"/>
    <w:rsid w:val="14D2345D"/>
    <w:rsid w:val="14FA58BC"/>
    <w:rsid w:val="14FC62A4"/>
    <w:rsid w:val="150D0BF3"/>
    <w:rsid w:val="15236FA8"/>
    <w:rsid w:val="15292286"/>
    <w:rsid w:val="15791908"/>
    <w:rsid w:val="158B5012"/>
    <w:rsid w:val="159933F9"/>
    <w:rsid w:val="15A5353A"/>
    <w:rsid w:val="15A662B0"/>
    <w:rsid w:val="15AD273D"/>
    <w:rsid w:val="15D639E9"/>
    <w:rsid w:val="15F61659"/>
    <w:rsid w:val="160B26D2"/>
    <w:rsid w:val="16300C3A"/>
    <w:rsid w:val="16456CA1"/>
    <w:rsid w:val="164D41B4"/>
    <w:rsid w:val="16761BB4"/>
    <w:rsid w:val="16AB79D8"/>
    <w:rsid w:val="16C122F4"/>
    <w:rsid w:val="16C80595"/>
    <w:rsid w:val="16D73EFF"/>
    <w:rsid w:val="17160B7C"/>
    <w:rsid w:val="171C0D56"/>
    <w:rsid w:val="1721508E"/>
    <w:rsid w:val="17380E7E"/>
    <w:rsid w:val="1750295E"/>
    <w:rsid w:val="1785640A"/>
    <w:rsid w:val="17A445E1"/>
    <w:rsid w:val="17AD0B89"/>
    <w:rsid w:val="17B568EC"/>
    <w:rsid w:val="17C64FAD"/>
    <w:rsid w:val="17C818DF"/>
    <w:rsid w:val="17CC21FF"/>
    <w:rsid w:val="17E64A7A"/>
    <w:rsid w:val="180B4113"/>
    <w:rsid w:val="18201CA1"/>
    <w:rsid w:val="18260C59"/>
    <w:rsid w:val="183E3AB8"/>
    <w:rsid w:val="18614C5E"/>
    <w:rsid w:val="18CB2226"/>
    <w:rsid w:val="18EE36BF"/>
    <w:rsid w:val="18F1206F"/>
    <w:rsid w:val="18F72378"/>
    <w:rsid w:val="190D56DA"/>
    <w:rsid w:val="192B4C84"/>
    <w:rsid w:val="19703723"/>
    <w:rsid w:val="1979309F"/>
    <w:rsid w:val="197F55E9"/>
    <w:rsid w:val="19826E6B"/>
    <w:rsid w:val="19873575"/>
    <w:rsid w:val="1997628A"/>
    <w:rsid w:val="19C610D0"/>
    <w:rsid w:val="19D84B24"/>
    <w:rsid w:val="19E22D99"/>
    <w:rsid w:val="19E411CA"/>
    <w:rsid w:val="19E42D94"/>
    <w:rsid w:val="1A0A04F0"/>
    <w:rsid w:val="1A0B4D78"/>
    <w:rsid w:val="1A0F6FAD"/>
    <w:rsid w:val="1A1D04DB"/>
    <w:rsid w:val="1A2C617E"/>
    <w:rsid w:val="1A51325C"/>
    <w:rsid w:val="1A55147E"/>
    <w:rsid w:val="1A637CDE"/>
    <w:rsid w:val="1A6E27F3"/>
    <w:rsid w:val="1A72518B"/>
    <w:rsid w:val="1A7D5BF5"/>
    <w:rsid w:val="1A981369"/>
    <w:rsid w:val="1AD51EC7"/>
    <w:rsid w:val="1B1060C3"/>
    <w:rsid w:val="1B1F1EE4"/>
    <w:rsid w:val="1B224A11"/>
    <w:rsid w:val="1B297432"/>
    <w:rsid w:val="1B34276D"/>
    <w:rsid w:val="1B417B17"/>
    <w:rsid w:val="1B586CF3"/>
    <w:rsid w:val="1B942C96"/>
    <w:rsid w:val="1BA42E23"/>
    <w:rsid w:val="1BA7376F"/>
    <w:rsid w:val="1BC067E2"/>
    <w:rsid w:val="1BDB5062"/>
    <w:rsid w:val="1C5474AF"/>
    <w:rsid w:val="1C5A43C0"/>
    <w:rsid w:val="1C7747B5"/>
    <w:rsid w:val="1CBB784E"/>
    <w:rsid w:val="1CBF5DC0"/>
    <w:rsid w:val="1CDE0D95"/>
    <w:rsid w:val="1CF555A5"/>
    <w:rsid w:val="1CFA12B5"/>
    <w:rsid w:val="1D0847B0"/>
    <w:rsid w:val="1D3F442E"/>
    <w:rsid w:val="1D424151"/>
    <w:rsid w:val="1D601EB3"/>
    <w:rsid w:val="1D761E15"/>
    <w:rsid w:val="1D777D79"/>
    <w:rsid w:val="1D7E7B49"/>
    <w:rsid w:val="1D9D3153"/>
    <w:rsid w:val="1DCA2EBA"/>
    <w:rsid w:val="1DCE512E"/>
    <w:rsid w:val="1DD94367"/>
    <w:rsid w:val="1DE73593"/>
    <w:rsid w:val="1DF3653F"/>
    <w:rsid w:val="1E120A92"/>
    <w:rsid w:val="1E201C83"/>
    <w:rsid w:val="1E40771F"/>
    <w:rsid w:val="1E673F90"/>
    <w:rsid w:val="1EA51B1A"/>
    <w:rsid w:val="1EAC20D1"/>
    <w:rsid w:val="1EB50DB7"/>
    <w:rsid w:val="1EF2158C"/>
    <w:rsid w:val="1EFD0AA3"/>
    <w:rsid w:val="1F023266"/>
    <w:rsid w:val="1F264124"/>
    <w:rsid w:val="1F6E1D8D"/>
    <w:rsid w:val="1F8E3846"/>
    <w:rsid w:val="1F9A2816"/>
    <w:rsid w:val="1FA80395"/>
    <w:rsid w:val="1FCF4CF1"/>
    <w:rsid w:val="1FDA1225"/>
    <w:rsid w:val="2018187A"/>
    <w:rsid w:val="202445E6"/>
    <w:rsid w:val="206678EC"/>
    <w:rsid w:val="20974759"/>
    <w:rsid w:val="20AB5DC5"/>
    <w:rsid w:val="20C00187"/>
    <w:rsid w:val="20F04637"/>
    <w:rsid w:val="20F8424A"/>
    <w:rsid w:val="210A2A29"/>
    <w:rsid w:val="21294B14"/>
    <w:rsid w:val="2132044F"/>
    <w:rsid w:val="214074CC"/>
    <w:rsid w:val="214E6910"/>
    <w:rsid w:val="215069B4"/>
    <w:rsid w:val="216F4C6C"/>
    <w:rsid w:val="21A373B9"/>
    <w:rsid w:val="21B16211"/>
    <w:rsid w:val="21CA72AF"/>
    <w:rsid w:val="21EB0EC2"/>
    <w:rsid w:val="221A48B5"/>
    <w:rsid w:val="221C681B"/>
    <w:rsid w:val="22395E81"/>
    <w:rsid w:val="2269210C"/>
    <w:rsid w:val="229805F8"/>
    <w:rsid w:val="22CA759E"/>
    <w:rsid w:val="22CB22BC"/>
    <w:rsid w:val="22CC55E2"/>
    <w:rsid w:val="230E62B8"/>
    <w:rsid w:val="234F6928"/>
    <w:rsid w:val="235A2CCF"/>
    <w:rsid w:val="2388485A"/>
    <w:rsid w:val="23933953"/>
    <w:rsid w:val="23A31DFB"/>
    <w:rsid w:val="23D2316B"/>
    <w:rsid w:val="23ED5053"/>
    <w:rsid w:val="24117390"/>
    <w:rsid w:val="2429367A"/>
    <w:rsid w:val="244726C7"/>
    <w:rsid w:val="244E2F7B"/>
    <w:rsid w:val="24663D6C"/>
    <w:rsid w:val="2479014A"/>
    <w:rsid w:val="248D1D95"/>
    <w:rsid w:val="24A83A2A"/>
    <w:rsid w:val="24BE7AD9"/>
    <w:rsid w:val="24E44D21"/>
    <w:rsid w:val="24EE41CD"/>
    <w:rsid w:val="24FD0C8E"/>
    <w:rsid w:val="25155F8E"/>
    <w:rsid w:val="255A3255"/>
    <w:rsid w:val="25641835"/>
    <w:rsid w:val="258E1521"/>
    <w:rsid w:val="259C5306"/>
    <w:rsid w:val="25AA2C6F"/>
    <w:rsid w:val="25AF468E"/>
    <w:rsid w:val="25B22373"/>
    <w:rsid w:val="25C032A4"/>
    <w:rsid w:val="25D76B68"/>
    <w:rsid w:val="25D90876"/>
    <w:rsid w:val="26022AE0"/>
    <w:rsid w:val="26073A87"/>
    <w:rsid w:val="26090D36"/>
    <w:rsid w:val="261A4CD0"/>
    <w:rsid w:val="262F1D0F"/>
    <w:rsid w:val="26345555"/>
    <w:rsid w:val="26654BA1"/>
    <w:rsid w:val="26816594"/>
    <w:rsid w:val="269212E7"/>
    <w:rsid w:val="269D01ED"/>
    <w:rsid w:val="26ED1F24"/>
    <w:rsid w:val="26FB144F"/>
    <w:rsid w:val="27280038"/>
    <w:rsid w:val="27470894"/>
    <w:rsid w:val="274A7CBE"/>
    <w:rsid w:val="2792456A"/>
    <w:rsid w:val="279F2469"/>
    <w:rsid w:val="27CF1A64"/>
    <w:rsid w:val="28247BA9"/>
    <w:rsid w:val="28266F16"/>
    <w:rsid w:val="282700C8"/>
    <w:rsid w:val="283867DB"/>
    <w:rsid w:val="283B4199"/>
    <w:rsid w:val="284D0E5C"/>
    <w:rsid w:val="28615101"/>
    <w:rsid w:val="28681B6D"/>
    <w:rsid w:val="2881427D"/>
    <w:rsid w:val="28A61730"/>
    <w:rsid w:val="28AA0777"/>
    <w:rsid w:val="28B12FC4"/>
    <w:rsid w:val="290527C9"/>
    <w:rsid w:val="291333C1"/>
    <w:rsid w:val="29236AC3"/>
    <w:rsid w:val="293A7C32"/>
    <w:rsid w:val="294D6D04"/>
    <w:rsid w:val="29526A98"/>
    <w:rsid w:val="295F51B2"/>
    <w:rsid w:val="29765F82"/>
    <w:rsid w:val="29776DEE"/>
    <w:rsid w:val="29805358"/>
    <w:rsid w:val="298414B6"/>
    <w:rsid w:val="29A105E3"/>
    <w:rsid w:val="29B91655"/>
    <w:rsid w:val="29CF7B3D"/>
    <w:rsid w:val="29F34B7C"/>
    <w:rsid w:val="2A1F29FD"/>
    <w:rsid w:val="2A2B6906"/>
    <w:rsid w:val="2A2E3772"/>
    <w:rsid w:val="2A3C5C7C"/>
    <w:rsid w:val="2AA42467"/>
    <w:rsid w:val="2AB820CB"/>
    <w:rsid w:val="2AC41DFE"/>
    <w:rsid w:val="2AD6372F"/>
    <w:rsid w:val="2AF97425"/>
    <w:rsid w:val="2AFD023C"/>
    <w:rsid w:val="2B3E5748"/>
    <w:rsid w:val="2BB23C03"/>
    <w:rsid w:val="2BCE542E"/>
    <w:rsid w:val="2BDF51ED"/>
    <w:rsid w:val="2C444CC1"/>
    <w:rsid w:val="2C543E13"/>
    <w:rsid w:val="2C967442"/>
    <w:rsid w:val="2CE9786E"/>
    <w:rsid w:val="2D013E6D"/>
    <w:rsid w:val="2D015EB2"/>
    <w:rsid w:val="2D101B2A"/>
    <w:rsid w:val="2D25653D"/>
    <w:rsid w:val="2D301B89"/>
    <w:rsid w:val="2D354B4E"/>
    <w:rsid w:val="2D3F70DE"/>
    <w:rsid w:val="2D7B34E1"/>
    <w:rsid w:val="2D9F7FDB"/>
    <w:rsid w:val="2DA91011"/>
    <w:rsid w:val="2DD1133D"/>
    <w:rsid w:val="2DE14C4A"/>
    <w:rsid w:val="2DE453A7"/>
    <w:rsid w:val="2DE84C14"/>
    <w:rsid w:val="2E41682D"/>
    <w:rsid w:val="2E7032DB"/>
    <w:rsid w:val="2E7177D1"/>
    <w:rsid w:val="2E985CF4"/>
    <w:rsid w:val="2EAD1D1B"/>
    <w:rsid w:val="2EAF2FF3"/>
    <w:rsid w:val="2EB401EF"/>
    <w:rsid w:val="2EC07F82"/>
    <w:rsid w:val="2EDE1700"/>
    <w:rsid w:val="2EEB36A3"/>
    <w:rsid w:val="2F09436D"/>
    <w:rsid w:val="2F133653"/>
    <w:rsid w:val="2F3E2D4B"/>
    <w:rsid w:val="2F472387"/>
    <w:rsid w:val="2F6C6350"/>
    <w:rsid w:val="2F7D67E3"/>
    <w:rsid w:val="2F8F259D"/>
    <w:rsid w:val="2FAB517E"/>
    <w:rsid w:val="2FD04549"/>
    <w:rsid w:val="2FE7566B"/>
    <w:rsid w:val="302535DC"/>
    <w:rsid w:val="302901C5"/>
    <w:rsid w:val="30364516"/>
    <w:rsid w:val="304F1E76"/>
    <w:rsid w:val="30810DC1"/>
    <w:rsid w:val="30892FA7"/>
    <w:rsid w:val="30C2213A"/>
    <w:rsid w:val="30CB3BC4"/>
    <w:rsid w:val="30E01140"/>
    <w:rsid w:val="3124673D"/>
    <w:rsid w:val="313D28CF"/>
    <w:rsid w:val="31425BE2"/>
    <w:rsid w:val="31427F75"/>
    <w:rsid w:val="3148332C"/>
    <w:rsid w:val="3152160D"/>
    <w:rsid w:val="315642E9"/>
    <w:rsid w:val="315729B3"/>
    <w:rsid w:val="315D0915"/>
    <w:rsid w:val="316B08AF"/>
    <w:rsid w:val="317E135C"/>
    <w:rsid w:val="318413FF"/>
    <w:rsid w:val="319D45C8"/>
    <w:rsid w:val="31B13131"/>
    <w:rsid w:val="31BD122C"/>
    <w:rsid w:val="31D26B9F"/>
    <w:rsid w:val="31F827AC"/>
    <w:rsid w:val="322130D0"/>
    <w:rsid w:val="322A4372"/>
    <w:rsid w:val="32450CFA"/>
    <w:rsid w:val="32476334"/>
    <w:rsid w:val="324A63E4"/>
    <w:rsid w:val="324F6450"/>
    <w:rsid w:val="32551845"/>
    <w:rsid w:val="32584288"/>
    <w:rsid w:val="325C2FD0"/>
    <w:rsid w:val="32757F76"/>
    <w:rsid w:val="328D7808"/>
    <w:rsid w:val="32BF3C3D"/>
    <w:rsid w:val="32C6169D"/>
    <w:rsid w:val="32E638A9"/>
    <w:rsid w:val="32FC0142"/>
    <w:rsid w:val="32FC0E53"/>
    <w:rsid w:val="33017BA6"/>
    <w:rsid w:val="330D3893"/>
    <w:rsid w:val="331003CA"/>
    <w:rsid w:val="33412F79"/>
    <w:rsid w:val="33632621"/>
    <w:rsid w:val="33DB187C"/>
    <w:rsid w:val="34184413"/>
    <w:rsid w:val="342766E2"/>
    <w:rsid w:val="343F2A3E"/>
    <w:rsid w:val="348B5991"/>
    <w:rsid w:val="34A63210"/>
    <w:rsid w:val="34BC756E"/>
    <w:rsid w:val="34C83DC3"/>
    <w:rsid w:val="34E111AD"/>
    <w:rsid w:val="34FB569F"/>
    <w:rsid w:val="351D0713"/>
    <w:rsid w:val="35322404"/>
    <w:rsid w:val="35371195"/>
    <w:rsid w:val="35621301"/>
    <w:rsid w:val="357418FB"/>
    <w:rsid w:val="357A1435"/>
    <w:rsid w:val="3598632A"/>
    <w:rsid w:val="359E71C7"/>
    <w:rsid w:val="35AB51DD"/>
    <w:rsid w:val="35B1247D"/>
    <w:rsid w:val="35C56C86"/>
    <w:rsid w:val="35E65192"/>
    <w:rsid w:val="35F501EF"/>
    <w:rsid w:val="36182092"/>
    <w:rsid w:val="361F003B"/>
    <w:rsid w:val="36341F47"/>
    <w:rsid w:val="36350F13"/>
    <w:rsid w:val="368474BF"/>
    <w:rsid w:val="36B42B1B"/>
    <w:rsid w:val="36B5724B"/>
    <w:rsid w:val="36CA2E6C"/>
    <w:rsid w:val="37031263"/>
    <w:rsid w:val="37167C9B"/>
    <w:rsid w:val="37243119"/>
    <w:rsid w:val="372B2404"/>
    <w:rsid w:val="379860FB"/>
    <w:rsid w:val="37B06837"/>
    <w:rsid w:val="37B953CB"/>
    <w:rsid w:val="37CF499A"/>
    <w:rsid w:val="37D4738E"/>
    <w:rsid w:val="37F73307"/>
    <w:rsid w:val="386A5BCC"/>
    <w:rsid w:val="3873016C"/>
    <w:rsid w:val="388C0819"/>
    <w:rsid w:val="38C6224C"/>
    <w:rsid w:val="38D47F1D"/>
    <w:rsid w:val="38E961D7"/>
    <w:rsid w:val="38FD5494"/>
    <w:rsid w:val="39152BA1"/>
    <w:rsid w:val="39167118"/>
    <w:rsid w:val="39195A6B"/>
    <w:rsid w:val="392307C8"/>
    <w:rsid w:val="39463C88"/>
    <w:rsid w:val="39464A51"/>
    <w:rsid w:val="39832E66"/>
    <w:rsid w:val="39AC435F"/>
    <w:rsid w:val="39CA0B97"/>
    <w:rsid w:val="3A272B21"/>
    <w:rsid w:val="3A2861D0"/>
    <w:rsid w:val="3A3D4E59"/>
    <w:rsid w:val="3A88427E"/>
    <w:rsid w:val="3A9A1073"/>
    <w:rsid w:val="3ABD148B"/>
    <w:rsid w:val="3ABF5EAC"/>
    <w:rsid w:val="3ADE6685"/>
    <w:rsid w:val="3B05257E"/>
    <w:rsid w:val="3B053DAC"/>
    <w:rsid w:val="3B0924C2"/>
    <w:rsid w:val="3B1B2D1A"/>
    <w:rsid w:val="3B1D6A0E"/>
    <w:rsid w:val="3B2477B8"/>
    <w:rsid w:val="3B28437E"/>
    <w:rsid w:val="3B4F441D"/>
    <w:rsid w:val="3B612C6C"/>
    <w:rsid w:val="3B646334"/>
    <w:rsid w:val="3B7177A7"/>
    <w:rsid w:val="3B836DDF"/>
    <w:rsid w:val="3B974724"/>
    <w:rsid w:val="3B9D23C9"/>
    <w:rsid w:val="3BB26E89"/>
    <w:rsid w:val="3BBC2FFB"/>
    <w:rsid w:val="3BC872F9"/>
    <w:rsid w:val="3BD34283"/>
    <w:rsid w:val="3BF758B9"/>
    <w:rsid w:val="3BFA2DA2"/>
    <w:rsid w:val="3C091D4E"/>
    <w:rsid w:val="3C0C2B27"/>
    <w:rsid w:val="3C102538"/>
    <w:rsid w:val="3C150023"/>
    <w:rsid w:val="3C6C3CF6"/>
    <w:rsid w:val="3C7D3353"/>
    <w:rsid w:val="3CD50D41"/>
    <w:rsid w:val="3CE86592"/>
    <w:rsid w:val="3CF04376"/>
    <w:rsid w:val="3CF23190"/>
    <w:rsid w:val="3CF63EA6"/>
    <w:rsid w:val="3D3B3F6A"/>
    <w:rsid w:val="3D6352C8"/>
    <w:rsid w:val="3D8845A6"/>
    <w:rsid w:val="3D8A11E7"/>
    <w:rsid w:val="3DF532DD"/>
    <w:rsid w:val="3E1D5CAE"/>
    <w:rsid w:val="3E5406FB"/>
    <w:rsid w:val="3E7A7368"/>
    <w:rsid w:val="3ECF26BD"/>
    <w:rsid w:val="3EE06BF7"/>
    <w:rsid w:val="3F544E67"/>
    <w:rsid w:val="3FB34505"/>
    <w:rsid w:val="4003680D"/>
    <w:rsid w:val="403F548B"/>
    <w:rsid w:val="407F02B2"/>
    <w:rsid w:val="40964C67"/>
    <w:rsid w:val="40A665FD"/>
    <w:rsid w:val="40A83396"/>
    <w:rsid w:val="40D87401"/>
    <w:rsid w:val="40FC0778"/>
    <w:rsid w:val="411B2EA5"/>
    <w:rsid w:val="414C6B55"/>
    <w:rsid w:val="414D3D1B"/>
    <w:rsid w:val="414E762D"/>
    <w:rsid w:val="41505661"/>
    <w:rsid w:val="415F1302"/>
    <w:rsid w:val="4164792F"/>
    <w:rsid w:val="417A49F5"/>
    <w:rsid w:val="41832D40"/>
    <w:rsid w:val="41A9128D"/>
    <w:rsid w:val="41B9131D"/>
    <w:rsid w:val="41BF56B5"/>
    <w:rsid w:val="41E90938"/>
    <w:rsid w:val="422F07E2"/>
    <w:rsid w:val="42304ADC"/>
    <w:rsid w:val="42373AF4"/>
    <w:rsid w:val="42443A1E"/>
    <w:rsid w:val="425A3109"/>
    <w:rsid w:val="42677783"/>
    <w:rsid w:val="427D5302"/>
    <w:rsid w:val="428B19B4"/>
    <w:rsid w:val="42B450F8"/>
    <w:rsid w:val="42BD068D"/>
    <w:rsid w:val="42C2579C"/>
    <w:rsid w:val="43225CDB"/>
    <w:rsid w:val="434852A6"/>
    <w:rsid w:val="43580F98"/>
    <w:rsid w:val="43620922"/>
    <w:rsid w:val="43625C15"/>
    <w:rsid w:val="439E4FB2"/>
    <w:rsid w:val="43A67D19"/>
    <w:rsid w:val="43AA3821"/>
    <w:rsid w:val="43B26BAF"/>
    <w:rsid w:val="44124589"/>
    <w:rsid w:val="4414720D"/>
    <w:rsid w:val="442815FA"/>
    <w:rsid w:val="443A1A7F"/>
    <w:rsid w:val="4452765B"/>
    <w:rsid w:val="44615688"/>
    <w:rsid w:val="44B678C4"/>
    <w:rsid w:val="44C0273D"/>
    <w:rsid w:val="44DA42CE"/>
    <w:rsid w:val="45102F17"/>
    <w:rsid w:val="453E1CC2"/>
    <w:rsid w:val="4546365F"/>
    <w:rsid w:val="456D7E1E"/>
    <w:rsid w:val="457B7D33"/>
    <w:rsid w:val="45813D95"/>
    <w:rsid w:val="458C0516"/>
    <w:rsid w:val="458C1EC2"/>
    <w:rsid w:val="45910796"/>
    <w:rsid w:val="45A07367"/>
    <w:rsid w:val="45AE4F80"/>
    <w:rsid w:val="45BB3F94"/>
    <w:rsid w:val="45D5213C"/>
    <w:rsid w:val="460D57F0"/>
    <w:rsid w:val="461E5324"/>
    <w:rsid w:val="463D5B94"/>
    <w:rsid w:val="464612A4"/>
    <w:rsid w:val="466264EE"/>
    <w:rsid w:val="46A30387"/>
    <w:rsid w:val="46D16465"/>
    <w:rsid w:val="46DD256C"/>
    <w:rsid w:val="46ED52D4"/>
    <w:rsid w:val="46F772AB"/>
    <w:rsid w:val="46FA7C4C"/>
    <w:rsid w:val="47121984"/>
    <w:rsid w:val="471F77A1"/>
    <w:rsid w:val="47272558"/>
    <w:rsid w:val="472E0D7A"/>
    <w:rsid w:val="47765BEB"/>
    <w:rsid w:val="479D2E9E"/>
    <w:rsid w:val="47A34113"/>
    <w:rsid w:val="47A70E71"/>
    <w:rsid w:val="47D6120C"/>
    <w:rsid w:val="47E251C9"/>
    <w:rsid w:val="47E77011"/>
    <w:rsid w:val="47FE293E"/>
    <w:rsid w:val="480B7403"/>
    <w:rsid w:val="4815149A"/>
    <w:rsid w:val="483D272E"/>
    <w:rsid w:val="4842260D"/>
    <w:rsid w:val="48750184"/>
    <w:rsid w:val="488828FD"/>
    <w:rsid w:val="488C38F8"/>
    <w:rsid w:val="4893237F"/>
    <w:rsid w:val="48A42E78"/>
    <w:rsid w:val="48A64D1B"/>
    <w:rsid w:val="49250C37"/>
    <w:rsid w:val="498A1B7D"/>
    <w:rsid w:val="498D2793"/>
    <w:rsid w:val="49972AA4"/>
    <w:rsid w:val="49996BD7"/>
    <w:rsid w:val="499D7BEE"/>
    <w:rsid w:val="49A514C9"/>
    <w:rsid w:val="49BF5C5E"/>
    <w:rsid w:val="49C9480D"/>
    <w:rsid w:val="49E03915"/>
    <w:rsid w:val="49E32358"/>
    <w:rsid w:val="49EE1694"/>
    <w:rsid w:val="49F20D53"/>
    <w:rsid w:val="49FD30A9"/>
    <w:rsid w:val="4A533A6E"/>
    <w:rsid w:val="4A7B0E1F"/>
    <w:rsid w:val="4A85193C"/>
    <w:rsid w:val="4A8E2D5B"/>
    <w:rsid w:val="4A920812"/>
    <w:rsid w:val="4AA2177F"/>
    <w:rsid w:val="4AB42CF9"/>
    <w:rsid w:val="4AE20A58"/>
    <w:rsid w:val="4AE83C05"/>
    <w:rsid w:val="4AED3C3F"/>
    <w:rsid w:val="4AF1372E"/>
    <w:rsid w:val="4AFC655F"/>
    <w:rsid w:val="4B0F113C"/>
    <w:rsid w:val="4B1D1D96"/>
    <w:rsid w:val="4B3A3DBC"/>
    <w:rsid w:val="4B3D5B5A"/>
    <w:rsid w:val="4B4B21D2"/>
    <w:rsid w:val="4B780FB6"/>
    <w:rsid w:val="4B87198C"/>
    <w:rsid w:val="4B9556C7"/>
    <w:rsid w:val="4BA77C02"/>
    <w:rsid w:val="4BC8313D"/>
    <w:rsid w:val="4C0671A7"/>
    <w:rsid w:val="4C197095"/>
    <w:rsid w:val="4C1D21DD"/>
    <w:rsid w:val="4C1D449C"/>
    <w:rsid w:val="4C2E4330"/>
    <w:rsid w:val="4C3C7D4B"/>
    <w:rsid w:val="4C4D6B29"/>
    <w:rsid w:val="4C4F01C0"/>
    <w:rsid w:val="4C5B2A34"/>
    <w:rsid w:val="4CA85C00"/>
    <w:rsid w:val="4CD84E16"/>
    <w:rsid w:val="4CE15B20"/>
    <w:rsid w:val="4D1C2572"/>
    <w:rsid w:val="4D565440"/>
    <w:rsid w:val="4D6877E7"/>
    <w:rsid w:val="4D762340"/>
    <w:rsid w:val="4D7A2F36"/>
    <w:rsid w:val="4D8D72C8"/>
    <w:rsid w:val="4D9C64C1"/>
    <w:rsid w:val="4D9C779B"/>
    <w:rsid w:val="4DAC4368"/>
    <w:rsid w:val="4DB54660"/>
    <w:rsid w:val="4DB913CA"/>
    <w:rsid w:val="4DD02C03"/>
    <w:rsid w:val="4DD85D5C"/>
    <w:rsid w:val="4DFE42FC"/>
    <w:rsid w:val="4E002B35"/>
    <w:rsid w:val="4E1661AB"/>
    <w:rsid w:val="4E186FEC"/>
    <w:rsid w:val="4E24160A"/>
    <w:rsid w:val="4E452C28"/>
    <w:rsid w:val="4E783EB7"/>
    <w:rsid w:val="4E7A1150"/>
    <w:rsid w:val="4EEC35BA"/>
    <w:rsid w:val="4F107AB2"/>
    <w:rsid w:val="4F1325DC"/>
    <w:rsid w:val="4F2D6BB4"/>
    <w:rsid w:val="4F3C74C5"/>
    <w:rsid w:val="4F3E33F7"/>
    <w:rsid w:val="4F42589F"/>
    <w:rsid w:val="4F5543EF"/>
    <w:rsid w:val="4F694F1E"/>
    <w:rsid w:val="4F71555E"/>
    <w:rsid w:val="4F7C2A6F"/>
    <w:rsid w:val="4F880901"/>
    <w:rsid w:val="4F9A5ACC"/>
    <w:rsid w:val="4FEA20F3"/>
    <w:rsid w:val="50056C1D"/>
    <w:rsid w:val="50097830"/>
    <w:rsid w:val="501F24D7"/>
    <w:rsid w:val="504175B6"/>
    <w:rsid w:val="504D1EEB"/>
    <w:rsid w:val="506E644A"/>
    <w:rsid w:val="507A76C8"/>
    <w:rsid w:val="508C29D9"/>
    <w:rsid w:val="509E08E7"/>
    <w:rsid w:val="50AA7E75"/>
    <w:rsid w:val="50E60DDE"/>
    <w:rsid w:val="50EC5226"/>
    <w:rsid w:val="50ED5E5F"/>
    <w:rsid w:val="51107AF7"/>
    <w:rsid w:val="512C1689"/>
    <w:rsid w:val="515204D4"/>
    <w:rsid w:val="51992E54"/>
    <w:rsid w:val="51AC481F"/>
    <w:rsid w:val="51C24E60"/>
    <w:rsid w:val="51FD086C"/>
    <w:rsid w:val="52043C78"/>
    <w:rsid w:val="520C28A7"/>
    <w:rsid w:val="520E5B15"/>
    <w:rsid w:val="5218481C"/>
    <w:rsid w:val="521C225E"/>
    <w:rsid w:val="522368B6"/>
    <w:rsid w:val="522433BE"/>
    <w:rsid w:val="5231592B"/>
    <w:rsid w:val="525D58F8"/>
    <w:rsid w:val="527562A7"/>
    <w:rsid w:val="528237A2"/>
    <w:rsid w:val="52AE3C65"/>
    <w:rsid w:val="52BB0F6C"/>
    <w:rsid w:val="52D45396"/>
    <w:rsid w:val="52E62702"/>
    <w:rsid w:val="531F255A"/>
    <w:rsid w:val="533A20BE"/>
    <w:rsid w:val="533E3F8F"/>
    <w:rsid w:val="5354504E"/>
    <w:rsid w:val="53560035"/>
    <w:rsid w:val="53626ECC"/>
    <w:rsid w:val="53A068F4"/>
    <w:rsid w:val="54027012"/>
    <w:rsid w:val="54476FAA"/>
    <w:rsid w:val="54487069"/>
    <w:rsid w:val="54663020"/>
    <w:rsid w:val="547E1F71"/>
    <w:rsid w:val="54C70BDE"/>
    <w:rsid w:val="54D42DAC"/>
    <w:rsid w:val="54E33027"/>
    <w:rsid w:val="551909B4"/>
    <w:rsid w:val="557E50C7"/>
    <w:rsid w:val="558206AB"/>
    <w:rsid w:val="55AC6DE6"/>
    <w:rsid w:val="55B076BB"/>
    <w:rsid w:val="55C037F7"/>
    <w:rsid w:val="55D005CE"/>
    <w:rsid w:val="563E53E0"/>
    <w:rsid w:val="565126F9"/>
    <w:rsid w:val="56756FEF"/>
    <w:rsid w:val="5676655C"/>
    <w:rsid w:val="56A024BB"/>
    <w:rsid w:val="56C9289F"/>
    <w:rsid w:val="56FA504A"/>
    <w:rsid w:val="57173FCC"/>
    <w:rsid w:val="572E4F4A"/>
    <w:rsid w:val="574612BA"/>
    <w:rsid w:val="577B3638"/>
    <w:rsid w:val="5796716E"/>
    <w:rsid w:val="579842DF"/>
    <w:rsid w:val="579C704D"/>
    <w:rsid w:val="57A57031"/>
    <w:rsid w:val="57C751CF"/>
    <w:rsid w:val="57CC7A7B"/>
    <w:rsid w:val="581B4C0D"/>
    <w:rsid w:val="58640D33"/>
    <w:rsid w:val="587C5B45"/>
    <w:rsid w:val="5880418B"/>
    <w:rsid w:val="58C03EA2"/>
    <w:rsid w:val="59151D7C"/>
    <w:rsid w:val="594B25A6"/>
    <w:rsid w:val="5960011D"/>
    <w:rsid w:val="59782B44"/>
    <w:rsid w:val="598B20E8"/>
    <w:rsid w:val="599F1E76"/>
    <w:rsid w:val="59C94C94"/>
    <w:rsid w:val="59D928BE"/>
    <w:rsid w:val="59FA227E"/>
    <w:rsid w:val="5A2F3D0D"/>
    <w:rsid w:val="5A612D59"/>
    <w:rsid w:val="5ACC180F"/>
    <w:rsid w:val="5B0F6CC7"/>
    <w:rsid w:val="5B19196A"/>
    <w:rsid w:val="5B7A326E"/>
    <w:rsid w:val="5B8D5B54"/>
    <w:rsid w:val="5BA22ABE"/>
    <w:rsid w:val="5BA3325C"/>
    <w:rsid w:val="5BB135C3"/>
    <w:rsid w:val="5BC07741"/>
    <w:rsid w:val="5BE17A51"/>
    <w:rsid w:val="5BE53B29"/>
    <w:rsid w:val="5BF673EC"/>
    <w:rsid w:val="5C592C22"/>
    <w:rsid w:val="5C7C08E7"/>
    <w:rsid w:val="5C8217F1"/>
    <w:rsid w:val="5C931C93"/>
    <w:rsid w:val="5C9744FF"/>
    <w:rsid w:val="5CA90037"/>
    <w:rsid w:val="5CB169DF"/>
    <w:rsid w:val="5CBB2177"/>
    <w:rsid w:val="5D0409FF"/>
    <w:rsid w:val="5D3439F9"/>
    <w:rsid w:val="5D346DD9"/>
    <w:rsid w:val="5D386BCF"/>
    <w:rsid w:val="5D3F1AC2"/>
    <w:rsid w:val="5D63317B"/>
    <w:rsid w:val="5D6879E4"/>
    <w:rsid w:val="5DA02132"/>
    <w:rsid w:val="5DA90273"/>
    <w:rsid w:val="5DBA5684"/>
    <w:rsid w:val="5DD82492"/>
    <w:rsid w:val="5E256BCE"/>
    <w:rsid w:val="5E27180A"/>
    <w:rsid w:val="5E48248C"/>
    <w:rsid w:val="5E94174F"/>
    <w:rsid w:val="5EA32CCF"/>
    <w:rsid w:val="5EC4476B"/>
    <w:rsid w:val="5ECE155F"/>
    <w:rsid w:val="5ED75882"/>
    <w:rsid w:val="5EE02945"/>
    <w:rsid w:val="5EFA5D99"/>
    <w:rsid w:val="5F025619"/>
    <w:rsid w:val="5F141E30"/>
    <w:rsid w:val="5F2C6759"/>
    <w:rsid w:val="5F3A4A57"/>
    <w:rsid w:val="5F7C3AE7"/>
    <w:rsid w:val="5F800E79"/>
    <w:rsid w:val="5F863C24"/>
    <w:rsid w:val="5F8A3BCD"/>
    <w:rsid w:val="60632A10"/>
    <w:rsid w:val="608D3269"/>
    <w:rsid w:val="60B730AF"/>
    <w:rsid w:val="60BF527F"/>
    <w:rsid w:val="61260625"/>
    <w:rsid w:val="613803D4"/>
    <w:rsid w:val="6184031C"/>
    <w:rsid w:val="618D4AA6"/>
    <w:rsid w:val="61BC3634"/>
    <w:rsid w:val="62316984"/>
    <w:rsid w:val="626C20CF"/>
    <w:rsid w:val="62A8562D"/>
    <w:rsid w:val="63273345"/>
    <w:rsid w:val="6341232E"/>
    <w:rsid w:val="635F11B8"/>
    <w:rsid w:val="636913A4"/>
    <w:rsid w:val="63746FA5"/>
    <w:rsid w:val="639251E2"/>
    <w:rsid w:val="63A316EF"/>
    <w:rsid w:val="63A46A76"/>
    <w:rsid w:val="63B004CE"/>
    <w:rsid w:val="63B2221E"/>
    <w:rsid w:val="63B6148E"/>
    <w:rsid w:val="63BB59C5"/>
    <w:rsid w:val="63C95FA0"/>
    <w:rsid w:val="63DC72B3"/>
    <w:rsid w:val="63DE0BE5"/>
    <w:rsid w:val="641739DA"/>
    <w:rsid w:val="641F395F"/>
    <w:rsid w:val="64211249"/>
    <w:rsid w:val="642A466D"/>
    <w:rsid w:val="64526450"/>
    <w:rsid w:val="64635A82"/>
    <w:rsid w:val="64834652"/>
    <w:rsid w:val="649D7B13"/>
    <w:rsid w:val="64D56427"/>
    <w:rsid w:val="64D60EAC"/>
    <w:rsid w:val="64DE3256"/>
    <w:rsid w:val="650C6262"/>
    <w:rsid w:val="65235C4D"/>
    <w:rsid w:val="6569270E"/>
    <w:rsid w:val="659775E0"/>
    <w:rsid w:val="659E4769"/>
    <w:rsid w:val="65D2785F"/>
    <w:rsid w:val="65E25690"/>
    <w:rsid w:val="661A7C2E"/>
    <w:rsid w:val="66395D9F"/>
    <w:rsid w:val="664858E2"/>
    <w:rsid w:val="664A15E2"/>
    <w:rsid w:val="66506FC0"/>
    <w:rsid w:val="66507E18"/>
    <w:rsid w:val="665735E6"/>
    <w:rsid w:val="6681691D"/>
    <w:rsid w:val="668718C5"/>
    <w:rsid w:val="668D121E"/>
    <w:rsid w:val="669B42EA"/>
    <w:rsid w:val="67042163"/>
    <w:rsid w:val="67160CE7"/>
    <w:rsid w:val="67491926"/>
    <w:rsid w:val="678E70AF"/>
    <w:rsid w:val="67A82BFE"/>
    <w:rsid w:val="67B42DDC"/>
    <w:rsid w:val="67C53B8A"/>
    <w:rsid w:val="67DA13F0"/>
    <w:rsid w:val="67EE2B66"/>
    <w:rsid w:val="67FF0BC5"/>
    <w:rsid w:val="681701B7"/>
    <w:rsid w:val="6822096B"/>
    <w:rsid w:val="684419BB"/>
    <w:rsid w:val="68753627"/>
    <w:rsid w:val="6889307A"/>
    <w:rsid w:val="68AA4F1E"/>
    <w:rsid w:val="68BD1B17"/>
    <w:rsid w:val="68C9600D"/>
    <w:rsid w:val="68D209DB"/>
    <w:rsid w:val="68E3310C"/>
    <w:rsid w:val="690535B3"/>
    <w:rsid w:val="69186D84"/>
    <w:rsid w:val="69346806"/>
    <w:rsid w:val="695A08FC"/>
    <w:rsid w:val="69AA7D53"/>
    <w:rsid w:val="69C51220"/>
    <w:rsid w:val="6A134807"/>
    <w:rsid w:val="6A4B2131"/>
    <w:rsid w:val="6A4B3D69"/>
    <w:rsid w:val="6A71684A"/>
    <w:rsid w:val="6A8E6924"/>
    <w:rsid w:val="6ABB197E"/>
    <w:rsid w:val="6ACA39CE"/>
    <w:rsid w:val="6ACC3110"/>
    <w:rsid w:val="6ADB5613"/>
    <w:rsid w:val="6AF13BD6"/>
    <w:rsid w:val="6AFC2852"/>
    <w:rsid w:val="6B5075C4"/>
    <w:rsid w:val="6B514165"/>
    <w:rsid w:val="6B6063C3"/>
    <w:rsid w:val="6B6E0F26"/>
    <w:rsid w:val="6BDD56B4"/>
    <w:rsid w:val="6BE870CD"/>
    <w:rsid w:val="6BF4276C"/>
    <w:rsid w:val="6BFD7F93"/>
    <w:rsid w:val="6BFF19E5"/>
    <w:rsid w:val="6C0F5090"/>
    <w:rsid w:val="6C4D2FDD"/>
    <w:rsid w:val="6C510796"/>
    <w:rsid w:val="6C8E3BC0"/>
    <w:rsid w:val="6C95292A"/>
    <w:rsid w:val="6CBA5C30"/>
    <w:rsid w:val="6CCE77FB"/>
    <w:rsid w:val="6CD46001"/>
    <w:rsid w:val="6CF9168F"/>
    <w:rsid w:val="6D11299F"/>
    <w:rsid w:val="6D2E28FD"/>
    <w:rsid w:val="6D3A1A3F"/>
    <w:rsid w:val="6D443244"/>
    <w:rsid w:val="6D771097"/>
    <w:rsid w:val="6D8C63C3"/>
    <w:rsid w:val="6DB466BC"/>
    <w:rsid w:val="6DB736F0"/>
    <w:rsid w:val="6DEA42F1"/>
    <w:rsid w:val="6E024F30"/>
    <w:rsid w:val="6E1D7B93"/>
    <w:rsid w:val="6E270A8B"/>
    <w:rsid w:val="6E493A4D"/>
    <w:rsid w:val="6E4F1F97"/>
    <w:rsid w:val="6E5060CB"/>
    <w:rsid w:val="6E5C59F4"/>
    <w:rsid w:val="6E602E84"/>
    <w:rsid w:val="6E6A1CFE"/>
    <w:rsid w:val="6E773973"/>
    <w:rsid w:val="6E8C7FC5"/>
    <w:rsid w:val="6EA75C6F"/>
    <w:rsid w:val="6EC27C2C"/>
    <w:rsid w:val="6EE747EA"/>
    <w:rsid w:val="6EF57626"/>
    <w:rsid w:val="6F184176"/>
    <w:rsid w:val="6F591292"/>
    <w:rsid w:val="6F6256B1"/>
    <w:rsid w:val="6FA43BD1"/>
    <w:rsid w:val="6FB0438A"/>
    <w:rsid w:val="6FF13D7B"/>
    <w:rsid w:val="701B4DFE"/>
    <w:rsid w:val="703F4FB6"/>
    <w:rsid w:val="7056453C"/>
    <w:rsid w:val="706419CA"/>
    <w:rsid w:val="7074517E"/>
    <w:rsid w:val="708017FD"/>
    <w:rsid w:val="70963DD5"/>
    <w:rsid w:val="70D41A8D"/>
    <w:rsid w:val="70FE0578"/>
    <w:rsid w:val="7109128A"/>
    <w:rsid w:val="71121198"/>
    <w:rsid w:val="711D0FF9"/>
    <w:rsid w:val="714D7ACF"/>
    <w:rsid w:val="719241C8"/>
    <w:rsid w:val="71A03A44"/>
    <w:rsid w:val="71AD0400"/>
    <w:rsid w:val="71E74861"/>
    <w:rsid w:val="71F07604"/>
    <w:rsid w:val="71F26726"/>
    <w:rsid w:val="720464C4"/>
    <w:rsid w:val="723838F1"/>
    <w:rsid w:val="723D645E"/>
    <w:rsid w:val="724C474A"/>
    <w:rsid w:val="72904F28"/>
    <w:rsid w:val="72922889"/>
    <w:rsid w:val="72BC033C"/>
    <w:rsid w:val="72DF353A"/>
    <w:rsid w:val="72F977D9"/>
    <w:rsid w:val="73575CE4"/>
    <w:rsid w:val="73904C7F"/>
    <w:rsid w:val="73B5456D"/>
    <w:rsid w:val="73D7597C"/>
    <w:rsid w:val="744F2B7E"/>
    <w:rsid w:val="745374C5"/>
    <w:rsid w:val="74573FCD"/>
    <w:rsid w:val="745F0F67"/>
    <w:rsid w:val="74611B6A"/>
    <w:rsid w:val="74777580"/>
    <w:rsid w:val="748337F9"/>
    <w:rsid w:val="74894B33"/>
    <w:rsid w:val="74A45C7A"/>
    <w:rsid w:val="74B33437"/>
    <w:rsid w:val="74EC489C"/>
    <w:rsid w:val="75165CFF"/>
    <w:rsid w:val="751C2430"/>
    <w:rsid w:val="755E6D8E"/>
    <w:rsid w:val="759C0973"/>
    <w:rsid w:val="75BD0910"/>
    <w:rsid w:val="75D04769"/>
    <w:rsid w:val="75DA18C9"/>
    <w:rsid w:val="75E11E23"/>
    <w:rsid w:val="75E54A81"/>
    <w:rsid w:val="75EA611E"/>
    <w:rsid w:val="760142CA"/>
    <w:rsid w:val="761E6813"/>
    <w:rsid w:val="769F7922"/>
    <w:rsid w:val="76A76594"/>
    <w:rsid w:val="76B46956"/>
    <w:rsid w:val="76DD3362"/>
    <w:rsid w:val="77165618"/>
    <w:rsid w:val="77183B37"/>
    <w:rsid w:val="77234E9E"/>
    <w:rsid w:val="772F2C29"/>
    <w:rsid w:val="773967C4"/>
    <w:rsid w:val="775551F0"/>
    <w:rsid w:val="7756130F"/>
    <w:rsid w:val="77624E63"/>
    <w:rsid w:val="77636669"/>
    <w:rsid w:val="77881DF7"/>
    <w:rsid w:val="77A62585"/>
    <w:rsid w:val="77C5227D"/>
    <w:rsid w:val="77FF68BA"/>
    <w:rsid w:val="78013E52"/>
    <w:rsid w:val="781D6CD3"/>
    <w:rsid w:val="782C413B"/>
    <w:rsid w:val="782C47B0"/>
    <w:rsid w:val="782C6FE2"/>
    <w:rsid w:val="78620A39"/>
    <w:rsid w:val="786511F6"/>
    <w:rsid w:val="786672A2"/>
    <w:rsid w:val="788C32D5"/>
    <w:rsid w:val="7899071A"/>
    <w:rsid w:val="78B1749C"/>
    <w:rsid w:val="78E56996"/>
    <w:rsid w:val="78E82D4E"/>
    <w:rsid w:val="78F72205"/>
    <w:rsid w:val="79812293"/>
    <w:rsid w:val="79986055"/>
    <w:rsid w:val="79DC7CA0"/>
    <w:rsid w:val="7A170296"/>
    <w:rsid w:val="7A196CDC"/>
    <w:rsid w:val="7A226232"/>
    <w:rsid w:val="7A314950"/>
    <w:rsid w:val="7A3300EB"/>
    <w:rsid w:val="7A343815"/>
    <w:rsid w:val="7A596433"/>
    <w:rsid w:val="7A7807B6"/>
    <w:rsid w:val="7A876ECE"/>
    <w:rsid w:val="7A960F4E"/>
    <w:rsid w:val="7AAF6D00"/>
    <w:rsid w:val="7AC10FF2"/>
    <w:rsid w:val="7AF240AB"/>
    <w:rsid w:val="7AF61F8C"/>
    <w:rsid w:val="7B086B07"/>
    <w:rsid w:val="7B0A47D4"/>
    <w:rsid w:val="7B2D1590"/>
    <w:rsid w:val="7B6B17C7"/>
    <w:rsid w:val="7BBD2E72"/>
    <w:rsid w:val="7BD202D1"/>
    <w:rsid w:val="7BEA7EC2"/>
    <w:rsid w:val="7BF74075"/>
    <w:rsid w:val="7BFD10CE"/>
    <w:rsid w:val="7C144061"/>
    <w:rsid w:val="7C274245"/>
    <w:rsid w:val="7C2E5F9C"/>
    <w:rsid w:val="7C35271F"/>
    <w:rsid w:val="7C5E6960"/>
    <w:rsid w:val="7C754825"/>
    <w:rsid w:val="7CDE22DB"/>
    <w:rsid w:val="7CE740DC"/>
    <w:rsid w:val="7D1372D6"/>
    <w:rsid w:val="7D3D5935"/>
    <w:rsid w:val="7D4114B8"/>
    <w:rsid w:val="7D4775EE"/>
    <w:rsid w:val="7D6D0F79"/>
    <w:rsid w:val="7DDE036C"/>
    <w:rsid w:val="7DE63C93"/>
    <w:rsid w:val="7DF32CDC"/>
    <w:rsid w:val="7E00723C"/>
    <w:rsid w:val="7E062FEC"/>
    <w:rsid w:val="7E2940FC"/>
    <w:rsid w:val="7E44128A"/>
    <w:rsid w:val="7E5344EB"/>
    <w:rsid w:val="7E643CB0"/>
    <w:rsid w:val="7EB20D48"/>
    <w:rsid w:val="7EBF545B"/>
    <w:rsid w:val="7EEF5252"/>
    <w:rsid w:val="7EF61408"/>
    <w:rsid w:val="7EF92239"/>
    <w:rsid w:val="7F0028BD"/>
    <w:rsid w:val="7F105F0E"/>
    <w:rsid w:val="7F1E7D03"/>
    <w:rsid w:val="7F2365F1"/>
    <w:rsid w:val="7F302D72"/>
    <w:rsid w:val="7F3E1BC1"/>
    <w:rsid w:val="7F4477C1"/>
    <w:rsid w:val="7F487F17"/>
    <w:rsid w:val="7F655B57"/>
    <w:rsid w:val="7FFD6CF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0" w:semiHidden="0" w:name="heading 3" w:locked="1"/>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locked/>
    <w:uiPriority w:val="9"/>
    <w:pPr>
      <w:keepNext/>
      <w:keepLines/>
      <w:spacing w:before="340" w:after="330" w:line="578" w:lineRule="auto"/>
      <w:outlineLvl w:val="0"/>
    </w:pPr>
    <w:rPr>
      <w:b/>
      <w:bCs/>
      <w:kern w:val="44"/>
      <w:sz w:val="44"/>
      <w:szCs w:val="44"/>
    </w:rPr>
  </w:style>
  <w:style w:type="paragraph" w:styleId="5">
    <w:name w:val="heading 2"/>
    <w:basedOn w:val="1"/>
    <w:next w:val="1"/>
    <w:link w:val="33"/>
    <w:qFormat/>
    <w:uiPriority w:val="9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locked/>
    <w:uiPriority w:val="0"/>
    <w:pPr>
      <w:keepLines/>
      <w:tabs>
        <w:tab w:val="left" w:pos="720"/>
        <w:tab w:val="left" w:pos="1440"/>
        <w:tab w:val="left" w:pos="2160"/>
        <w:tab w:val="right" w:pos="8640"/>
      </w:tabs>
      <w:overflowPunct w:val="0"/>
      <w:autoSpaceDE w:val="0"/>
      <w:autoSpaceDN w:val="0"/>
      <w:adjustRightInd w:val="0"/>
      <w:spacing w:before="120" w:after="240"/>
      <w:jc w:val="left"/>
      <w:textAlignment w:val="baseline"/>
      <w:outlineLvl w:val="2"/>
    </w:pPr>
    <w:rPr>
      <w:b/>
      <w:bCs/>
      <w:kern w:val="0"/>
      <w:sz w:val="20"/>
      <w:lang w:eastAsia="en-US"/>
    </w:rPr>
  </w:style>
  <w:style w:type="paragraph" w:styleId="7">
    <w:name w:val="heading 4"/>
    <w:basedOn w:val="1"/>
    <w:next w:val="1"/>
    <w:link w:val="34"/>
    <w:qFormat/>
    <w:uiPriority w:val="99"/>
    <w:pPr>
      <w:keepNext/>
      <w:keepLines/>
      <w:spacing w:before="280" w:after="290" w:line="376" w:lineRule="auto"/>
      <w:outlineLvl w:val="3"/>
    </w:pPr>
    <w:rPr>
      <w:rFonts w:ascii="Arial" w:hAnsi="Arial" w:eastAsia="黑体"/>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99"/>
    <w:pPr>
      <w:spacing w:before="25" w:after="25"/>
      <w:jc w:val="left"/>
    </w:pPr>
    <w:rPr>
      <w:bCs/>
      <w:spacing w:val="10"/>
      <w:kern w:val="0"/>
      <w:sz w:val="24"/>
      <w:szCs w:val="20"/>
    </w:rPr>
  </w:style>
  <w:style w:type="paragraph" w:styleId="3">
    <w:name w:val="Body Text"/>
    <w:basedOn w:val="1"/>
    <w:next w:val="1"/>
    <w:link w:val="50"/>
    <w:semiHidden/>
    <w:unhideWhenUsed/>
    <w:qFormat/>
    <w:locked/>
    <w:uiPriority w:val="99"/>
    <w:pPr>
      <w:spacing w:after="120"/>
    </w:pPr>
  </w:style>
  <w:style w:type="paragraph" w:styleId="8">
    <w:name w:val="Normal Indent"/>
    <w:basedOn w:val="1"/>
    <w:qFormat/>
    <w:uiPriority w:val="99"/>
    <w:pPr>
      <w:ind w:firstLine="420"/>
    </w:pPr>
    <w:rPr>
      <w:szCs w:val="20"/>
    </w:rPr>
  </w:style>
  <w:style w:type="paragraph" w:styleId="9">
    <w:name w:val="caption"/>
    <w:basedOn w:val="1"/>
    <w:next w:val="1"/>
    <w:qFormat/>
    <w:uiPriority w:val="99"/>
    <w:rPr>
      <w:rFonts w:ascii="Arial" w:hAnsi="Arial" w:eastAsia="黑体" w:cs="Arial"/>
      <w:sz w:val="20"/>
      <w:szCs w:val="20"/>
    </w:rPr>
  </w:style>
  <w:style w:type="paragraph" w:styleId="10">
    <w:name w:val="annotation text"/>
    <w:basedOn w:val="1"/>
    <w:link w:val="35"/>
    <w:qFormat/>
    <w:uiPriority w:val="99"/>
    <w:pPr>
      <w:jc w:val="left"/>
    </w:pPr>
  </w:style>
  <w:style w:type="paragraph" w:styleId="11">
    <w:name w:val="Body Text 3"/>
    <w:basedOn w:val="1"/>
    <w:link w:val="36"/>
    <w:qFormat/>
    <w:uiPriority w:val="99"/>
    <w:pPr>
      <w:spacing w:after="120"/>
    </w:pPr>
    <w:rPr>
      <w:sz w:val="16"/>
      <w:szCs w:val="16"/>
    </w:rPr>
  </w:style>
  <w:style w:type="paragraph" w:styleId="12">
    <w:name w:val="Body Text Indent"/>
    <w:basedOn w:val="1"/>
    <w:link w:val="37"/>
    <w:qFormat/>
    <w:uiPriority w:val="99"/>
    <w:pPr>
      <w:spacing w:line="360" w:lineRule="auto"/>
      <w:ind w:firstLine="600"/>
    </w:pPr>
    <w:rPr>
      <w:sz w:val="24"/>
    </w:rPr>
  </w:style>
  <w:style w:type="paragraph" w:styleId="13">
    <w:name w:val="Plain Text"/>
    <w:basedOn w:val="1"/>
    <w:link w:val="38"/>
    <w:qFormat/>
    <w:uiPriority w:val="99"/>
    <w:rPr>
      <w:rFonts w:ascii="宋体" w:hAnsi="Courier New" w:cs="Courier New"/>
      <w:szCs w:val="21"/>
    </w:rPr>
  </w:style>
  <w:style w:type="paragraph" w:styleId="14">
    <w:name w:val="footer"/>
    <w:basedOn w:val="1"/>
    <w:link w:val="39"/>
    <w:qFormat/>
    <w:uiPriority w:val="99"/>
    <w:pPr>
      <w:tabs>
        <w:tab w:val="center" w:pos="4153"/>
        <w:tab w:val="right" w:pos="8306"/>
      </w:tabs>
      <w:snapToGrid w:val="0"/>
      <w:jc w:val="left"/>
    </w:pPr>
    <w:rPr>
      <w:sz w:val="18"/>
      <w:szCs w:val="18"/>
    </w:rPr>
  </w:style>
  <w:style w:type="paragraph" w:styleId="15">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style>
  <w:style w:type="paragraph" w:styleId="17">
    <w:name w:val="index heading"/>
    <w:basedOn w:val="1"/>
    <w:next w:val="18"/>
    <w:qFormat/>
    <w:uiPriority w:val="99"/>
    <w:rPr>
      <w:szCs w:val="20"/>
    </w:rPr>
  </w:style>
  <w:style w:type="paragraph" w:styleId="18">
    <w:name w:val="index 1"/>
    <w:basedOn w:val="1"/>
    <w:next w:val="1"/>
    <w:qFormat/>
    <w:uiPriority w:val="99"/>
  </w:style>
  <w:style w:type="paragraph" w:styleId="19">
    <w:name w:val="toc 2"/>
    <w:basedOn w:val="1"/>
    <w:next w:val="1"/>
    <w:qFormat/>
    <w:uiPriority w:val="99"/>
    <w:pPr>
      <w:ind w:left="210"/>
      <w:jc w:val="left"/>
    </w:pPr>
    <w:rPr>
      <w:smallCaps/>
      <w:sz w:val="20"/>
      <w:szCs w:val="20"/>
    </w:rPr>
  </w:style>
  <w:style w:type="paragraph" w:styleId="20">
    <w:name w:val="HTML Preformatted"/>
    <w:basedOn w:val="1"/>
    <w:qFormat/>
    <w:lock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1">
    <w:name w:val="Normal (Web)"/>
    <w:basedOn w:val="1"/>
    <w:qFormat/>
    <w:uiPriority w:val="99"/>
    <w:pPr>
      <w:widowControl/>
      <w:spacing w:before="100" w:beforeAutospacing="1" w:after="100" w:afterAutospacing="1"/>
      <w:jc w:val="left"/>
    </w:pPr>
    <w:rPr>
      <w:rFonts w:ascii="宋体" w:hAnsi="宋体"/>
      <w:kern w:val="0"/>
      <w:sz w:val="24"/>
    </w:rPr>
  </w:style>
  <w:style w:type="paragraph" w:styleId="22">
    <w:name w:val="Body Text First Indent"/>
    <w:basedOn w:val="3"/>
    <w:qFormat/>
    <w:locked/>
    <w:uiPriority w:val="0"/>
    <w:pPr>
      <w:widowControl/>
      <w:spacing w:line="240" w:lineRule="atLeast"/>
      <w:ind w:firstLine="420" w:firstLineChars="100"/>
    </w:pPr>
    <w:rPr>
      <w:kern w:val="0"/>
      <w:sz w:val="22"/>
      <w:szCs w:val="20"/>
      <w:lang w:eastAsia="en-US"/>
    </w:rPr>
  </w:style>
  <w:style w:type="paragraph" w:styleId="23">
    <w:name w:val="Body Text First Indent 2"/>
    <w:basedOn w:val="12"/>
    <w:qFormat/>
    <w:locked/>
    <w:uiPriority w:val="0"/>
    <w:pPr>
      <w:widowControl w:val="0"/>
      <w:snapToGrid w:val="0"/>
      <w:spacing w:before="0" w:beforeLines="0" w:beforeAutospacing="0" w:after="120" w:afterLines="0" w:afterAutospacing="0" w:line="360" w:lineRule="auto"/>
      <w:ind w:left="420" w:firstLine="420" w:firstLineChars="200"/>
      <w:jc w:val="both"/>
    </w:pPr>
    <w:rPr>
      <w:rFonts w:ascii="Tahoma" w:hAnsi="Tahoma"/>
      <w:kern w:val="2"/>
      <w:sz w:val="28"/>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ascii="Tahoma" w:hAnsi="Tahoma" w:eastAsia="宋体" w:cs="Times New Roman"/>
      <w:bCs/>
      <w:spacing w:val="10"/>
      <w:sz w:val="24"/>
      <w:lang w:val="en-US" w:eastAsia="zh-CN" w:bidi="ar-SA"/>
    </w:rPr>
  </w:style>
  <w:style w:type="character" w:styleId="28">
    <w:name w:val="page number"/>
    <w:basedOn w:val="26"/>
    <w:qFormat/>
    <w:uiPriority w:val="99"/>
    <w:rPr>
      <w:rFonts w:cs="Times New Roman"/>
    </w:rPr>
  </w:style>
  <w:style w:type="character" w:styleId="29">
    <w:name w:val="FollowedHyperlink"/>
    <w:basedOn w:val="26"/>
    <w:semiHidden/>
    <w:unhideWhenUsed/>
    <w:qFormat/>
    <w:locked/>
    <w:uiPriority w:val="99"/>
    <w:rPr>
      <w:color w:val="313E3E"/>
      <w:u w:val="none"/>
    </w:rPr>
  </w:style>
  <w:style w:type="character" w:styleId="30">
    <w:name w:val="Hyperlink"/>
    <w:basedOn w:val="26"/>
    <w:qFormat/>
    <w:uiPriority w:val="99"/>
    <w:rPr>
      <w:rFonts w:cs="Times New Roman"/>
      <w:color w:val="0000FF"/>
      <w:u w:val="single"/>
    </w:rPr>
  </w:style>
  <w:style w:type="paragraph" w:customStyle="1" w:styleId="31">
    <w:name w:val="首行缩进"/>
    <w:basedOn w:val="1"/>
    <w:qFormat/>
    <w:uiPriority w:val="0"/>
    <w:pPr>
      <w:ind w:firstLine="480" w:firstLineChars="200"/>
    </w:pPr>
    <w:rPr>
      <w:lang w:val="zh-CN"/>
    </w:rPr>
  </w:style>
  <w:style w:type="paragraph" w:customStyle="1" w:styleId="32">
    <w:name w:val="Fließtext"/>
    <w:basedOn w:val="1"/>
    <w:qFormat/>
    <w:uiPriority w:val="99"/>
    <w:pPr>
      <w:overflowPunct w:val="0"/>
      <w:autoSpaceDE w:val="0"/>
      <w:autoSpaceDN w:val="0"/>
      <w:adjustRightInd w:val="0"/>
      <w:textAlignment w:val="baseline"/>
    </w:pPr>
    <w:rPr>
      <w:kern w:val="28"/>
      <w:szCs w:val="20"/>
    </w:rPr>
  </w:style>
  <w:style w:type="character" w:customStyle="1" w:styleId="33">
    <w:name w:val="标题 2 Char"/>
    <w:basedOn w:val="26"/>
    <w:link w:val="5"/>
    <w:semiHidden/>
    <w:qFormat/>
    <w:locked/>
    <w:uiPriority w:val="99"/>
    <w:rPr>
      <w:rFonts w:ascii="Cambria" w:hAnsi="Cambria" w:eastAsia="宋体" w:cs="Times New Roman"/>
      <w:b/>
      <w:bCs/>
      <w:sz w:val="32"/>
      <w:szCs w:val="32"/>
    </w:rPr>
  </w:style>
  <w:style w:type="character" w:customStyle="1" w:styleId="34">
    <w:name w:val="标题 4 Char"/>
    <w:basedOn w:val="26"/>
    <w:link w:val="7"/>
    <w:semiHidden/>
    <w:qFormat/>
    <w:locked/>
    <w:uiPriority w:val="99"/>
    <w:rPr>
      <w:rFonts w:ascii="Cambria" w:hAnsi="Cambria" w:eastAsia="宋体" w:cs="Times New Roman"/>
      <w:b/>
      <w:bCs/>
      <w:sz w:val="28"/>
      <w:szCs w:val="28"/>
    </w:rPr>
  </w:style>
  <w:style w:type="character" w:customStyle="1" w:styleId="35">
    <w:name w:val="批注文字 Char"/>
    <w:basedOn w:val="26"/>
    <w:link w:val="10"/>
    <w:semiHidden/>
    <w:qFormat/>
    <w:locked/>
    <w:uiPriority w:val="99"/>
    <w:rPr>
      <w:rFonts w:ascii="Times New Roman" w:hAnsi="Times New Roman" w:cs="Times New Roman"/>
      <w:sz w:val="24"/>
      <w:szCs w:val="24"/>
    </w:rPr>
  </w:style>
  <w:style w:type="character" w:customStyle="1" w:styleId="36">
    <w:name w:val="正文文本 3 Char"/>
    <w:basedOn w:val="26"/>
    <w:link w:val="11"/>
    <w:semiHidden/>
    <w:qFormat/>
    <w:locked/>
    <w:uiPriority w:val="99"/>
    <w:rPr>
      <w:rFonts w:ascii="Times New Roman" w:hAnsi="Times New Roman" w:cs="Times New Roman"/>
      <w:sz w:val="16"/>
      <w:szCs w:val="16"/>
    </w:rPr>
  </w:style>
  <w:style w:type="character" w:customStyle="1" w:styleId="37">
    <w:name w:val="正文文本缩进 Char"/>
    <w:basedOn w:val="26"/>
    <w:link w:val="12"/>
    <w:semiHidden/>
    <w:qFormat/>
    <w:locked/>
    <w:uiPriority w:val="99"/>
    <w:rPr>
      <w:rFonts w:ascii="Times New Roman" w:hAnsi="Times New Roman" w:cs="Times New Roman"/>
      <w:sz w:val="24"/>
      <w:szCs w:val="24"/>
    </w:rPr>
  </w:style>
  <w:style w:type="character" w:customStyle="1" w:styleId="38">
    <w:name w:val="纯文本 Char"/>
    <w:basedOn w:val="26"/>
    <w:link w:val="13"/>
    <w:semiHidden/>
    <w:qFormat/>
    <w:locked/>
    <w:uiPriority w:val="99"/>
    <w:rPr>
      <w:rFonts w:ascii="宋体" w:hAnsi="Courier New" w:cs="Courier New"/>
      <w:sz w:val="21"/>
      <w:szCs w:val="21"/>
    </w:rPr>
  </w:style>
  <w:style w:type="character" w:customStyle="1" w:styleId="39">
    <w:name w:val="页脚 Char"/>
    <w:basedOn w:val="26"/>
    <w:link w:val="14"/>
    <w:semiHidden/>
    <w:qFormat/>
    <w:locked/>
    <w:uiPriority w:val="99"/>
    <w:rPr>
      <w:rFonts w:cs="Times New Roman"/>
      <w:sz w:val="18"/>
      <w:szCs w:val="18"/>
    </w:rPr>
  </w:style>
  <w:style w:type="character" w:customStyle="1" w:styleId="40">
    <w:name w:val="页眉 Char"/>
    <w:basedOn w:val="26"/>
    <w:link w:val="15"/>
    <w:semiHidden/>
    <w:qFormat/>
    <w:locked/>
    <w:uiPriority w:val="99"/>
    <w:rPr>
      <w:rFonts w:cs="Times New Roman"/>
      <w:sz w:val="18"/>
      <w:szCs w:val="18"/>
    </w:rPr>
  </w:style>
  <w:style w:type="paragraph" w:customStyle="1" w:styleId="41">
    <w:name w:val="Char Char2 Char"/>
    <w:basedOn w:val="1"/>
    <w:qFormat/>
    <w:uiPriority w:val="99"/>
    <w:rPr>
      <w:rFonts w:ascii="宋体" w:hAnsi="宋体"/>
      <w:b/>
      <w:sz w:val="28"/>
      <w:szCs w:val="28"/>
    </w:rPr>
  </w:style>
  <w:style w:type="paragraph" w:customStyle="1" w:styleId="42">
    <w:name w:val="List Paragraph1"/>
    <w:basedOn w:val="1"/>
    <w:qFormat/>
    <w:uiPriority w:val="99"/>
    <w:pPr>
      <w:ind w:firstLine="420" w:firstLineChars="200"/>
    </w:pPr>
  </w:style>
  <w:style w:type="paragraph" w:customStyle="1" w:styleId="43">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44">
    <w:name w:val="题注5"/>
    <w:basedOn w:val="1"/>
    <w:next w:val="9"/>
    <w:qFormat/>
    <w:uiPriority w:val="99"/>
    <w:pPr>
      <w:jc w:val="center"/>
    </w:pPr>
    <w:rPr>
      <w:b/>
      <w:color w:val="000000"/>
      <w:sz w:val="24"/>
      <w:szCs w:val="21"/>
    </w:rPr>
  </w:style>
  <w:style w:type="paragraph" w:customStyle="1" w:styleId="45">
    <w:name w:val="题注4"/>
    <w:basedOn w:val="1"/>
    <w:next w:val="9"/>
    <w:qFormat/>
    <w:uiPriority w:val="99"/>
    <w:pPr>
      <w:ind w:left="-132" w:leftChars="-64" w:right="-105" w:rightChars="-50" w:hanging="2"/>
      <w:jc w:val="center"/>
    </w:pPr>
    <w:rPr>
      <w:b/>
      <w:color w:val="FF0000"/>
      <w:szCs w:val="21"/>
      <w:lang w:val="en-GB"/>
    </w:rPr>
  </w:style>
  <w:style w:type="paragraph" w:customStyle="1" w:styleId="46">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47">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8">
    <w:name w:val="Normal_10"/>
    <w:qFormat/>
    <w:uiPriority w:val="99"/>
    <w:pPr>
      <w:spacing w:before="120" w:after="240"/>
      <w:jc w:val="both"/>
    </w:pPr>
    <w:rPr>
      <w:rFonts w:ascii="Calibri" w:hAnsi="Calibri" w:eastAsia="宋体" w:cs="Times New Roman"/>
      <w:sz w:val="22"/>
      <w:szCs w:val="22"/>
      <w:lang w:val="ru-RU" w:eastAsia="en-US" w:bidi="ar-SA"/>
    </w:rPr>
  </w:style>
  <w:style w:type="paragraph" w:customStyle="1" w:styleId="49">
    <w:name w:val="列出段落11"/>
    <w:basedOn w:val="1"/>
    <w:qFormat/>
    <w:uiPriority w:val="34"/>
    <w:pPr>
      <w:ind w:firstLine="420" w:firstLineChars="200"/>
    </w:pPr>
  </w:style>
  <w:style w:type="character" w:customStyle="1" w:styleId="50">
    <w:name w:val="正文文本 Char"/>
    <w:basedOn w:val="26"/>
    <w:link w:val="3"/>
    <w:semiHidden/>
    <w:qFormat/>
    <w:uiPriority w:val="99"/>
    <w:rPr>
      <w:kern w:val="2"/>
      <w:sz w:val="21"/>
      <w:szCs w:val="24"/>
    </w:rPr>
  </w:style>
  <w:style w:type="paragraph" w:customStyle="1" w:styleId="51">
    <w:name w:val="Table Paragraph"/>
    <w:basedOn w:val="1"/>
    <w:qFormat/>
    <w:uiPriority w:val="1"/>
    <w:rPr>
      <w:rFonts w:ascii="宋体" w:hAnsi="宋体" w:cs="宋体"/>
      <w:lang w:val="zh-CN" w:bidi="zh-CN"/>
    </w:rPr>
  </w:style>
  <w:style w:type="paragraph" w:customStyle="1" w:styleId="52">
    <w:name w:val="列出段落1"/>
    <w:basedOn w:val="1"/>
    <w:qFormat/>
    <w:uiPriority w:val="34"/>
    <w:pPr>
      <w:ind w:firstLine="420" w:firstLineChars="200"/>
    </w:pPr>
  </w:style>
  <w:style w:type="paragraph" w:customStyle="1" w:styleId="53">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54">
    <w:name w:val="List Paragraph"/>
    <w:basedOn w:val="1"/>
    <w:qFormat/>
    <w:uiPriority w:val="0"/>
    <w:pPr>
      <w:ind w:firstLine="420" w:firstLineChars="200"/>
    </w:pPr>
  </w:style>
  <w:style w:type="paragraph" w:customStyle="1" w:styleId="55">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58</Pages>
  <Words>26656</Words>
  <Characters>27988</Characters>
  <Lines>203</Lines>
  <Paragraphs>57</Paragraphs>
  <TotalTime>0</TotalTime>
  <ScaleCrop>false</ScaleCrop>
  <LinksUpToDate>false</LinksUpToDate>
  <CharactersWithSpaces>28968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2018-09-07T01:45:00Z</dcterms:created>
  <dc:creator>Windows User</dc:creator>
  <cp:lastModifiedBy>Administrator</cp:lastModifiedBy>
  <cp:lastPrinted>2021-12-07T03:29:00Z</cp:lastPrinted>
  <dcterms:modified xsi:type="dcterms:W3CDTF">2022-11-23T04:13:23Z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5A686BBB73BD4DE2A26DB60161938E0B</vt:lpwstr>
  </property>
</Properties>
</file>