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outlineLvl w:val="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终止委托代征协议纳税人</w:t>
      </w:r>
    </w:p>
    <w:p>
      <w:pPr>
        <w:pStyle w:val="9"/>
        <w:jc w:val="center"/>
        <w:rPr>
          <w:rFonts w:ascii="仿宋_GB2312" w:eastAsia="仿宋_GB2312"/>
          <w:color w:val="000000"/>
        </w:rPr>
      </w:pPr>
    </w:p>
    <w:tbl>
      <w:tblPr>
        <w:tblStyle w:val="2"/>
        <w:tblW w:w="8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521"/>
        <w:gridCol w:w="683"/>
        <w:gridCol w:w="484"/>
        <w:gridCol w:w="383"/>
        <w:gridCol w:w="417"/>
        <w:gridCol w:w="370"/>
        <w:gridCol w:w="426"/>
        <w:gridCol w:w="426"/>
        <w:gridCol w:w="578"/>
        <w:gridCol w:w="567"/>
        <w:gridCol w:w="533"/>
        <w:gridCol w:w="90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98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521" w:type="dxa"/>
            <w:vMerge w:val="restart"/>
            <w:noWrap w:val="0"/>
            <w:vAlign w:val="top"/>
          </w:tcPr>
          <w:p>
            <w:pPr>
              <w:pStyle w:val="14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文书字轨</w:t>
            </w:r>
          </w:p>
        </w:tc>
        <w:tc>
          <w:tcPr>
            <w:tcW w:w="683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受托方纳税人名称</w:t>
            </w:r>
          </w:p>
        </w:tc>
        <w:tc>
          <w:tcPr>
            <w:tcW w:w="484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受托代征人联系电话</w:t>
            </w:r>
          </w:p>
        </w:tc>
        <w:tc>
          <w:tcPr>
            <w:tcW w:w="1170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受托方法定代表人（负责人、业主）</w:t>
            </w:r>
          </w:p>
        </w:tc>
        <w:tc>
          <w:tcPr>
            <w:tcW w:w="852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自然人</w:t>
            </w:r>
          </w:p>
        </w:tc>
        <w:tc>
          <w:tcPr>
            <w:tcW w:w="578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委托代征范围</w:t>
            </w:r>
          </w:p>
        </w:tc>
        <w:tc>
          <w:tcPr>
            <w:tcW w:w="567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代征期限起</w:t>
            </w:r>
          </w:p>
        </w:tc>
        <w:tc>
          <w:tcPr>
            <w:tcW w:w="533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代征期限止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pStyle w:val="14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委托代征税种及附加</w:t>
            </w:r>
          </w:p>
        </w:tc>
        <w:tc>
          <w:tcPr>
            <w:tcW w:w="1700" w:type="dxa"/>
            <w:vMerge w:val="restart"/>
            <w:noWrap w:val="0"/>
            <w:vAlign w:val="top"/>
          </w:tcPr>
          <w:p>
            <w:pPr>
              <w:pStyle w:val="14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计税依据及税率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498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521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484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姓名</w:t>
            </w:r>
          </w:p>
        </w:tc>
        <w:tc>
          <w:tcPr>
            <w:tcW w:w="417" w:type="dxa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联系地址</w:t>
            </w:r>
          </w:p>
        </w:tc>
        <w:tc>
          <w:tcPr>
            <w:tcW w:w="370" w:type="dxa"/>
            <w:noWrap w:val="0"/>
            <w:vAlign w:val="top"/>
          </w:tcPr>
          <w:p>
            <w:pPr>
              <w:pStyle w:val="14"/>
              <w:spacing w:before="260" w:after="260" w:line="415" w:lineRule="auto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联系电话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户籍所在地地址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  <w:r>
              <w:rPr>
                <w:rFonts w:hint="eastAsia" w:cs="Arial"/>
                <w:color w:val="000000"/>
              </w:rPr>
              <w:t>现居住地地址</w:t>
            </w:r>
          </w:p>
        </w:tc>
        <w:tc>
          <w:tcPr>
            <w:tcW w:w="578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533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 w:val="continue"/>
            <w:noWrap w:val="0"/>
            <w:vAlign w:val="top"/>
          </w:tcPr>
          <w:p>
            <w:pPr>
              <w:pStyle w:val="9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noWrap w:val="0"/>
            <w:vAlign w:val="top"/>
          </w:tcPr>
          <w:p>
            <w:pPr>
              <w:pStyle w:val="9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2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汕区税 税委 〔2019〕 150006 号</w:t>
            </w:r>
          </w:p>
        </w:tc>
        <w:tc>
          <w:tcPr>
            <w:tcW w:w="68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中国人民人寿保险股份有限公司汕尾市分公司</w:t>
            </w:r>
          </w:p>
        </w:tc>
        <w:tc>
          <w:tcPr>
            <w:tcW w:w="48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0660-3561588</w:t>
            </w:r>
          </w:p>
        </w:tc>
        <w:tc>
          <w:tcPr>
            <w:tcW w:w="117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陈一凤、汕尾市城区汕尾大道中段西侧二轻大厦九楼、0660-3561588</w:t>
            </w:r>
          </w:p>
        </w:tc>
        <w:tc>
          <w:tcPr>
            <w:tcW w:w="852" w:type="dxa"/>
            <w:gridSpan w:val="2"/>
            <w:noWrap w:val="0"/>
            <w:vAlign w:val="top"/>
          </w:tcPr>
          <w:p>
            <w:pPr>
              <w:pStyle w:val="9"/>
              <w:jc w:val="both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个人佣金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2019-04-09</w:t>
            </w:r>
          </w:p>
        </w:tc>
        <w:tc>
          <w:tcPr>
            <w:tcW w:w="5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2021-04-23</w:t>
            </w:r>
            <w:bookmarkStart w:id="0" w:name="_GoBack"/>
            <w:bookmarkEnd w:id="0"/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地方教育附加,教育费附加,城市维护建设税,增值税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地方教育附加 《广东省地方教育附加征收使用管理暂行办法》,教育费附加 《征收教育费附加的暂行规定》,城市维护建设税 《中华人民共和国城市维护建设税暂行条例》,增值税 《中华人民共和国增值税暂行条例》及其实施细则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gridSpan w:val="2"/>
            <w:noWrap w:val="0"/>
            <w:vAlign w:val="top"/>
          </w:tcPr>
          <w:p>
            <w:pPr>
              <w:pStyle w:val="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公告日期</w:t>
            </w:r>
          </w:p>
        </w:tc>
        <w:tc>
          <w:tcPr>
            <w:tcW w:w="3189" w:type="dxa"/>
            <w:gridSpan w:val="7"/>
            <w:noWrap w:val="0"/>
            <w:vAlign w:val="top"/>
          </w:tcPr>
          <w:p>
            <w:pPr>
              <w:pStyle w:val="9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2021年4月23日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pStyle w:val="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税务机关</w:t>
            </w:r>
          </w:p>
        </w:tc>
        <w:tc>
          <w:tcPr>
            <w:tcW w:w="3133" w:type="dxa"/>
            <w:gridSpan w:val="3"/>
            <w:noWrap w:val="0"/>
            <w:vAlign w:val="top"/>
          </w:tcPr>
          <w:p>
            <w:pPr>
              <w:pStyle w:val="9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国家税务总局汕尾市城区税务局征收管理股</w:t>
            </w:r>
          </w:p>
        </w:tc>
      </w:tr>
    </w:tbl>
    <w:p>
      <w:pPr>
        <w:pStyle w:val="15"/>
        <w:rPr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B7D2C"/>
    <w:rsid w:val="080B68C1"/>
    <w:rsid w:val="16F1457E"/>
    <w:rsid w:val="184B27A4"/>
    <w:rsid w:val="3BFB6176"/>
    <w:rsid w:val="49655374"/>
    <w:rsid w:val="546A7749"/>
    <w:rsid w:val="5B975382"/>
    <w:rsid w:val="5CA964C4"/>
    <w:rsid w:val="63BA5A5D"/>
    <w:rsid w:val="6B8B7D2C"/>
    <w:rsid w:val="71E1538D"/>
    <w:rsid w:val="73475630"/>
    <w:rsid w:val="795D1BA9"/>
    <w:rsid w:val="7C2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需求正文"/>
    <w:basedOn w:val="9"/>
    <w:qFormat/>
    <w:uiPriority w:val="0"/>
    <w:pPr>
      <w:ind w:firstLine="420"/>
    </w:pPr>
    <w:rPr>
      <w:rFonts w:ascii="Arial" w:hAnsi="Arial"/>
    </w:rPr>
  </w:style>
  <w:style w:type="paragraph" w:customStyle="1" w:styleId="11">
    <w:name w:val="正文 表名"/>
    <w:basedOn w:val="12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12">
    <w:name w:val="正文居中_0"/>
    <w:basedOn w:val="13"/>
    <w:qFormat/>
    <w:uiPriority w:val="0"/>
    <w:pPr>
      <w:widowControl/>
      <w:spacing w:line="360" w:lineRule="auto"/>
      <w:jc w:val="center"/>
    </w:pPr>
    <w:rPr>
      <w:rFonts w:ascii="Arial" w:hAnsi="Arial"/>
      <w:kern w:val="0"/>
      <w:sz w:val="20"/>
      <w:szCs w:val="20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表格文字 左对齐"/>
    <w:basedOn w:val="9"/>
    <w:qFormat/>
    <w:uiPriority w:val="0"/>
    <w:pPr>
      <w:jc w:val="left"/>
    </w:pPr>
    <w:rPr>
      <w:rFonts w:ascii="Arial" w:hAnsi="Arial"/>
      <w:sz w:val="18"/>
    </w:rPr>
  </w:style>
  <w:style w:type="paragraph" w:customStyle="1" w:styleId="15">
    <w:name w:val="正文_0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2019-10-31T08:49:00Z</dcterms:created>
  <dc:creator>陈莉佳</dc:creator>
  <cp:lastModifiedBy>邱清清</cp:lastModifiedBy>
  <dcterms:modified xsi:type="dcterms:W3CDTF">2022-05-13T06:47:06Z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