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rPr>
          <w:rFonts w:hint="eastAsia"/>
        </w:rPr>
        <w:t>A06837《环境保护税按月申报表（噪声适用）》</w:t>
      </w:r>
    </w:p>
    <w:p>
      <w:pPr>
        <w:pStyle w:val="10"/>
        <w:spacing w:line="440" w:lineRule="exact"/>
        <w:ind w:left="108"/>
        <w:jc w:val="center"/>
        <w:rPr>
          <w:rFonts w:ascii="方正小标宋简体" w:hAnsi="宋体" w:eastAsia="方正小标宋简体" w:cs="宋体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环境保护税按月计算报表</w:t>
      </w:r>
    </w:p>
    <w:p>
      <w:pPr>
        <w:pStyle w:val="10"/>
        <w:spacing w:line="440" w:lineRule="exact"/>
        <w:ind w:left="108"/>
        <w:jc w:val="center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（噪声适用）</w:t>
      </w:r>
    </w:p>
    <w:p>
      <w:pPr>
        <w:pStyle w:val="10"/>
        <w:spacing w:line="400" w:lineRule="exact"/>
        <w:ind w:left="122" w:firstLine="315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 xml:space="preserve">税款所属期：自    年    月    日至    年   月    日                                                                       </w:t>
      </w:r>
    </w:p>
    <w:p>
      <w:pPr>
        <w:pStyle w:val="10"/>
        <w:spacing w:line="400" w:lineRule="exact"/>
        <w:ind w:left="122" w:firstLine="315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 xml:space="preserve">纳税人名称：                                        统一社会信用代码（纳税人识别号）：                                                                                           </w:t>
      </w:r>
    </w:p>
    <w:tbl>
      <w:tblPr>
        <w:tblStyle w:val="4"/>
        <w:tblW w:w="13343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030"/>
        <w:gridCol w:w="974"/>
        <w:gridCol w:w="974"/>
        <w:gridCol w:w="974"/>
        <w:gridCol w:w="975"/>
        <w:gridCol w:w="1160"/>
        <w:gridCol w:w="1006"/>
        <w:gridCol w:w="1006"/>
        <w:gridCol w:w="1006"/>
        <w:gridCol w:w="1006"/>
        <w:gridCol w:w="1006"/>
        <w:gridCol w:w="121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010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*月份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税源</w:t>
            </w:r>
          </w:p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编号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*噪声源</w:t>
            </w:r>
          </w:p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*噪声</w:t>
            </w:r>
          </w:p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时段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*监测</w:t>
            </w:r>
          </w:p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分贝数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*标准</w:t>
            </w:r>
          </w:p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限值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*超标</w:t>
            </w:r>
          </w:p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分贝数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*污染物名称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*超标不足15天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*超标天数系数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*两处以上噪声超标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*边界超标系数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*超标噪声综合系数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0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instrText xml:space="preserve">= 1 \* GB2</w:instrTex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⑴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end"/>
            </w:r>
          </w:p>
        </w:tc>
        <w:tc>
          <w:tcPr>
            <w:tcW w:w="1030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instrText xml:space="preserve">= 2 \* GB2</w:instrTex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⑵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end"/>
            </w:r>
          </w:p>
        </w:tc>
        <w:tc>
          <w:tcPr>
            <w:tcW w:w="974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instrText xml:space="preserve">= 3 \* GB2</w:instrTex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⑶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end"/>
            </w:r>
          </w:p>
        </w:tc>
        <w:tc>
          <w:tcPr>
            <w:tcW w:w="974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⑷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instrText xml:space="preserve">= 5 \* GB2</w:instrTex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⑸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end"/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instrText xml:space="preserve">= 6 \* GB2</w:instrTex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⑹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end"/>
            </w:r>
          </w:p>
        </w:tc>
        <w:tc>
          <w:tcPr>
            <w:tcW w:w="1160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instrText xml:space="preserve">= 7 \* GB2</w:instrTex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⑺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=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instrText xml:space="preserve">= 5 \* GB2</w:instrTex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⑸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-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instrText xml:space="preserve">= 6 \* GB2</w:instrTex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⑹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end"/>
            </w: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instrText xml:space="preserve">= 8 \* GB2</w:instrTex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⑻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end"/>
            </w: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instrText xml:space="preserve">= 9 \* GB2</w:instrTex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⑼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end"/>
            </w: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instrText xml:space="preserve">= 10 \* GB2</w:instrTex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⑽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end"/>
            </w: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instrText xml:space="preserve">= 11 \* GB2</w:instrTex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⑾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end"/>
            </w: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instrText xml:space="preserve">= 12 \* GB2</w:instrTex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⑿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end"/>
            </w:r>
          </w:p>
        </w:tc>
        <w:tc>
          <w:tcPr>
            <w:tcW w:w="121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instrText xml:space="preserve">= 13 \* GB2</w:instrTex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⒀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=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instrText xml:space="preserve">= 10 \* GB2</w:instrTex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⑽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×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instrText xml:space="preserve">= 12 \* GB2</w:instrTex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⑿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10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——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10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——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10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——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10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——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10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——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10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——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10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——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10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——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</w:tbl>
    <w:p>
      <w:pPr>
        <w:pStyle w:val="10"/>
        <w:tabs>
          <w:tab w:val="left" w:pos="2874"/>
          <w:tab w:val="left" w:pos="3998"/>
          <w:tab w:val="left" w:pos="5381"/>
          <w:tab w:val="left" w:pos="6482"/>
          <w:tab w:val="left" w:pos="7583"/>
          <w:tab w:val="left" w:pos="8684"/>
          <w:tab w:val="left" w:pos="9785"/>
          <w:tab w:val="left" w:pos="10886"/>
          <w:tab w:val="left" w:pos="11987"/>
          <w:tab w:val="left" w:pos="13088"/>
          <w:tab w:val="left" w:pos="14189"/>
          <w:tab w:val="left" w:pos="15290"/>
        </w:tabs>
        <w:spacing w:line="240" w:lineRule="exact"/>
        <w:ind w:left="108"/>
        <w:rPr>
          <w:rFonts w:ascii="宋体" w:hAnsi="宋体" w:cs="宋体"/>
          <w:color w:val="000000"/>
          <w:szCs w:val="21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</w:p>
    <w:p>
      <w:pPr>
        <w:pStyle w:val="7"/>
        <w:ind w:firstLine="422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【表单说明】</w:t>
      </w:r>
    </w:p>
    <w:p>
      <w:pPr>
        <w:pStyle w:val="11"/>
        <w:ind w:firstLine="42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1.本表用于噪声环境保护税的计算申报。表内带*的为必填项。</w:t>
      </w:r>
    </w:p>
    <w:p>
      <w:pPr>
        <w:pStyle w:val="11"/>
        <w:ind w:firstLine="42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2.第1栏“月份”：按税款所属期分月填写，如“1月”、“2月”、“3月”。</w:t>
      </w:r>
    </w:p>
    <w:p>
      <w:pPr>
        <w:pStyle w:val="11"/>
        <w:ind w:firstLine="42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3.第4栏“噪声时段”：填写 “昼间”或 “夜间”，同一噪声源昼、夜均超标的，应分行填写。</w:t>
      </w:r>
    </w:p>
    <w:p>
      <w:pPr>
        <w:pStyle w:val="11"/>
        <w:ind w:firstLine="42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4.第5栏“监测分贝数”： 填写实际监测的最高分贝数，不足一分贝的按“四舍五入”原则填写。</w:t>
      </w:r>
    </w:p>
    <w:p>
      <w:pPr>
        <w:pStyle w:val="11"/>
        <w:ind w:firstLine="42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5.第6栏“标准限值”：按照所属声功能区的执行标准中对应的“标准限值”填写。</w:t>
      </w:r>
    </w:p>
    <w:p>
      <w:pPr>
        <w:pStyle w:val="11"/>
        <w:ind w:firstLine="42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6.第8栏“污染物名称”：填写“工业噪声超标1-3分贝”、“工业噪声超标4-6分贝”、“工业噪声超标7-9分贝”、“工业噪声超标10-12分贝”、“工业噪声超标13-15分贝”或 “工业噪声超标16分贝以上”。</w:t>
      </w:r>
    </w:p>
    <w:p>
      <w:pPr>
        <w:pStyle w:val="11"/>
        <w:ind w:firstLine="42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7.第9栏“超标不足15天”：超标天数区分昼、夜，分别计算。噪声源超标不足15昼（夜）的，填写“是”；达到或超过15昼（夜）的，填写“否”。</w:t>
      </w:r>
    </w:p>
    <w:p>
      <w:pPr>
        <w:pStyle w:val="11"/>
        <w:ind w:firstLine="42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8.第10栏“超标天数系数”：第9栏为“是”的，本栏填写“0.5”；第9栏为“否”的，本栏填写“1”。</w:t>
      </w:r>
    </w:p>
    <w:p>
      <w:pPr>
        <w:pStyle w:val="11"/>
        <w:ind w:firstLine="42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9.第11栏“两处以上噪声超标”：沿边界长度超过100米有两处以上噪声超标的填写“是”，其他情况填写“否”。</w:t>
      </w:r>
    </w:p>
    <w:p>
      <w:pPr>
        <w:pStyle w:val="11"/>
        <w:ind w:firstLine="420"/>
        <w:rPr>
          <w:rFonts w:ascii="宋体" w:hAnsi="宋体" w:eastAsia="宋体" w:cs="宋体"/>
          <w:color w:val="000000"/>
          <w:sz w:val="21"/>
          <w:szCs w:val="21"/>
        </w:rPr>
        <w:sectPr>
          <w:type w:val="continuous"/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10.第12栏“边界超标系数”：第11栏为“是”的，本栏填写“2”；第11栏为“否”的，本栏填写“1”。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56DE3"/>
    <w:rsid w:val="78D5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7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8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9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10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12">
    <w:name w:val="正文_0_1_0_0_0_0_0_0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2019-10-31T06:37:00Z</dcterms:created>
  <dc:creator>陈莉佳</dc:creator>
  <cp:lastModifiedBy>陈莉佳</cp:lastModifiedBy>
  <dcterms:modified xsi:type="dcterms:W3CDTF">2019-10-31T06:37:30Z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