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A11122《查询单位存款账户通知书》</w:t>
      </w:r>
    </w:p>
    <w:p>
      <w:pPr>
        <w:pStyle w:val="9"/>
        <w:spacing w:line="360" w:lineRule="auto"/>
        <w:jc w:val="center"/>
        <w:rPr>
          <w:rFonts w:ascii="宋体" w:hAnsi="宋体"/>
          <w:bCs/>
          <w:color w:val="000000"/>
          <w:kern w:val="2"/>
          <w:sz w:val="36"/>
          <w:szCs w:val="36"/>
        </w:rPr>
      </w:pPr>
      <w:bookmarkStart w:id="3" w:name="_GoBack"/>
      <w:bookmarkEnd w:id="3"/>
      <w:r>
        <w:rPr>
          <w:rFonts w:hint="eastAsia" w:ascii="宋体" w:hAnsi="宋体"/>
          <w:bCs/>
          <w:color w:val="000000"/>
          <w:kern w:val="2"/>
          <w:sz w:val="36"/>
          <w:szCs w:val="36"/>
        </w:rPr>
        <w:t>查询单位存款账户通知书（存根）</w:t>
      </w:r>
    </w:p>
    <w:p>
      <w:pPr>
        <w:pStyle w:val="9"/>
        <w:spacing w:line="360" w:lineRule="auto"/>
        <w:jc w:val="center"/>
        <w:rPr>
          <w:rFonts w:ascii="仿宋_GB2312" w:hAnsi="仿宋_GB2312" w:eastAsia="仿宋_GB2312"/>
          <w:color w:val="000000"/>
          <w:kern w:val="2"/>
          <w:sz w:val="32"/>
        </w:rPr>
      </w:pPr>
      <w:r>
        <w:rPr>
          <w:rFonts w:hint="eastAsia" w:ascii="仿宋_GB2312" w:eastAsia="仿宋_GB2312"/>
          <w:color w:val="000000"/>
          <w:kern w:val="2"/>
          <w:sz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2"/>
          <w:sz w:val="32"/>
        </w:rPr>
        <w:t>税费查存</w:t>
      </w:r>
      <w:r>
        <w:rPr>
          <w:rFonts w:hint="eastAsia" w:ascii="仿宋_GB2312" w:hAnsi="仿宋_GB2312" w:eastAsia="仿宋_GB2312"/>
          <w:color w:val="000000"/>
          <w:kern w:val="2"/>
          <w:sz w:val="32"/>
        </w:rPr>
        <w:t>〔   〕   号</w:t>
      </w:r>
    </w:p>
    <w:p>
      <w:pPr>
        <w:pStyle w:val="9"/>
        <w:jc w:val="center"/>
        <w:rPr>
          <w:rFonts w:ascii="仿宋_GB2312" w:eastAsia="仿宋_GB2312"/>
          <w:color w:val="000000"/>
          <w:kern w:val="2"/>
          <w:sz w:val="32"/>
          <w:szCs w:val="21"/>
        </w:rPr>
      </w:pPr>
    </w:p>
    <w:p>
      <w:pPr>
        <w:pStyle w:val="9"/>
        <w:snapToGrid w:val="0"/>
        <w:spacing w:line="312" w:lineRule="auto"/>
        <w:rPr>
          <w:rFonts w:ascii="仿宋_GB2312" w:eastAsia="仿宋_GB2312"/>
          <w:color w:val="000000"/>
          <w:kern w:val="2"/>
          <w:sz w:val="32"/>
        </w:rPr>
      </w:pPr>
      <w:r>
        <w:rPr>
          <w:rFonts w:hint="eastAsia" w:ascii="仿宋_GB2312" w:eastAsia="仿宋_GB2312"/>
          <w:color w:val="000000"/>
          <w:kern w:val="2"/>
          <w:sz w:val="32"/>
        </w:rPr>
        <w:t>送达单位：</w:t>
      </w:r>
      <w:r>
        <w:rPr>
          <w:rFonts w:ascii="仿宋_GB2312" w:eastAsia="仿宋_GB2312"/>
          <w:color w:val="000000"/>
          <w:kern w:val="2"/>
          <w:sz w:val="32"/>
        </w:rPr>
        <w:t xml:space="preserve">                       </w:t>
      </w:r>
      <w:r>
        <w:rPr>
          <w:rFonts w:hint="eastAsia" w:ascii="仿宋_GB2312" w:eastAsia="仿宋_GB2312"/>
          <w:color w:val="000000"/>
          <w:kern w:val="2"/>
          <w:sz w:val="32"/>
        </w:rPr>
        <w:t>送达地点：</w:t>
      </w:r>
    </w:p>
    <w:p>
      <w:pPr>
        <w:pStyle w:val="9"/>
        <w:snapToGrid w:val="0"/>
        <w:spacing w:line="312" w:lineRule="auto"/>
        <w:rPr>
          <w:rFonts w:ascii="仿宋_GB2312" w:eastAsia="仿宋_GB2312"/>
          <w:color w:val="000000"/>
          <w:kern w:val="2"/>
          <w:sz w:val="32"/>
        </w:rPr>
      </w:pPr>
      <w:r>
        <w:rPr>
          <w:rFonts w:hint="eastAsia" w:ascii="仿宋_GB2312" w:eastAsia="仿宋_GB2312"/>
          <w:color w:val="000000"/>
          <w:kern w:val="2"/>
          <w:sz w:val="32"/>
        </w:rPr>
        <w:t>邮政编码：</w:t>
      </w:r>
      <w:r>
        <w:rPr>
          <w:rFonts w:ascii="仿宋_GB2312" w:eastAsia="仿宋_GB2312"/>
          <w:color w:val="000000"/>
          <w:kern w:val="2"/>
          <w:sz w:val="32"/>
        </w:rPr>
        <w:t xml:space="preserve">                       </w:t>
      </w:r>
    </w:p>
    <w:p>
      <w:pPr>
        <w:pStyle w:val="9"/>
        <w:snapToGrid w:val="0"/>
        <w:spacing w:line="312" w:lineRule="auto"/>
        <w:rPr>
          <w:rFonts w:ascii="仿宋_GB2312" w:eastAsia="仿宋_GB2312"/>
          <w:color w:val="000000"/>
          <w:kern w:val="2"/>
          <w:sz w:val="32"/>
        </w:rPr>
      </w:pPr>
      <w:r>
        <w:rPr>
          <w:rFonts w:hint="eastAsia" w:ascii="仿宋_GB2312" w:eastAsia="仿宋_GB2312"/>
          <w:color w:val="000000"/>
          <w:kern w:val="2"/>
          <w:sz w:val="32"/>
        </w:rPr>
        <w:t>送达时间：  年   月   日</w:t>
      </w:r>
    </w:p>
    <w:p>
      <w:pPr>
        <w:pStyle w:val="9"/>
        <w:snapToGrid w:val="0"/>
        <w:spacing w:line="312" w:lineRule="auto"/>
        <w:rPr>
          <w:rFonts w:ascii="仿宋_GB2312" w:eastAsia="仿宋_GB2312"/>
          <w:color w:val="000000"/>
          <w:kern w:val="2"/>
          <w:sz w:val="32"/>
        </w:rPr>
      </w:pPr>
      <w:r>
        <w:rPr>
          <w:rFonts w:hint="eastAsia" w:ascii="仿宋_GB2312" w:eastAsia="仿宋_GB2312"/>
          <w:color w:val="000000"/>
          <w:kern w:val="2"/>
          <w:sz w:val="32"/>
        </w:rPr>
        <w:t>送达单位收件人：              经办人：</w:t>
      </w:r>
    </w:p>
    <w:p>
      <w:pPr>
        <w:pStyle w:val="9"/>
        <w:pBdr>
          <w:bottom w:val="dotted" w:color="auto" w:sz="24" w:space="1"/>
        </w:pBdr>
        <w:snapToGrid w:val="0"/>
        <w:rPr>
          <w:rFonts w:ascii="仿宋_GB2312" w:eastAsia="仿宋_GB2312"/>
          <w:color w:val="000000"/>
          <w:kern w:val="2"/>
          <w:sz w:val="28"/>
        </w:rPr>
      </w:pPr>
      <w:r>
        <w:rPr>
          <w:rFonts w:ascii="仿宋_GB2312" w:eastAsia="仿宋_GB2312"/>
          <w:color w:val="000000"/>
          <w:kern w:val="2"/>
          <w:sz w:val="28"/>
        </w:rPr>
        <w:t xml:space="preserve">                                </w:t>
      </w:r>
      <w:r>
        <w:rPr>
          <w:rFonts w:hint="eastAsia" w:ascii="仿宋_GB2312" w:eastAsia="仿宋_GB2312"/>
          <w:color w:val="000000"/>
          <w:kern w:val="2"/>
          <w:sz w:val="28"/>
        </w:rPr>
        <w:t xml:space="preserve">    </w:t>
      </w:r>
      <w:r>
        <w:rPr>
          <w:rFonts w:ascii="仿宋_GB2312" w:eastAsia="仿宋_GB2312"/>
          <w:color w:val="000000"/>
          <w:kern w:val="2"/>
          <w:sz w:val="28"/>
        </w:rPr>
        <w:t xml:space="preserve">        </w:t>
      </w:r>
      <w:r>
        <w:rPr>
          <w:rFonts w:hint="eastAsia" w:ascii="仿宋_GB2312" w:eastAsia="仿宋_GB2312"/>
          <w:color w:val="000000"/>
          <w:kern w:val="2"/>
          <w:sz w:val="28"/>
        </w:rPr>
        <w:t xml:space="preserve">                     </w:t>
      </w:r>
    </w:p>
    <w:p>
      <w:pPr>
        <w:pStyle w:val="10"/>
        <w:spacing w:after="156"/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查询单位存款账户通知书</w:t>
      </w:r>
    </w:p>
    <w:p>
      <w:pPr>
        <w:pStyle w:val="10"/>
        <w:snapToGrid w:val="0"/>
        <w:spacing w:after="156"/>
        <w:jc w:val="center"/>
        <w:rPr>
          <w:rFonts w:ascii="楷体_GB2312" w:eastAsia="楷体_GB2312"/>
          <w:color w:val="000000"/>
        </w:rPr>
      </w:pPr>
      <w:r>
        <w:rPr>
          <w:rFonts w:hint="eastAsia" w:ascii="宋体" w:hAnsi="宋体" w:eastAsia="楷体_GB2312"/>
          <w:color w:val="000000"/>
          <w:spacing w:val="20"/>
          <w:u w:val="single"/>
        </w:rPr>
        <w:t>     </w:t>
      </w:r>
      <w:r>
        <w:rPr>
          <w:rFonts w:hint="eastAsia" w:ascii="楷体_GB2312" w:hAnsi="宋体" w:eastAsia="楷体_GB2312"/>
          <w:color w:val="000000"/>
          <w:spacing w:val="20"/>
        </w:rPr>
        <w:t>税费查存〔</w:t>
      </w:r>
      <w:r>
        <w:rPr>
          <w:rFonts w:hint="eastAsia" w:ascii="宋体" w:hAnsi="宋体" w:eastAsia="楷体_GB2312"/>
          <w:color w:val="000000"/>
          <w:spacing w:val="20"/>
        </w:rPr>
        <w:t>   </w:t>
      </w:r>
      <w:r>
        <w:rPr>
          <w:rFonts w:hint="eastAsia" w:ascii="楷体_GB2312" w:hAnsi="宋体" w:eastAsia="楷体_GB2312"/>
          <w:color w:val="000000"/>
          <w:spacing w:val="20"/>
        </w:rPr>
        <w:t>〕</w:t>
      </w:r>
      <w:r>
        <w:rPr>
          <w:rFonts w:hint="eastAsia" w:ascii="宋体" w:hAnsi="宋体" w:eastAsia="楷体_GB2312"/>
          <w:color w:val="000000"/>
          <w:spacing w:val="20"/>
          <w:u w:val="single"/>
        </w:rPr>
        <w:t>  </w:t>
      </w:r>
      <w:r>
        <w:rPr>
          <w:rFonts w:hint="eastAsia" w:ascii="楷体_GB2312" w:hAnsi="宋体" w:eastAsia="楷体_GB2312"/>
          <w:color w:val="000000"/>
          <w:spacing w:val="20"/>
        </w:rPr>
        <w:t>号</w:t>
      </w:r>
    </w:p>
    <w:p>
      <w:pPr>
        <w:pStyle w:val="10"/>
        <w:autoSpaceDE w:val="0"/>
        <w:autoSpaceDN w:val="0"/>
        <w:spacing w:line="360" w:lineRule="auto"/>
        <w:rPr>
          <w:rFonts w:ascii="仿宋_GB2312" w:hAnsi="宋体" w:eastAsia="仿宋_GB2312" w:cs="方正仿宋_GBK"/>
          <w:color w:val="000000"/>
          <w:spacing w:val="20"/>
          <w:sz w:val="32"/>
          <w:szCs w:val="32"/>
          <w:u w:val="single"/>
        </w:rPr>
      </w:pPr>
      <w:r>
        <w:rPr>
          <w:rFonts w:hint="eastAsia" w:ascii="仿宋_GB2312" w:hAnsi="宋体" w:eastAsia="仿宋_GB2312" w:cs="方正小标宋简体"/>
          <w:b/>
          <w:color w:val="000000"/>
          <w:sz w:val="32"/>
          <w:szCs w:val="32"/>
        </w:rPr>
        <w:t>×××</w:t>
      </w:r>
      <w:r>
        <w:rPr>
          <w:rFonts w:hint="eastAsia" w:ascii="仿宋_GB2312" w:hAnsi="宋体" w:eastAsia="仿宋_GB2312" w:cs="方正仿宋_GBK"/>
          <w:color w:val="000000"/>
          <w:spacing w:val="20"/>
          <w:sz w:val="32"/>
          <w:szCs w:val="32"/>
        </w:rPr>
        <w:t>（开户银行或其他金融机构）：</w:t>
      </w:r>
    </w:p>
    <w:p>
      <w:pPr>
        <w:pStyle w:val="10"/>
        <w:autoSpaceDE w:val="0"/>
        <w:autoSpaceDN w:val="0"/>
        <w:spacing w:line="360" w:lineRule="auto"/>
        <w:ind w:firstLine="960"/>
        <w:rPr>
          <w:rFonts w:ascii="仿宋_GB2312" w:hAnsi="宋体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方正仿宋_GBK"/>
          <w:color w:val="000000"/>
          <w:spacing w:val="20"/>
          <w:sz w:val="32"/>
          <w:szCs w:val="32"/>
        </w:rPr>
        <w:t>（用人单位全称）欠缴社会保险费人民币（大写）</w:t>
      </w:r>
      <w:r>
        <w:rPr>
          <w:rFonts w:hint="eastAsia" w:ascii="仿宋_GB2312" w:hAnsi="宋体" w:eastAsia="仿宋_GB2312" w:cs="方正仿宋_GBK"/>
          <w:color w:val="000000"/>
          <w:spacing w:val="2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方正仿宋_GBK"/>
          <w:color w:val="000000"/>
          <w:spacing w:val="20"/>
          <w:sz w:val="32"/>
          <w:szCs w:val="32"/>
        </w:rPr>
        <w:t>￥</w:t>
      </w:r>
      <w:r>
        <w:rPr>
          <w:rFonts w:hint="eastAsia" w:ascii="仿宋_GB2312" w:hAnsi="宋体" w:eastAsia="仿宋_GB2312" w:cs="方正仿宋_GBK"/>
          <w:color w:val="000000"/>
          <w:spacing w:val="2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方正仿宋_GBK"/>
          <w:color w:val="000000"/>
          <w:spacing w:val="20"/>
          <w:sz w:val="32"/>
          <w:szCs w:val="32"/>
        </w:rPr>
        <w:t>元。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根据《中华人民共和国社会保险法》第六十三条第二款规定，请协助查询该单位存款账户情况，并于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日前书面提供账户存款余额、资金流转等相关信息，请予以配合。</w:t>
      </w:r>
    </w:p>
    <w:p>
      <w:pPr>
        <w:pStyle w:val="10"/>
        <w:autoSpaceDE w:val="0"/>
        <w:autoSpaceDN w:val="0"/>
        <w:spacing w:line="360" w:lineRule="auto"/>
        <w:rPr>
          <w:rFonts w:ascii="仿宋_GB2312" w:hAnsi="宋体" w:eastAsia="仿宋_GB2312" w:cs="方正仿宋_GBK"/>
          <w:color w:val="000000"/>
          <w:sz w:val="32"/>
          <w:szCs w:val="32"/>
        </w:rPr>
      </w:pPr>
    </w:p>
    <w:p>
      <w:pPr>
        <w:pStyle w:val="10"/>
        <w:autoSpaceDE w:val="0"/>
        <w:autoSpaceDN w:val="0"/>
        <w:spacing w:line="360" w:lineRule="auto"/>
        <w:ind w:firstLine="800"/>
        <w:rPr>
          <w:rFonts w:ascii="仿宋_GB2312" w:hAnsi="宋体" w:eastAsia="仿宋_GB2312" w:cs="方正仿宋_GBK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用人单位账户名称：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                                                </w:t>
      </w:r>
    </w:p>
    <w:p>
      <w:pPr>
        <w:pStyle w:val="10"/>
        <w:autoSpaceDE w:val="0"/>
        <w:autoSpaceDN w:val="0"/>
        <w:spacing w:line="360" w:lineRule="auto"/>
        <w:ind w:firstLine="800"/>
        <w:rPr>
          <w:rFonts w:ascii="仿宋_GB2312" w:hAnsi="宋体" w:eastAsia="仿宋_GB2312" w:cs="方正仿宋_GBK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账            号：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                                                </w:t>
      </w:r>
    </w:p>
    <w:p>
      <w:pPr>
        <w:pStyle w:val="10"/>
        <w:autoSpaceDE w:val="0"/>
        <w:autoSpaceDN w:val="0"/>
        <w:spacing w:line="360" w:lineRule="auto"/>
        <w:ind w:firstLine="800"/>
        <w:rPr>
          <w:rFonts w:ascii="仿宋_GB2312" w:hAnsi="宋体" w:eastAsia="仿宋_GB2312" w:cs="方正仿宋_GBK"/>
          <w:color w:val="000000"/>
          <w:sz w:val="32"/>
          <w:szCs w:val="32"/>
        </w:rPr>
      </w:pPr>
    </w:p>
    <w:p>
      <w:pPr>
        <w:pStyle w:val="10"/>
        <w:autoSpaceDE w:val="0"/>
        <w:autoSpaceDN w:val="0"/>
        <w:spacing w:line="360" w:lineRule="auto"/>
        <w:ind w:firstLine="800"/>
        <w:rPr>
          <w:rFonts w:ascii="仿宋_GB2312" w:hAnsi="宋体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联系人：                    联系电话：</w:t>
      </w:r>
    </w:p>
    <w:p>
      <w:pPr>
        <w:pStyle w:val="10"/>
        <w:autoSpaceDE w:val="0"/>
        <w:autoSpaceDN w:val="0"/>
        <w:spacing w:line="360" w:lineRule="auto"/>
        <w:ind w:firstLine="800"/>
        <w:rPr>
          <w:rFonts w:ascii="仿宋_GB2312" w:hAnsi="宋体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通讯地址：                  邮政编码：</w:t>
      </w:r>
    </w:p>
    <w:p>
      <w:pPr>
        <w:pStyle w:val="10"/>
        <w:autoSpaceDE w:val="0"/>
        <w:autoSpaceDN w:val="0"/>
        <w:spacing w:line="360" w:lineRule="auto"/>
        <w:rPr>
          <w:rFonts w:ascii="仿宋_GB2312" w:hAnsi="宋体" w:eastAsia="仿宋_GB2312" w:cs="方正仿宋_GBK"/>
          <w:color w:val="000000"/>
          <w:sz w:val="32"/>
          <w:szCs w:val="32"/>
        </w:rPr>
      </w:pPr>
    </w:p>
    <w:p>
      <w:pPr>
        <w:pStyle w:val="10"/>
        <w:autoSpaceDE w:val="0"/>
        <w:autoSpaceDN w:val="0"/>
        <w:spacing w:line="360" w:lineRule="auto"/>
        <w:rPr>
          <w:rFonts w:ascii="仿宋_GB2312" w:hAnsi="宋体" w:eastAsia="仿宋_GB2312" w:cs="方正仿宋_GBK"/>
          <w:color w:val="000000"/>
          <w:sz w:val="32"/>
          <w:szCs w:val="32"/>
        </w:rPr>
      </w:pPr>
    </w:p>
    <w:p>
      <w:pPr>
        <w:pStyle w:val="10"/>
        <w:spacing w:line="360" w:lineRule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 xml:space="preserve">                           </w:t>
      </w:r>
      <w:r>
        <w:rPr>
          <w:rFonts w:ascii="仿宋_GB2312" w:hAnsi="宋体" w:eastAsia="仿宋_GB2312"/>
          <w:snapToGrid w:val="0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 xml:space="preserve">      税务机关（公章）</w:t>
      </w:r>
    </w:p>
    <w:p>
      <w:pPr>
        <w:pStyle w:val="11"/>
        <w:ind w:firstLine="561"/>
        <w:jc w:val="right"/>
        <w:rPr>
          <w:color w:val="000000"/>
        </w:rPr>
      </w:pP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  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  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 xml:space="preserve">日  </w:t>
      </w:r>
    </w:p>
    <w:p>
      <w:pPr>
        <w:pStyle w:val="6"/>
        <w:ind w:firstLine="482" w:firstLineChars="200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【表单说明】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1.本通知书依据《国家税务总局关于发布&lt;社会保险费及其他基金规费文书式样&gt;的公告》设置。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2.适用范围：查询用人单位存款账户时使用。</w:t>
      </w:r>
      <w:bookmarkStart w:id="0" w:name="_Toc413507287"/>
      <w:bookmarkStart w:id="1" w:name="_Toc413509308"/>
      <w:bookmarkStart w:id="2" w:name="_Toc413509114"/>
    </w:p>
    <w:bookmarkEnd w:id="0"/>
    <w:bookmarkEnd w:id="1"/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34F26"/>
    <w:rsid w:val="40F3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 New New New New"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2019-11-05T09:35:00Z</dcterms:created>
  <dc:creator>陈莉佳</dc:creator>
  <cp:lastModifiedBy>陈莉佳</cp:lastModifiedBy>
  <dcterms:modified xsi:type="dcterms:W3CDTF">2019-11-05T09:36:29Z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