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 w:ascii="宋体" w:eastAsia="宋体"/>
        </w:rPr>
        <w:t>A12069《税务行政处罚决定书》</w:t>
      </w:r>
    </w:p>
    <w:p>
      <w:pPr>
        <w:pStyle w:val="9"/>
        <w:snapToGrid w:val="0"/>
        <w:jc w:val="center"/>
      </w:pPr>
      <w:bookmarkStart w:id="0" w:name="_GoBack"/>
      <w:bookmarkEnd w:id="0"/>
      <w:r>
        <w:rPr>
          <w:b/>
          <w:bCs/>
          <w:spacing w:val="20"/>
          <w:sz w:val="28"/>
          <w:szCs w:val="28"/>
          <w:u w:val="single"/>
        </w:rPr>
        <w:t xml:space="preserve">          </w:t>
      </w:r>
      <w:r>
        <w:rPr>
          <w:rFonts w:hint="eastAsia" w:ascii="宋体" w:hAnsi="宋体"/>
          <w:b/>
          <w:bCs/>
          <w:spacing w:val="20"/>
          <w:sz w:val="28"/>
          <w:szCs w:val="28"/>
        </w:rPr>
        <w:t>税务局（稽查局）</w:t>
      </w:r>
    </w:p>
    <w:p>
      <w:pPr>
        <w:pStyle w:val="9"/>
        <w:snapToGrid w:val="0"/>
        <w:jc w:val="center"/>
      </w:pPr>
      <w:r>
        <w:rPr>
          <w:rFonts w:hint="eastAsia" w:ascii="宋体" w:hAnsi="宋体"/>
          <w:b/>
          <w:bCs/>
          <w:spacing w:val="20"/>
          <w:sz w:val="28"/>
          <w:szCs w:val="28"/>
        </w:rPr>
        <w:t>税务行政处罚决定书</w:t>
      </w:r>
    </w:p>
    <w:p>
      <w:pPr>
        <w:pStyle w:val="9"/>
        <w:snapToGrid w:val="0"/>
        <w:ind w:firstLine="4363" w:firstLineChars="1212"/>
        <w:jc w:val="center"/>
        <w:rPr>
          <w:szCs w:val="21"/>
        </w:rPr>
      </w:pPr>
      <w:r>
        <w:rPr>
          <w:rFonts w:hint="eastAsia" w:ascii="仿宋_GB2312" w:eastAsia="仿宋_GB2312"/>
          <w:spacing w:val="20"/>
          <w:sz w:val="32"/>
          <w:u w:val="single"/>
        </w:rPr>
        <w:t xml:space="preserve">    </w:t>
      </w:r>
      <w:r>
        <w:rPr>
          <w:rFonts w:hint="eastAsia" w:ascii="仿宋_GB2312" w:eastAsia="仿宋_GB2312"/>
          <w:spacing w:val="20"/>
          <w:szCs w:val="21"/>
        </w:rPr>
        <w:t>税罚〔    〕    号</w:t>
      </w:r>
    </w:p>
    <w:p>
      <w:pPr>
        <w:pStyle w:val="9"/>
        <w:rPr>
          <w:rFonts w:ascii="宋体" w:hAnsi="宋体"/>
          <w:szCs w:val="21"/>
        </w:rPr>
      </w:pPr>
      <w:r>
        <w:rPr>
          <w:rFonts w:ascii="宋体" w:hAnsi="宋体"/>
          <w:spacing w:val="-20"/>
          <w:szCs w:val="21"/>
          <w:u w:val="single"/>
        </w:rPr>
        <w:t>                            </w:t>
      </w:r>
      <w:r>
        <w:rPr>
          <w:rFonts w:hint="eastAsia" w:ascii="宋体" w:hAnsi="宋体"/>
          <w:spacing w:val="-20"/>
          <w:szCs w:val="21"/>
          <w:u w:val="single"/>
        </w:rPr>
        <w:t xml:space="preserve"> </w:t>
      </w:r>
      <w:r>
        <w:rPr>
          <w:rFonts w:hint="eastAsia" w:ascii="宋体" w:hAnsi="宋体"/>
          <w:spacing w:val="-20"/>
          <w:szCs w:val="21"/>
        </w:rPr>
        <w:t>:</w:t>
      </w:r>
    </w:p>
    <w:p>
      <w:pPr>
        <w:pStyle w:val="9"/>
        <w:ind w:firstLine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经我局（所）</w:t>
      </w:r>
      <w:r>
        <w:rPr>
          <w:rFonts w:ascii="宋体" w:hAnsi="宋体"/>
          <w:szCs w:val="21"/>
          <w:u w:val="single"/>
        </w:rPr>
        <w:t>                                   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>                                                                              </w:t>
      </w:r>
    </w:p>
    <w:p>
      <w:pPr>
        <w:pStyle w:val="9"/>
        <w:rPr>
          <w:rFonts w:ascii="宋体" w:hAnsi="宋体"/>
          <w:szCs w:val="21"/>
        </w:rPr>
      </w:pPr>
      <w:r>
        <w:rPr>
          <w:rFonts w:ascii="宋体" w:hAnsi="宋体"/>
          <w:szCs w:val="21"/>
          <w:u w:val="single"/>
        </w:rPr>
        <w:t>                                          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，你单位存在违法事实及处罚决定如下：</w:t>
      </w:r>
    </w:p>
    <w:p>
      <w:pPr>
        <w:pStyle w:val="9"/>
        <w:ind w:firstLine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一、违法事实</w:t>
      </w:r>
    </w:p>
    <w:p>
      <w:pPr>
        <w:pStyle w:val="9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</w:t>
      </w:r>
    </w:p>
    <w:p>
      <w:pPr>
        <w:pStyle w:val="9"/>
        <w:ind w:firstLine="72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</w:p>
    <w:p>
      <w:pPr>
        <w:pStyle w:val="9"/>
        <w:ind w:firstLine="72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</w:t>
      </w:r>
    </w:p>
    <w:p>
      <w:pPr>
        <w:pStyle w:val="9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</w:t>
      </w:r>
    </w:p>
    <w:p>
      <w:pPr>
        <w:pStyle w:val="9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……</w:t>
      </w:r>
    </w:p>
    <w:p>
      <w:pPr>
        <w:pStyle w:val="9"/>
        <w:ind w:firstLine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二、处罚决定</w:t>
      </w:r>
    </w:p>
    <w:p>
      <w:pPr>
        <w:pStyle w:val="9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</w:t>
      </w:r>
    </w:p>
    <w:p>
      <w:pPr>
        <w:pStyle w:val="9"/>
        <w:ind w:firstLine="72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</w:p>
    <w:p>
      <w:pPr>
        <w:pStyle w:val="9"/>
        <w:ind w:firstLine="72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</w:t>
      </w:r>
    </w:p>
    <w:p>
      <w:pPr>
        <w:pStyle w:val="9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</w:t>
      </w:r>
    </w:p>
    <w:p>
      <w:pPr>
        <w:pStyle w:val="9"/>
        <w:ind w:firstLine="72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……</w:t>
      </w:r>
    </w:p>
    <w:p>
      <w:pPr>
        <w:pStyle w:val="9"/>
        <w:ind w:firstLine="60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以上应缴款项共计</w:t>
      </w:r>
      <w:r>
        <w:rPr>
          <w:rFonts w:ascii="宋体" w:hAnsi="宋体"/>
          <w:szCs w:val="21"/>
          <w:u w:val="single"/>
        </w:rPr>
        <w:t>    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元。限你（单位）自本决定书送达之日起</w:t>
      </w:r>
      <w:r>
        <w:rPr>
          <w:rFonts w:ascii="宋体" w:hAnsi="宋体"/>
          <w:szCs w:val="21"/>
          <w:u w:val="single"/>
        </w:rPr>
        <w:t>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日内到</w:t>
      </w:r>
      <w:r>
        <w:rPr>
          <w:rFonts w:ascii="宋体" w:hAnsi="宋体"/>
          <w:szCs w:val="21"/>
          <w:u w:val="single"/>
        </w:rPr>
        <w:t>         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缴纳入库（帐号：</w:t>
      </w:r>
      <w:r>
        <w:rPr>
          <w:rFonts w:ascii="宋体" w:hAnsi="宋体"/>
          <w:szCs w:val="21"/>
          <w:u w:val="single"/>
        </w:rPr>
        <w:t>          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）。到期不缴纳罚款，我局（所）</w:t>
      </w:r>
      <w:r>
        <w:rPr>
          <w:rFonts w:hint="eastAsia" w:ascii="宋体" w:hAnsi="宋体"/>
          <w:color w:val="FF0000"/>
          <w:szCs w:val="21"/>
        </w:rPr>
        <w:t>将</w:t>
      </w:r>
      <w:r>
        <w:rPr>
          <w:rFonts w:hint="eastAsia" w:ascii="宋体" w:hAnsi="宋体"/>
          <w:szCs w:val="21"/>
        </w:rPr>
        <w:t>依照《中华人民共和国行政处罚法》第五十一条第（一）项规定，每日按罚款数额的百分之三加处罚款。</w:t>
      </w:r>
    </w:p>
    <w:p>
      <w:pPr>
        <w:pStyle w:val="9"/>
        <w:ind w:firstLine="59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如对本决定不服，可以自收到本决定书之日起六十日内依法向</w:t>
      </w:r>
      <w:r>
        <w:rPr>
          <w:rFonts w:ascii="宋体" w:hAnsi="宋体"/>
          <w:szCs w:val="21"/>
          <w:u w:val="single"/>
        </w:rPr>
        <w:t> 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szCs w:val="21"/>
          <w:u w:val="single"/>
        </w:rPr>
        <w:t> 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申请行政复议，或者自收到本决定书之日起六个月内依法向人民法院起诉。如对处罚决定逾期不申请复议也不向人民法院起诉、又不履行的，我局（所）将采取《中华人民共和国税收征收管理法》第四十条规定的强制执行措施，或者申请人民法院强制执行。</w:t>
      </w:r>
    </w:p>
    <w:p>
      <w:pPr>
        <w:pStyle w:val="9"/>
        <w:ind w:firstLine="600"/>
        <w:rPr>
          <w:rFonts w:ascii="宋体" w:hAnsi="宋体"/>
          <w:szCs w:val="21"/>
        </w:rPr>
      </w:pPr>
    </w:p>
    <w:p>
      <w:pPr>
        <w:pStyle w:val="9"/>
        <w:ind w:firstLine="6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                                           税务机关（签章）</w:t>
      </w:r>
    </w:p>
    <w:p>
      <w:pPr>
        <w:pStyle w:val="10"/>
        <w:ind w:firstLine="1470" w:firstLineChars="700"/>
      </w:pPr>
      <w:r>
        <w:t>                              </w:t>
      </w:r>
      <w:r>
        <w:rPr>
          <w:rFonts w:hint="eastAsia"/>
        </w:rPr>
        <w:t xml:space="preserve">                       年</w:t>
      </w:r>
      <w:r>
        <w:t>  </w:t>
      </w:r>
      <w:r>
        <w:rPr>
          <w:rFonts w:hint="eastAsia"/>
        </w:rPr>
        <w:t xml:space="preserve"> 月</w:t>
      </w:r>
      <w:r>
        <w:t>  </w:t>
      </w:r>
      <w:r>
        <w:rPr>
          <w:rFonts w:hint="eastAsia"/>
        </w:rPr>
        <w:t xml:space="preserve"> 日</w:t>
      </w:r>
    </w:p>
    <w:p>
      <w:pPr>
        <w:pStyle w:val="10"/>
      </w:pPr>
    </w:p>
    <w:p>
      <w:pPr>
        <w:pStyle w:val="6"/>
        <w:widowControl/>
        <w:ind w:firstLine="482" w:firstLineChars="200"/>
        <w:jc w:val="left"/>
        <w:rPr>
          <w:rFonts w:hint="eastAsia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【表单说明】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1．本决定书依据《中华人民共和国税收征收管理法》、《中华人民共和国税收征收管理法实施细则》、《中华人民共和国行政处罚法》设置。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2．适用范围：税务机关在对纳税人、扣缴义务人及其他当事人作出税务行政处罚决定时使用。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3．“经我局（所）</w:t>
      </w:r>
      <w:r>
        <w:rPr>
          <w:rFonts w:hint="eastAsia" w:ascii="仿宋_GB2312" w:eastAsia="仿宋_GB2312"/>
          <w:spacing w:val="20"/>
          <w:sz w:val="32"/>
          <w:u w:val="single"/>
        </w:rPr>
        <w:t xml:space="preserve">    </w:t>
      </w:r>
      <w:r>
        <w:rPr>
          <w:rFonts w:ascii="仿宋_GB2312" w:eastAsia="仿宋_GB2312"/>
          <w:spacing w:val="20"/>
          <w:sz w:val="32"/>
          <w:u w:val="single"/>
        </w:rPr>
        <w:t xml:space="preserve">   </w:t>
      </w:r>
      <w:r>
        <w:rPr>
          <w:rFonts w:ascii="宋体" w:hAnsi="宋体"/>
          <w:color w:val="000000"/>
        </w:rPr>
        <w:t>            </w:t>
      </w:r>
      <w:r>
        <w:rPr>
          <w:rFonts w:hint="eastAsia" w:ascii="宋体" w:hAnsi="宋体"/>
          <w:color w:val="000000"/>
        </w:rPr>
        <w:t xml:space="preserve"> ”：横线处填写“于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年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月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日至  年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月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日对你（单位）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年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月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日至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年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月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日</w:t>
      </w:r>
      <w:r>
        <w:rPr>
          <w:rFonts w:ascii="宋体" w:hAnsi="宋体"/>
          <w:color w:val="000000"/>
        </w:rPr>
        <w:t>              </w:t>
      </w:r>
      <w:r>
        <w:rPr>
          <w:rFonts w:hint="eastAsia" w:ascii="宋体" w:hAnsi="宋体"/>
          <w:color w:val="000000"/>
        </w:rPr>
        <w:t xml:space="preserve"> 情况进行检查”，或者“对你单位</w:t>
      </w:r>
      <w:r>
        <w:rPr>
          <w:rFonts w:ascii="宋体" w:hAnsi="宋体"/>
          <w:color w:val="000000"/>
        </w:rPr>
        <w:t> </w:t>
      </w:r>
      <w:r>
        <w:rPr>
          <w:rFonts w:hint="eastAsia" w:ascii="仿宋_GB2312" w:eastAsia="仿宋_GB2312"/>
          <w:spacing w:val="20"/>
          <w:sz w:val="32"/>
          <w:u w:val="single"/>
        </w:rPr>
        <w:t xml:space="preserve">    </w:t>
      </w:r>
      <w:r>
        <w:rPr>
          <w:rFonts w:ascii="仿宋_GB2312" w:eastAsia="仿宋_GB2312"/>
          <w:spacing w:val="20"/>
          <w:sz w:val="32"/>
          <w:u w:val="single"/>
        </w:rPr>
        <w:t xml:space="preserve">   </w:t>
      </w: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情况进行检查核实”。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4．本决定书的主体部分，必须抓住税收违法的主要违法事实，简明扼要地加以陈述，然后列举处罚的法律依据，写明处罚结论。若违法事实复杂，应给予分类分项陈述。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5．本决定书所援引的处罚依据，必须是税收法律、行政法规或者规章，并应当注明文件名称、文号和有关条款。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6.“向</w:t>
      </w:r>
      <w:r>
        <w:rPr>
          <w:rFonts w:ascii="宋体" w:hAnsi="宋体"/>
          <w:color w:val="000000"/>
        </w:rPr>
        <w:t> </w:t>
      </w:r>
      <w:r>
        <w:rPr>
          <w:rFonts w:hint="eastAsia" w:ascii="仿宋_GB2312" w:eastAsia="仿宋_GB2312"/>
          <w:spacing w:val="20"/>
          <w:sz w:val="32"/>
          <w:u w:val="single"/>
        </w:rPr>
        <w:t xml:space="preserve">    </w:t>
      </w:r>
      <w:r>
        <w:rPr>
          <w:rFonts w:ascii="仿宋_GB2312" w:eastAsia="仿宋_GB2312"/>
          <w:spacing w:val="2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</w:rPr>
        <w:t xml:space="preserve"> ”横线处填写有权受理行政复议申请的上级税务机关的具体名称。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7．本决定书与《税务文书送达回证》一并使用。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8．文书字轨设为“罚”，稽查局使用设为“稽罚”。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/>
          <w:color w:val="000000"/>
        </w:rPr>
        <w:t>9．本决定书为A4竖式，一式三份，一份送纳税人或者扣缴义务人或者其他当事人，一份送征管部门，一份装入卷宗。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5EA0"/>
    <w:rsid w:val="246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uiPriority w:val="0"/>
    <w:pPr>
      <w:widowControl/>
      <w:jc w:val="left"/>
    </w:pPr>
    <w:rPr>
      <w:rFonts w:ascii="宋体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2019-11-05T07:56:00Z</dcterms:created>
  <dc:creator>陈莉佳</dc:creator>
  <cp:lastModifiedBy>陈莉佳</cp:lastModifiedBy>
  <dcterms:modified xsi:type="dcterms:W3CDTF">2019-11-05T07:56:51Z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