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A12096《限期处理商品、货物或者其他财产清单》</w:t>
      </w:r>
    </w:p>
    <w:p>
      <w:pPr>
        <w:pStyle w:val="9"/>
        <w:spacing w:line="408" w:lineRule="auto"/>
        <w:jc w:val="center"/>
        <w:rPr>
          <w:color w:val="000000"/>
          <w:sz w:val="21"/>
          <w:szCs w:val="2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限期处理商品、货物或者</w:t>
      </w:r>
    </w:p>
    <w:p>
      <w:pPr>
        <w:pStyle w:val="9"/>
        <w:spacing w:line="408" w:lineRule="auto"/>
        <w:jc w:val="center"/>
        <w:rPr>
          <w:color w:val="00000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其他财产清单</w:t>
      </w:r>
    </w:p>
    <w:p>
      <w:pPr>
        <w:pStyle w:val="9"/>
        <w:spacing w:line="360" w:lineRule="auto"/>
        <w:ind w:left="425" w:hanging="42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（识别号              ）</w:t>
      </w:r>
      <w:r>
        <w:rPr>
          <w:rFonts w:hint="eastAsia" w:ascii="宋体" w:hAnsi="宋体"/>
          <w:color w:val="000000"/>
          <w:sz w:val="21"/>
          <w:szCs w:val="22"/>
        </w:rPr>
        <w:t>：</w:t>
      </w:r>
    </w:p>
    <w:p>
      <w:pPr>
        <w:pStyle w:val="9"/>
        <w:spacing w:line="360" w:lineRule="auto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   根据《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税务事项通知书(限期处理抵税财物适用)》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税通〔    〕  号），请协助处理下列保全的商品、货物或者其他财产：</w:t>
      </w:r>
    </w:p>
    <w:tbl>
      <w:tblPr>
        <w:tblStyle w:val="2"/>
        <w:tblW w:w="83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  <w:gridCol w:w="819"/>
        <w:gridCol w:w="983"/>
        <w:gridCol w:w="39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商品、货物或者</w:t>
            </w:r>
          </w:p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其他财产名称</w:t>
            </w:r>
          </w:p>
        </w:tc>
        <w:tc>
          <w:tcPr>
            <w:tcW w:w="81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单位</w:t>
            </w:r>
          </w:p>
        </w:tc>
        <w:tc>
          <w:tcPr>
            <w:tcW w:w="98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数量</w:t>
            </w:r>
          </w:p>
        </w:tc>
        <w:tc>
          <w:tcPr>
            <w:tcW w:w="393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税务机关（章）         </w:t>
      </w:r>
    </w:p>
    <w:p>
      <w:pPr>
        <w:pStyle w:val="8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年    月    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1.本文书依据《中华人民共和国税收征收管理法实施细则》第六十九条设置。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2.适用范围：税务机关责令被执行人限期处理抵税财物时使用。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 w:cs="Times New Roman"/>
          <w:color w:val="000000"/>
          <w:kern w:val="2"/>
          <w:sz w:val="21"/>
        </w:rPr>
        <w:t>3.本清单为A4竖式，一式二份，一份送被执行，一份装入卷宗。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A1AFC"/>
    <w:rsid w:val="6A2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0">
    <w:name w:val="bw1"/>
    <w:basedOn w:val="9"/>
    <w:qFormat/>
    <w:uiPriority w:val="0"/>
    <w:pPr>
      <w:spacing w:line="360" w:lineRule="atLeas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2019-11-06T03:17:00Z</dcterms:created>
  <dc:creator>陈莉佳</dc:creator>
  <cp:lastModifiedBy>陈莉佳</cp:lastModifiedBy>
  <dcterms:modified xsi:type="dcterms:W3CDTF">2019-11-06T03:17:11Z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