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hint="eastAsia" w:ascii="宋体" w:hAnsi="宋体" w:eastAsia="宋体"/>
        </w:rPr>
        <w:t>A12120《划拨社会保险费决定书》</w:t>
      </w:r>
    </w:p>
    <w:p>
      <w:pPr>
        <w:pStyle w:val="11"/>
        <w:jc w:val="center"/>
        <w:rPr>
          <w:rFonts w:ascii="Times New Roman" w:hAnsi="Times New Roman"/>
          <w:color w:val="000000"/>
          <w:kern w:val="2"/>
          <w:sz w:val="44"/>
          <w:szCs w:val="44"/>
        </w:rPr>
      </w:pPr>
      <w:bookmarkStart w:id="13" w:name="_GoBack"/>
      <w:bookmarkEnd w:id="13"/>
      <w:bookmarkStart w:id="0" w:name="_Toc367198276"/>
      <w:bookmarkStart w:id="1" w:name="_Toc359858304"/>
      <w:bookmarkStart w:id="2" w:name="_Toc359848620"/>
      <w:bookmarkStart w:id="3" w:name="_Toc358904424"/>
      <w:bookmarkStart w:id="4" w:name="_Toc358904650"/>
      <w:bookmarkStart w:id="5" w:name="_Toc359848991"/>
      <w:bookmarkStart w:id="6" w:name="_Toc359847569"/>
      <w:bookmarkStart w:id="7" w:name="_Toc357502847"/>
      <w:bookmarkStart w:id="8" w:name="_Toc359851205"/>
      <w:bookmarkStart w:id="9" w:name="_Toc359850763"/>
      <w:bookmarkStart w:id="10" w:name="_Toc357503478"/>
      <w:bookmarkStart w:id="11" w:name="_Toc357504638"/>
      <w:bookmarkStart w:id="12" w:name="_Toc359838079"/>
      <w:r>
        <w:rPr>
          <w:rFonts w:hint="eastAsia" w:ascii="Times New Roman" w:hAnsi="Times New Roman"/>
          <w:color w:val="000000"/>
          <w:kern w:val="2"/>
          <w:sz w:val="44"/>
          <w:szCs w:val="44"/>
        </w:rPr>
        <w:t>划拨社会保险费决定书</w:t>
      </w:r>
      <w:bookmarkEnd w:id="0"/>
      <w:bookmarkEnd w:id="1"/>
      <w:bookmarkEnd w:id="2"/>
      <w:bookmarkEnd w:id="3"/>
      <w:bookmarkEnd w:id="4"/>
      <w:bookmarkEnd w:id="5"/>
      <w:bookmarkEnd w:id="6"/>
      <w:bookmarkEnd w:id="7"/>
      <w:bookmarkEnd w:id="8"/>
      <w:bookmarkEnd w:id="9"/>
      <w:bookmarkEnd w:id="10"/>
      <w:bookmarkEnd w:id="11"/>
      <w:bookmarkEnd w:id="12"/>
    </w:p>
    <w:p>
      <w:pPr>
        <w:pStyle w:val="12"/>
        <w:spacing w:line="500" w:lineRule="exact"/>
        <w:jc w:val="center"/>
        <w:rPr>
          <w:rFonts w:ascii="仿宋_GB2312" w:hAnsi="仿宋_GB2312" w:eastAsia="仿宋_GB2312"/>
          <w:color w:val="000000"/>
          <w:kern w:val="2"/>
          <w:sz w:val="32"/>
        </w:rPr>
      </w:pPr>
      <w:r>
        <w:rPr>
          <w:rFonts w:ascii="仿宋_GB2312" w:eastAsia="仿宋_GB2312"/>
          <w:color w:val="000000"/>
          <w:kern w:val="2"/>
          <w:sz w:val="32"/>
        </w:rPr>
        <w:t xml:space="preserve"> </w:t>
      </w:r>
      <w:r>
        <w:rPr>
          <w:rFonts w:hint="eastAsia" w:ascii="仿宋_GB2312" w:eastAsia="仿宋_GB2312"/>
          <w:color w:val="000000"/>
          <w:kern w:val="2"/>
          <w:sz w:val="32"/>
          <w:szCs w:val="32"/>
          <w:u w:val="single"/>
        </w:rPr>
        <w:t xml:space="preserve">     </w:t>
      </w:r>
      <w:r>
        <w:rPr>
          <w:rFonts w:hint="eastAsia" w:ascii="仿宋_GB2312" w:eastAsia="仿宋_GB2312"/>
          <w:color w:val="000000"/>
          <w:kern w:val="2"/>
          <w:sz w:val="32"/>
          <w:szCs w:val="32"/>
        </w:rPr>
        <w:t>税费划决</w:t>
      </w:r>
      <w:r>
        <w:rPr>
          <w:rFonts w:hint="eastAsia" w:ascii="仿宋_GB2312" w:hAnsi="仿宋_GB2312" w:eastAsia="仿宋_GB2312"/>
          <w:color w:val="000000"/>
          <w:kern w:val="2"/>
          <w:sz w:val="32"/>
        </w:rPr>
        <w:t>〔   〕</w:t>
      </w:r>
      <w:r>
        <w:rPr>
          <w:rFonts w:hint="eastAsia" w:ascii="仿宋_GB2312" w:hAnsi="仿宋_GB2312" w:eastAsia="仿宋_GB2312"/>
          <w:color w:val="000000"/>
          <w:kern w:val="2"/>
          <w:sz w:val="32"/>
          <w:u w:val="single"/>
        </w:rPr>
        <w:t xml:space="preserve"> </w:t>
      </w:r>
      <w:r>
        <w:rPr>
          <w:rFonts w:hint="eastAsia" w:ascii="仿宋_GB2312" w:hAnsi="Calibri" w:eastAsia="仿宋_GB2312"/>
          <w:color w:val="000000"/>
          <w:kern w:val="2"/>
          <w:sz w:val="32"/>
          <w:szCs w:val="32"/>
          <w:u w:val="single"/>
        </w:rPr>
        <w:t xml:space="preserve">  </w:t>
      </w:r>
      <w:r>
        <w:rPr>
          <w:rFonts w:hint="eastAsia" w:ascii="仿宋_GB2312" w:hAnsi="Calibri" w:eastAsia="仿宋_GB2312"/>
          <w:color w:val="000000"/>
          <w:kern w:val="2"/>
          <w:sz w:val="32"/>
          <w:szCs w:val="32"/>
        </w:rPr>
        <w:t>号</w:t>
      </w:r>
    </w:p>
    <w:p>
      <w:pPr>
        <w:pStyle w:val="13"/>
        <w:spacing w:line="500" w:lineRule="exact"/>
        <w:rPr>
          <w:rFonts w:ascii="仿宋_GB2312" w:hAnsi="仿宋_GB2312" w:eastAsia="仿宋_GB2312"/>
          <w:color w:val="000000"/>
          <w:kern w:val="2"/>
          <w:sz w:val="30"/>
          <w:szCs w:val="30"/>
        </w:rPr>
      </w:pPr>
      <w:r>
        <w:rPr>
          <w:rFonts w:hint="eastAsia" w:ascii="仿宋_GB2312" w:hAnsi="仿宋_GB2312" w:eastAsia="仿宋_GB2312"/>
          <w:color w:val="000000"/>
          <w:kern w:val="2"/>
          <w:sz w:val="30"/>
          <w:szCs w:val="30"/>
        </w:rPr>
        <w:t>纳税人识别号：</w:t>
      </w:r>
      <w:r>
        <w:rPr>
          <w:rFonts w:hint="eastAsia" w:ascii="仿宋_GB2312" w:hAnsi="仿宋_GB2312" w:eastAsia="仿宋_GB2312"/>
          <w:snapToGrid w:val="0"/>
          <w:color w:val="000000"/>
          <w:sz w:val="30"/>
          <w:szCs w:val="30"/>
          <w:u w:val="single"/>
        </w:rPr>
        <w:t xml:space="preserve">                 </w:t>
      </w:r>
      <w:r>
        <w:rPr>
          <w:rFonts w:hint="eastAsia" w:ascii="仿宋_GB2312" w:hAnsi="仿宋_GB2312" w:eastAsia="仿宋_GB2312"/>
          <w:color w:val="000000"/>
          <w:kern w:val="2"/>
          <w:sz w:val="30"/>
          <w:szCs w:val="30"/>
        </w:rPr>
        <w:t>单位社保号：</w:t>
      </w:r>
      <w:r>
        <w:rPr>
          <w:rFonts w:hint="eastAsia" w:ascii="仿宋_GB2312" w:hAnsi="仿宋_GB2312" w:eastAsia="仿宋_GB2312"/>
          <w:snapToGrid w:val="0"/>
          <w:color w:val="000000"/>
          <w:sz w:val="30"/>
          <w:szCs w:val="30"/>
          <w:u w:val="single"/>
        </w:rPr>
        <w:t xml:space="preserve">           </w:t>
      </w:r>
    </w:p>
    <w:p>
      <w:pPr>
        <w:pStyle w:val="13"/>
        <w:spacing w:line="500" w:lineRule="exact"/>
        <w:rPr>
          <w:rFonts w:ascii="仿宋_GB2312" w:hAnsi="仿宋_GB2312" w:eastAsia="仿宋_GB2312"/>
          <w:snapToGrid w:val="0"/>
          <w:color w:val="000000"/>
          <w:sz w:val="30"/>
          <w:szCs w:val="30"/>
          <w:u w:val="single"/>
        </w:rPr>
      </w:pPr>
      <w:r>
        <w:rPr>
          <w:rFonts w:hint="eastAsia" w:ascii="仿宋_GB2312" w:hAnsi="仿宋_GB2312" w:eastAsia="仿宋_GB2312"/>
          <w:color w:val="000000"/>
          <w:kern w:val="2"/>
          <w:sz w:val="30"/>
          <w:szCs w:val="30"/>
        </w:rPr>
        <w:t>用人单位全称：</w:t>
      </w:r>
      <w:r>
        <w:rPr>
          <w:rFonts w:hint="eastAsia" w:ascii="仿宋_GB2312" w:hAnsi="仿宋_GB2312" w:eastAsia="仿宋_GB2312"/>
          <w:snapToGrid w:val="0"/>
          <w:color w:val="000000"/>
          <w:sz w:val="30"/>
          <w:szCs w:val="30"/>
          <w:u w:val="single"/>
        </w:rPr>
        <w:t xml:space="preserve">                             </w:t>
      </w:r>
    </w:p>
    <w:p>
      <w:pPr>
        <w:pStyle w:val="12"/>
        <w:spacing w:line="500" w:lineRule="exact"/>
        <w:ind w:firstLine="640"/>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因你单位未按时足额缴纳社会保险费，经我局责令限期缴纳</w:t>
      </w:r>
      <w:r>
        <w:rPr>
          <w:rFonts w:hint="eastAsia" w:ascii="仿宋_GB2312" w:hAnsi="仿宋_GB2312" w:eastAsia="仿宋_GB2312"/>
          <w:color w:val="000000"/>
          <w:kern w:val="2"/>
          <w:sz w:val="32"/>
        </w:rPr>
        <w:t>（</w:t>
      </w:r>
      <w:r>
        <w:rPr>
          <w:rFonts w:hint="eastAsia" w:ascii="仿宋_GB2312" w:hAnsi="仿宋_GB2312" w:eastAsia="仿宋_GB2312"/>
          <w:color w:val="000000"/>
          <w:kern w:val="2"/>
          <w:sz w:val="32"/>
          <w:szCs w:val="21"/>
        </w:rPr>
        <w:t xml:space="preserve"> </w:t>
      </w:r>
      <w:r>
        <w:rPr>
          <w:rFonts w:hint="eastAsia" w:ascii="仿宋_GB2312" w:hAnsi="仿宋_GB2312" w:eastAsia="仿宋_GB2312"/>
          <w:color w:val="000000"/>
          <w:kern w:val="2"/>
          <w:sz w:val="32"/>
          <w:u w:val="single"/>
        </w:rPr>
        <w:t xml:space="preserve">     </w:t>
      </w:r>
      <w:r>
        <w:rPr>
          <w:rFonts w:hint="eastAsia" w:ascii="仿宋_GB2312" w:hAnsi="仿宋_GB2312" w:eastAsia="仿宋_GB2312"/>
          <w:color w:val="000000"/>
          <w:kern w:val="2"/>
          <w:sz w:val="32"/>
        </w:rPr>
        <w:t>税社</w:t>
      </w:r>
      <w:r>
        <w:rPr>
          <w:rFonts w:hint="eastAsia" w:ascii="仿宋_GB2312" w:hAnsi="仿宋_GB2312" w:eastAsia="仿宋_GB2312"/>
          <w:color w:val="000000"/>
          <w:kern w:val="2"/>
          <w:sz w:val="32"/>
          <w:u w:val="single"/>
        </w:rPr>
        <w:t xml:space="preserve">    </w:t>
      </w:r>
      <w:r>
        <w:rPr>
          <w:rFonts w:hint="eastAsia" w:ascii="仿宋_GB2312" w:hAnsi="仿宋_GB2312" w:eastAsia="仿宋_GB2312"/>
          <w:color w:val="000000"/>
          <w:kern w:val="2"/>
          <w:sz w:val="32"/>
        </w:rPr>
        <w:t>字〔   〕</w:t>
      </w:r>
      <w:r>
        <w:rPr>
          <w:rFonts w:hint="eastAsia" w:ascii="仿宋_GB2312" w:hAnsi="仿宋_GB2312" w:eastAsia="仿宋_GB2312"/>
          <w:color w:val="000000"/>
          <w:kern w:val="2"/>
          <w:sz w:val="32"/>
          <w:u w:val="single"/>
        </w:rPr>
        <w:t xml:space="preserve">  </w:t>
      </w:r>
      <w:r>
        <w:rPr>
          <w:rFonts w:hint="eastAsia" w:ascii="仿宋_GB2312" w:hAnsi="仿宋_GB2312" w:eastAsia="仿宋_GB2312"/>
          <w:color w:val="000000"/>
          <w:kern w:val="2"/>
          <w:sz w:val="32"/>
        </w:rPr>
        <w:t>号）后</w:t>
      </w:r>
      <w:r>
        <w:rPr>
          <w:rFonts w:hint="eastAsia" w:ascii="仿宋_GB2312" w:hAnsi="仿宋_GB2312" w:eastAsia="仿宋_GB2312"/>
          <w:color w:val="000000"/>
          <w:kern w:val="2"/>
          <w:sz w:val="32"/>
          <w:szCs w:val="32"/>
        </w:rPr>
        <w:t>逾期仍未缴纳，现根据《中华人民共和国社会保险法》第六十三条规定，经</w:t>
      </w:r>
      <w:r>
        <w:rPr>
          <w:rFonts w:hint="eastAsia" w:ascii="仿宋_GB2312" w:hAnsi="仿宋_GB2312" w:eastAsia="仿宋_GB2312"/>
          <w:color w:val="000000"/>
          <w:kern w:val="2"/>
          <w:sz w:val="32"/>
          <w:szCs w:val="32"/>
          <w:u w:val="single"/>
        </w:rPr>
        <w:t xml:space="preserve">  xxx税务局局长</w:t>
      </w:r>
      <w:r>
        <w:rPr>
          <w:rFonts w:hint="eastAsia" w:ascii="仿宋_GB2312" w:hAnsi="仿宋_GB2312" w:eastAsia="仿宋_GB2312"/>
          <w:color w:val="000000"/>
          <w:kern w:val="2"/>
          <w:sz w:val="32"/>
          <w:szCs w:val="32"/>
        </w:rPr>
        <w:t xml:space="preserve">批准，作出以下决定：从你单位在银行或其他金融机构的存款账户划拨所欠的社会保险费人民币（大写）         </w:t>
      </w:r>
    </w:p>
    <w:p>
      <w:pPr>
        <w:pStyle w:val="12"/>
        <w:spacing w:line="500" w:lineRule="exact"/>
        <w:rPr>
          <w:rFonts w:ascii="仿宋_GB2312" w:hAnsi="仿宋_GB2312" w:eastAsia="仿宋_GB2312"/>
          <w:color w:val="000000"/>
          <w:kern w:val="2"/>
          <w:sz w:val="32"/>
        </w:rPr>
      </w:pP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 xml:space="preserve"> 元和滞纳金（大写）</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 xml:space="preserve"> 元。</w:t>
      </w:r>
    </w:p>
    <w:p>
      <w:pPr>
        <w:pStyle w:val="14"/>
        <w:spacing w:line="500" w:lineRule="exact"/>
        <w:ind w:firstLine="640"/>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用人单位开户银行或其他金融机构名称：</w:t>
      </w:r>
      <w:r>
        <w:rPr>
          <w:rFonts w:hint="eastAsia" w:ascii="仿宋_GB2312" w:hAnsi="仿宋_GB2312" w:eastAsia="仿宋_GB2312"/>
          <w:color w:val="000000"/>
          <w:kern w:val="2"/>
          <w:sz w:val="32"/>
          <w:szCs w:val="32"/>
          <w:u w:val="single"/>
        </w:rPr>
        <w:t xml:space="preserve">            </w:t>
      </w:r>
    </w:p>
    <w:p>
      <w:pPr>
        <w:pStyle w:val="14"/>
        <w:spacing w:line="500" w:lineRule="exact"/>
        <w:ind w:firstLine="640"/>
        <w:rPr>
          <w:rFonts w:ascii="仿宋_GB2312" w:hAnsi="仿宋_GB2312" w:eastAsia="仿宋_GB2312"/>
          <w:color w:val="000000"/>
          <w:kern w:val="2"/>
          <w:sz w:val="32"/>
          <w:szCs w:val="32"/>
          <w:u w:val="single"/>
        </w:rPr>
      </w:pPr>
      <w:r>
        <w:rPr>
          <w:rFonts w:hint="eastAsia" w:ascii="仿宋_GB2312" w:hAnsi="仿宋_GB2312" w:eastAsia="仿宋_GB2312"/>
          <w:color w:val="000000"/>
          <w:kern w:val="2"/>
          <w:sz w:val="32"/>
          <w:szCs w:val="32"/>
        </w:rPr>
        <w:t>用人单位开户银行或其他金融机构存款账号：</w:t>
      </w:r>
      <w:r>
        <w:rPr>
          <w:rFonts w:hint="eastAsia" w:ascii="仿宋_GB2312" w:hAnsi="仿宋_GB2312" w:eastAsia="仿宋_GB2312"/>
          <w:color w:val="000000"/>
          <w:kern w:val="2"/>
          <w:sz w:val="32"/>
          <w:szCs w:val="32"/>
          <w:u w:val="single"/>
        </w:rPr>
        <w:t xml:space="preserve">         </w:t>
      </w:r>
    </w:p>
    <w:p>
      <w:pPr>
        <w:pStyle w:val="12"/>
        <w:spacing w:line="500" w:lineRule="exact"/>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 xml:space="preserve">    如你单位账户存款余额少于应当缴纳的社会保险费的，限你单位于</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年</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月</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日前向我局（地址：</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）提供金额人民币（大写）</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u w:val="single"/>
        </w:rPr>
        <w:t xml:space="preserve">              </w:t>
      </w:r>
      <w:r>
        <w:rPr>
          <w:rFonts w:hint="eastAsia" w:ascii="仿宋_GB2312" w:hAnsi="仿宋_GB2312" w:eastAsia="仿宋_GB2312"/>
          <w:color w:val="000000"/>
          <w:kern w:val="2"/>
          <w:sz w:val="32"/>
          <w:szCs w:val="32"/>
        </w:rPr>
        <w:t>元的缴费担保，逾期未提供社会保险费缴费担保的，我局将依法申请人民法院采取强制措施。</w:t>
      </w:r>
    </w:p>
    <w:p>
      <w:pPr>
        <w:pStyle w:val="15"/>
        <w:spacing w:line="500" w:lineRule="exact"/>
        <w:ind w:right="105" w:firstLine="682"/>
        <w:jc w:val="left"/>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如对本决定不服，可以自收到本决定之日起60日内依法向</w:t>
      </w:r>
      <w:r>
        <w:rPr>
          <w:rFonts w:hint="eastAsia" w:ascii="仿宋_GB2312" w:hAnsi="仿宋_GB2312" w:eastAsia="仿宋_GB2312"/>
          <w:color w:val="000000"/>
          <w:kern w:val="2"/>
          <w:sz w:val="32"/>
        </w:rPr>
        <w:t>上一级税务机关</w:t>
      </w:r>
      <w:r>
        <w:rPr>
          <w:rFonts w:hint="eastAsia" w:ascii="仿宋_GB2312" w:hAnsi="仿宋_GB2312" w:eastAsia="仿宋_GB2312"/>
          <w:color w:val="000000"/>
          <w:kern w:val="2"/>
          <w:sz w:val="32"/>
          <w:szCs w:val="32"/>
        </w:rPr>
        <w:t>申请行政复议，或自收到本决定之日起6个月内依法向人民法院起诉。如对本决定逾期既不申请复议也不向人民法院起诉，我局将依照《中华人民共和国社会保险法》相关规定申请人民法院依法强制执行。</w:t>
      </w:r>
    </w:p>
    <w:p>
      <w:pPr>
        <w:pStyle w:val="16"/>
        <w:spacing w:line="500" w:lineRule="exact"/>
        <w:rPr>
          <w:rFonts w:ascii="仿宋_GB2312" w:hAnsi="仿宋_GB2312" w:eastAsia="仿宋_GB2312"/>
          <w:color w:val="000000"/>
          <w:kern w:val="2"/>
          <w:sz w:val="32"/>
        </w:rPr>
      </w:pPr>
      <w:r>
        <w:rPr>
          <w:rFonts w:hint="eastAsia" w:ascii="仿宋_GB2312" w:hAnsi="仿宋_GB2312" w:eastAsia="仿宋_GB2312"/>
          <w:color w:val="000000"/>
          <w:kern w:val="2"/>
          <w:sz w:val="32"/>
        </w:rPr>
        <w:t xml:space="preserve">     联系人：                    联系电话：</w:t>
      </w:r>
    </w:p>
    <w:p>
      <w:pPr>
        <w:pStyle w:val="14"/>
        <w:spacing w:line="500" w:lineRule="exact"/>
        <w:ind w:firstLine="420"/>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       </w:t>
      </w:r>
    </w:p>
    <w:p>
      <w:pPr>
        <w:pStyle w:val="14"/>
        <w:spacing w:line="500" w:lineRule="exact"/>
        <w:ind w:firstLine="420"/>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                    税务机关（公章）</w:t>
      </w:r>
    </w:p>
    <w:p>
      <w:pPr>
        <w:pStyle w:val="14"/>
        <w:spacing w:line="500" w:lineRule="exact"/>
        <w:ind w:firstLine="3580"/>
        <w:jc w:val="center"/>
        <w:rPr>
          <w:rFonts w:ascii="仿宋_GB2312" w:hAnsi="宋体" w:eastAsia="仿宋_GB2312"/>
          <w:b/>
          <w:color w:val="000000"/>
          <w:kern w:val="2"/>
          <w:sz w:val="32"/>
          <w:szCs w:val="32"/>
        </w:rPr>
      </w:pPr>
      <w:r>
        <w:rPr>
          <w:rFonts w:hint="eastAsia" w:ascii="仿宋_GB2312" w:hAnsi="Times New Roman" w:eastAsia="仿宋_GB2312"/>
          <w:color w:val="000000"/>
          <w:kern w:val="2"/>
          <w:sz w:val="32"/>
          <w:szCs w:val="32"/>
        </w:rPr>
        <w:t>年  月  日</w:t>
      </w:r>
    </w:p>
    <w:p>
      <w:pPr>
        <w:pStyle w:val="6"/>
        <w:ind w:firstLine="482" w:firstLineChars="200"/>
        <w:rPr>
          <w:rFonts w:hint="eastAsia" w:ascii="宋体" w:hAnsi="宋体" w:eastAsia="宋体"/>
        </w:rPr>
      </w:pPr>
      <w:r>
        <w:rPr>
          <w:rFonts w:hint="eastAsia" w:ascii="宋体" w:hAnsi="宋体" w:eastAsia="宋体"/>
        </w:rPr>
        <w:t>【表单说明】</w:t>
      </w:r>
    </w:p>
    <w:p>
      <w:pPr>
        <w:pStyle w:val="8"/>
        <w:ind w:firstLineChars="200"/>
        <w:rPr>
          <w:rFonts w:hint="eastAsia" w:ascii="宋体" w:hAnsi="宋体"/>
          <w:color w:val="000000"/>
        </w:rPr>
      </w:pPr>
      <w:r>
        <w:rPr>
          <w:rFonts w:hint="eastAsia" w:ascii="宋体" w:hAnsi="宋体"/>
          <w:color w:val="000000"/>
        </w:rPr>
        <w:t>1.本通知书依据《国家税务总局关于发布&lt;社会保险费及其他基金规费文书式样&gt;的公告》设置。</w:t>
      </w:r>
    </w:p>
    <w:p>
      <w:pPr>
        <w:pStyle w:val="8"/>
        <w:ind w:firstLineChars="200"/>
        <w:rPr>
          <w:rFonts w:hint="eastAsia" w:ascii="宋体" w:hAnsi="宋体"/>
          <w:color w:val="000000"/>
        </w:rPr>
      </w:pPr>
      <w:r>
        <w:rPr>
          <w:rFonts w:hint="eastAsia" w:ascii="宋体" w:hAnsi="宋体"/>
          <w:color w:val="000000"/>
        </w:rPr>
        <w:t>2.法律依据：《中华人民共和国社会保险法》第六十三条第二款和第八十三条、《中华人民共和国行政复议法》第九条第一款和《中华人民共和国行政诉讼法》第三十七条第一款。</w:t>
      </w:r>
    </w:p>
    <w:p>
      <w:pPr>
        <w:pStyle w:val="8"/>
        <w:ind w:firstLineChars="200"/>
        <w:rPr>
          <w:rFonts w:ascii="宋体" w:hAnsi="宋体"/>
          <w:color w:val="000000"/>
        </w:rPr>
      </w:pPr>
      <w:r>
        <w:rPr>
          <w:rFonts w:hint="eastAsia" w:ascii="宋体" w:hAnsi="宋体"/>
          <w:color w:val="000000"/>
        </w:rPr>
        <w:t>3.适用范围：税务机关查询用人单位存款账户后，依法作出划拨社会保险费决定时使用。</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hint="eastAsia" w:ascii="宋体" w:hAnsi="宋体"/>
          <w:color w:val="000000"/>
        </w:rPr>
        <w:t>4.本决定书一式两份，一份送达用人单位，一份税务机关存档；随同《文书送达回证》一并使用。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3717F"/>
    <w:rsid w:val="1B93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bw1"/>
    <w:basedOn w:val="10"/>
    <w:uiPriority w:val="0"/>
    <w:pPr>
      <w:spacing w:line="360" w:lineRule="atLeast"/>
    </w:pPr>
    <w:rPr>
      <w:rFonts w:ascii="宋体" w:hAnsi="宋体" w:cs="宋体"/>
      <w:kern w:val="0"/>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 w:type="paragraph" w:customStyle="1" w:styleId="11">
    <w:name w:val="Normal"/>
    <w:qFormat/>
    <w:uiPriority w:val="0"/>
    <w:pPr>
      <w:widowControl w:val="0"/>
      <w:jc w:val="both"/>
    </w:pPr>
    <w:rPr>
      <w:rFonts w:ascii="Calibri" w:hAnsi="Calibri" w:eastAsia="宋体" w:cs="Times New Roman"/>
      <w:lang w:val="en-US" w:eastAsia="zh-CN" w:bidi="ar-SA"/>
    </w:rPr>
  </w:style>
  <w:style w:type="paragraph" w:customStyle="1" w:styleId="12">
    <w:name w:val="正文 New New New New"/>
    <w:uiPriority w:val="0"/>
    <w:pPr>
      <w:widowControl w:val="0"/>
      <w:jc w:val="both"/>
    </w:pPr>
    <w:rPr>
      <w:rFonts w:ascii="Times New Roman" w:hAnsi="Times New Roman" w:eastAsia="宋体" w:cs="Times New Roman"/>
      <w:szCs w:val="24"/>
      <w:lang w:val="en-US" w:eastAsia="zh-CN" w:bidi="ar-SA"/>
    </w:rPr>
  </w:style>
  <w:style w:type="paragraph" w:customStyle="1" w:styleId="13">
    <w:name w:val="正文 New New New New New New New New New New New"/>
    <w:uiPriority w:val="0"/>
    <w:pPr>
      <w:widowControl w:val="0"/>
      <w:jc w:val="both"/>
    </w:pPr>
    <w:rPr>
      <w:rFonts w:ascii="Calibri" w:hAnsi="Calibri" w:eastAsia="宋体" w:cs="Times New Roman"/>
      <w:szCs w:val="24"/>
      <w:lang w:val="en-US" w:eastAsia="zh-CN" w:bidi="ar-SA"/>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szCs w:val="24"/>
      <w:lang w:val="en-US" w:eastAsia="zh-CN" w:bidi="ar-SA"/>
    </w:rPr>
  </w:style>
  <w:style w:type="paragraph" w:customStyle="1" w:styleId="15">
    <w:name w:val="正文 New New New New New New New New New New New New New New New New New New New New New New New New New New New New New New New"/>
    <w:uiPriority w:val="0"/>
    <w:pPr>
      <w:widowControl w:val="0"/>
      <w:jc w:val="both"/>
    </w:pPr>
    <w:rPr>
      <w:rFonts w:ascii="Calibri" w:hAnsi="Calibri" w:eastAsia="宋体" w:cs="Times New Roman"/>
      <w:szCs w:val="24"/>
      <w:lang w:val="en-US" w:eastAsia="zh-CN" w:bidi="ar-SA"/>
    </w:rPr>
  </w:style>
  <w:style w:type="paragraph" w:customStyle="1" w:styleId="16">
    <w:name w:val="正文 New New New"/>
    <w:uiPriority w:val="0"/>
    <w:pPr>
      <w:widowControl w:val="0"/>
      <w:jc w:val="both"/>
    </w:pPr>
    <w:rPr>
      <w:rFonts w:ascii="Calibri" w:hAnsi="Calibri" w:eastAsia="宋体" w:cs="Times New Roman"/>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2019-11-06T07:49:00Z</dcterms:created>
  <dc:creator>陈莉佳</dc:creator>
  <cp:lastModifiedBy>陈莉佳</cp:lastModifiedBy>
  <dcterms:modified xsi:type="dcterms:W3CDTF">2019-11-06T07:49:43Z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