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ascii="宋体" w:eastAsia="宋体"/>
        </w:rPr>
        <w:t>A13029《税收违法案件协查函》</w:t>
      </w:r>
    </w:p>
    <w:p>
      <w:pPr>
        <w:jc w:val="center"/>
        <w:rPr>
          <w:rFonts w:hint="eastAsia" w:ascii="宋体" w:hAnsi="宋体"/>
          <w:b/>
          <w:snapToGrid w:val="0"/>
          <w:color w:val="FF0000"/>
          <w:sz w:val="72"/>
          <w:szCs w:val="72"/>
        </w:rPr>
      </w:pPr>
      <w:bookmarkStart w:id="0" w:name="_GoBack"/>
      <w:bookmarkEnd w:id="0"/>
      <w:r>
        <w:rPr>
          <w:rFonts w:hint="eastAsia" w:ascii="宋体" w:hAnsi="宋体"/>
          <w:b/>
          <w:snapToGrid w:val="0"/>
          <w:color w:val="FF0000"/>
          <w:sz w:val="72"/>
          <w:szCs w:val="72"/>
        </w:rPr>
        <w:t>×××税务局（稽查局）</w:t>
      </w:r>
    </w:p>
    <w:p>
      <w:pPr>
        <w:jc w:val="center"/>
        <w:rPr>
          <w:rFonts w:hint="eastAsia" w:ascii="宋体" w:hAnsi="宋体"/>
          <w:b/>
          <w:color w:val="000000"/>
        </w:rPr>
      </w:pPr>
      <w:r>
        <w:rPr>
          <w:rFonts w:hint="eastAsia" w:ascii="宋体" w:hAnsi="宋体"/>
          <w:b/>
          <w:snapToGrid w:val="0"/>
          <w:color w:val="FF0000"/>
          <w:sz w:val="72"/>
          <w:szCs w:val="72"/>
        </w:rPr>
        <w:t>税收违法案件协查函</w:t>
      </w:r>
    </w:p>
    <w:p>
      <w:pPr>
        <w:spacing w:line="360" w:lineRule="auto"/>
        <w:jc w:val="center"/>
        <w:rPr>
          <w:rFonts w:hint="eastAsia" w:ascii="宋体" w:hAnsi="宋体"/>
          <w:b/>
          <w:color w:val="000000"/>
          <w:sz w:val="10"/>
          <w:szCs w:val="10"/>
        </w:rPr>
      </w:pPr>
      <w:r>
        <w:rPr>
          <w:rFonts w:hint="eastAsia" w:ascii="宋体" w:hAnsi="宋体"/>
          <w:b/>
          <w:color w:val="FF0000"/>
          <w:sz w:val="10"/>
          <w:szCs w:val="10"/>
        </w:rPr>
        <mc:AlternateContent>
          <mc:Choice Requires="wps">
            <w:drawing>
              <wp:anchor distT="0" distB="0" distL="114300" distR="114300" simplePos="0" relativeHeight="251700224" behindDoc="0" locked="0" layoutInCell="1" allowOverlap="1">
                <wp:simplePos x="0" y="0"/>
                <wp:positionH relativeFrom="page">
                  <wp:posOffset>979805</wp:posOffset>
                </wp:positionH>
                <wp:positionV relativeFrom="paragraph">
                  <wp:posOffset>27305</wp:posOffset>
                </wp:positionV>
                <wp:extent cx="5518150" cy="0"/>
                <wp:effectExtent l="0" t="28575" r="6350" b="28575"/>
                <wp:wrapNone/>
                <wp:docPr id="1" name="直接连接符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1815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7.15pt;margin-top:2.15pt;height:0pt;width:434.5pt;mso-position-horizontal-relative:page;z-index:251700224;mso-width-relative:page;mso-height-relative:page;" fillcolor="#FFFFFF" filled="t" stroked="t" coordsize="21600,21600" o:gfxdata="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Js5&#10;dtEAAAAIAQAADwAAAAAAAAABACAAAAAiAAAAZHJzL2Rvd25yZXYueG1sUEsBAhQAFAAAAAgAh07i&#10;QJacQzzwAQAAyQMAAA4AAAAAAAAAAQAgAAAAIAEAAGRycy9lMm9Eb2MueG1sUEsFBgAAAAAGAAYA&#10;WQEAAIIFAAAAAA==&#10;">
                <v:path arrowok="t"/>
                <v:fill on="t" focussize="0,0"/>
                <v:stroke weight="4.5pt" color="#FF0000" linestyle="thickThin"/>
                <v:imagedata o:title=""/>
                <o:lock v:ext="edit" aspectratio="t"/>
              </v:line>
            </w:pict>
          </mc:Fallback>
        </mc:AlternateContent>
      </w:r>
    </w:p>
    <w:p>
      <w:pPr>
        <w:jc w:val="center"/>
        <w:rPr>
          <w:rFonts w:hint="eastAsia" w:ascii="宋体" w:hAnsi="宋体"/>
          <w:sz w:val="32"/>
        </w:rPr>
      </w:pPr>
      <w:r>
        <w:rPr>
          <w:rFonts w:hint="eastAsia" w:ascii="宋体" w:hAnsi="宋体"/>
          <w:sz w:val="32"/>
        </w:rPr>
        <w:t>×税（稽）协〔    〕   号</w:t>
      </w:r>
    </w:p>
    <w:p>
      <w:pPr>
        <w:spacing w:line="600" w:lineRule="exact"/>
        <w:jc w:val="center"/>
        <w:rPr>
          <w:rFonts w:hint="eastAsia" w:ascii="宋体" w:hAnsi="宋体"/>
          <w:color w:val="000000"/>
        </w:rPr>
      </w:pPr>
    </w:p>
    <w:p>
      <w:pPr>
        <w:pStyle w:val="9"/>
        <w:jc w:val="center"/>
      </w:pPr>
      <w:r>
        <w:rPr>
          <w:rFonts w:hint="eastAsia" w:ascii="宋体"/>
          <w:b/>
          <w:color w:val="000000"/>
          <w:sz w:val="44"/>
          <w:szCs w:val="44"/>
        </w:rPr>
        <w:t>关于××案件的协查函</w:t>
      </w:r>
    </w:p>
    <w:p>
      <w:pPr>
        <w:pStyle w:val="9"/>
        <w:snapToGrid w:val="0"/>
        <w:spacing w:line="600" w:lineRule="atLeast"/>
        <w:jc w:val="center"/>
      </w:pPr>
      <w:r>
        <w:rPr>
          <w:color w:val="000000"/>
        </w:rPr>
        <w:t> </w:t>
      </w:r>
    </w:p>
    <w:p>
      <w:pPr>
        <w:pStyle w:val="10"/>
      </w:pPr>
      <w:r>
        <w:rPr>
          <w:rFonts w:hint="eastAsia" w:ascii="仿宋_GB2312" w:eastAsia="仿宋_GB2312"/>
          <w:sz w:val="32"/>
          <w:szCs w:val="32"/>
          <w:u w:val="single"/>
        </w:rPr>
        <w:t xml:space="preserve">                  </w:t>
      </w:r>
      <w:r>
        <w:rPr>
          <w:rFonts w:hint="eastAsia" w:ascii="仿宋_GB2312" w:eastAsia="仿宋_GB2312"/>
          <w:sz w:val="32"/>
          <w:szCs w:val="32"/>
        </w:rPr>
        <w:t>：</w:t>
      </w:r>
    </w:p>
    <w:p>
      <w:pPr>
        <w:pStyle w:val="10"/>
        <w:ind w:firstLine="640"/>
      </w:pPr>
      <w:r>
        <w:rPr>
          <w:rFonts w:hint="eastAsia" w:ascii="仿宋_GB2312" w:eastAsia="仿宋_GB2312"/>
          <w:sz w:val="32"/>
          <w:szCs w:val="32"/>
        </w:rPr>
        <w:t>我局（×××局）正在对</w:t>
      </w:r>
      <w:r>
        <w:rPr>
          <w:rFonts w:hint="eastAsia" w:ascii="仿宋_GB2312" w:eastAsia="仿宋_GB2312"/>
          <w:sz w:val="32"/>
          <w:szCs w:val="32"/>
          <w:u w:val="single"/>
        </w:rPr>
        <w:t xml:space="preserve">                      </w:t>
      </w:r>
      <w:r>
        <w:rPr>
          <w:rFonts w:hint="eastAsia" w:ascii="仿宋_GB2312" w:eastAsia="仿宋_GB2312"/>
          <w:sz w:val="32"/>
          <w:szCs w:val="32"/>
        </w:rPr>
        <w:t>进行检查，特请你局协助查证下列问题：</w:t>
      </w:r>
    </w:p>
    <w:p>
      <w:pPr>
        <w:pStyle w:val="10"/>
        <w:ind w:firstLine="640"/>
      </w:pPr>
      <w:r>
        <w:rPr>
          <w:rFonts w:hint="eastAsia" w:ascii="仿宋_GB2312" w:eastAsia="仿宋_GB2312"/>
          <w:sz w:val="32"/>
          <w:szCs w:val="32"/>
        </w:rPr>
        <w:t>一、</w:t>
      </w:r>
      <w:r>
        <w:rPr>
          <w:rFonts w:hint="eastAsia" w:ascii="仿宋_GB2312" w:eastAsia="仿宋_GB2312"/>
          <w:sz w:val="32"/>
          <w:szCs w:val="32"/>
          <w:u w:val="single"/>
        </w:rPr>
        <w:t xml:space="preserve">                                             </w:t>
      </w:r>
    </w:p>
    <w:p>
      <w:pPr>
        <w:pStyle w:val="10"/>
        <w:ind w:firstLine="640"/>
      </w:pPr>
      <w:r>
        <w:rPr>
          <w:rFonts w:hint="eastAsia" w:ascii="仿宋_GB2312" w:eastAsia="仿宋_GB2312"/>
          <w:sz w:val="32"/>
          <w:szCs w:val="32"/>
        </w:rPr>
        <w:t>二、</w:t>
      </w:r>
      <w:r>
        <w:rPr>
          <w:rFonts w:hint="eastAsia" w:ascii="仿宋_GB2312" w:eastAsia="仿宋_GB2312"/>
          <w:sz w:val="32"/>
          <w:szCs w:val="32"/>
          <w:u w:val="single"/>
        </w:rPr>
        <w:t xml:space="preserve">                                             </w:t>
      </w:r>
    </w:p>
    <w:p>
      <w:pPr>
        <w:pStyle w:val="10"/>
        <w:ind w:firstLine="600"/>
      </w:pPr>
      <w:r>
        <w:rPr>
          <w:rFonts w:hint="eastAsia" w:ascii="仿宋_GB2312" w:eastAsia="仿宋_GB2312"/>
          <w:sz w:val="32"/>
          <w:szCs w:val="32"/>
        </w:rPr>
        <w:t>……</w:t>
      </w:r>
    </w:p>
    <w:p>
      <w:pPr>
        <w:pStyle w:val="9"/>
        <w:ind w:firstLine="640"/>
      </w:pPr>
      <w:r>
        <w:rPr>
          <w:rFonts w:hint="eastAsia" w:ascii="仿宋_GB2312" w:eastAsia="仿宋_GB2312"/>
          <w:sz w:val="32"/>
          <w:szCs w:val="32"/>
        </w:rPr>
        <w:t>查证结果请于      年   月   日前函复。</w:t>
      </w:r>
    </w:p>
    <w:p>
      <w:pPr>
        <w:pStyle w:val="9"/>
        <w:ind w:firstLine="640"/>
      </w:pPr>
      <w:r>
        <w:rPr>
          <w:rFonts w:hint="eastAsia" w:ascii="仿宋_GB2312" w:eastAsia="仿宋_GB2312"/>
          <w:sz w:val="32"/>
          <w:szCs w:val="32"/>
        </w:rPr>
        <w:t>函复单位名称：</w:t>
      </w:r>
    </w:p>
    <w:p>
      <w:pPr>
        <w:pStyle w:val="9"/>
        <w:ind w:firstLine="640"/>
      </w:pPr>
      <w:r>
        <w:rPr>
          <w:rFonts w:hint="eastAsia" w:ascii="仿宋_GB2312" w:eastAsia="仿宋_GB2312"/>
          <w:sz w:val="32"/>
          <w:szCs w:val="32"/>
        </w:rPr>
        <w:t>函复地址：</w:t>
      </w:r>
    </w:p>
    <w:p>
      <w:pPr>
        <w:pStyle w:val="9"/>
        <w:ind w:firstLine="640"/>
      </w:pPr>
      <w:r>
        <w:rPr>
          <w:rFonts w:hint="eastAsia" w:ascii="仿宋_GB2312" w:eastAsia="仿宋_GB2312"/>
          <w:sz w:val="32"/>
          <w:szCs w:val="32"/>
        </w:rPr>
        <w:t>邮政编码：</w:t>
      </w:r>
    </w:p>
    <w:p>
      <w:pPr>
        <w:pStyle w:val="9"/>
        <w:ind w:firstLine="640"/>
      </w:pPr>
      <w:r>
        <w:rPr>
          <w:rFonts w:hint="eastAsia" w:ascii="仿宋_GB2312" w:eastAsia="仿宋_GB2312"/>
          <w:sz w:val="32"/>
          <w:szCs w:val="32"/>
        </w:rPr>
        <w:t>联系人员：</w:t>
      </w:r>
    </w:p>
    <w:p>
      <w:pPr>
        <w:pStyle w:val="9"/>
        <w:ind w:firstLine="640"/>
      </w:pPr>
      <w:r>
        <w:rPr>
          <w:rFonts w:hint="eastAsia" w:ascii="仿宋_GB2312" w:eastAsia="仿宋_GB2312"/>
          <w:sz w:val="32"/>
          <w:szCs w:val="32"/>
        </w:rPr>
        <w:t xml:space="preserve">联系电话： </w:t>
      </w:r>
    </w:p>
    <w:p>
      <w:pPr>
        <w:pStyle w:val="9"/>
        <w:ind w:firstLine="640"/>
      </w:pPr>
      <w:r>
        <w:rPr>
          <w:rFonts w:hint="eastAsia" w:ascii="仿宋_GB2312" w:eastAsia="仿宋_GB2312"/>
          <w:sz w:val="32"/>
          <w:szCs w:val="32"/>
        </w:rPr>
        <w:t>（通过上级税务机关发函委托异地税务机关协查的，上级发函机关同时注明本机关上述信息）</w:t>
      </w:r>
    </w:p>
    <w:p>
      <w:pPr>
        <w:pStyle w:val="9"/>
        <w:ind w:firstLine="640"/>
      </w:pPr>
      <w:r>
        <w:rPr>
          <w:rFonts w:hint="eastAsia" w:ascii="仿宋_GB2312" w:eastAsia="仿宋_GB2312"/>
          <w:sz w:val="32"/>
          <w:szCs w:val="32"/>
        </w:rPr>
        <w:t xml:space="preserve">附件： </w:t>
      </w:r>
    </w:p>
    <w:p>
      <w:pPr>
        <w:pStyle w:val="9"/>
        <w:ind w:firstLine="640"/>
      </w:pPr>
      <w:r>
        <w:rPr>
          <w:rFonts w:hint="eastAsia" w:ascii="仿宋_GB2312" w:eastAsia="仿宋_GB2312"/>
          <w:sz w:val="32"/>
          <w:szCs w:val="32"/>
        </w:rPr>
        <w:t>1．</w:t>
      </w:r>
    </w:p>
    <w:p>
      <w:pPr>
        <w:pStyle w:val="9"/>
        <w:ind w:firstLine="640"/>
      </w:pPr>
      <w:r>
        <w:rPr>
          <w:rFonts w:hint="eastAsia" w:ascii="仿宋_GB2312" w:eastAsia="仿宋_GB2312"/>
          <w:sz w:val="32"/>
          <w:szCs w:val="32"/>
        </w:rPr>
        <w:t xml:space="preserve">2． </w:t>
      </w:r>
    </w:p>
    <w:p>
      <w:pPr>
        <w:pStyle w:val="10"/>
        <w:ind w:firstLine="640"/>
      </w:pPr>
      <w:r>
        <w:rPr>
          <w:rFonts w:hint="eastAsia" w:ascii="仿宋_GB2312" w:eastAsia="仿宋_GB2312"/>
          <w:sz w:val="32"/>
          <w:szCs w:val="32"/>
        </w:rPr>
        <w:t>……                                                                            </w:t>
      </w:r>
    </w:p>
    <w:p>
      <w:pPr>
        <w:pStyle w:val="9"/>
        <w:ind w:firstLine="5280"/>
      </w:pPr>
      <w:r>
        <w:rPr>
          <w:rFonts w:hint="eastAsia" w:ascii="仿宋_GB2312" w:eastAsia="仿宋_GB2312"/>
          <w:sz w:val="32"/>
          <w:szCs w:val="32"/>
        </w:rPr>
        <w:t>税务机关（章）</w:t>
      </w:r>
    </w:p>
    <w:p>
      <w:pPr>
        <w:pStyle w:val="9"/>
        <w:ind w:firstLine="5440"/>
      </w:pPr>
      <w:r>
        <w:rPr>
          <w:rFonts w:hint="eastAsia" w:ascii="仿宋_GB2312" w:eastAsia="仿宋_GB2312"/>
          <w:sz w:val="32"/>
          <w:szCs w:val="32"/>
        </w:rPr>
        <w:t xml:space="preserve">年   月   日        </w:t>
      </w:r>
    </w:p>
    <w:p>
      <w:pPr>
        <w:pStyle w:val="6"/>
        <w:widowControl/>
        <w:ind w:firstLine="482" w:firstLineChars="200"/>
        <w:jc w:val="left"/>
        <w:rPr>
          <w:rFonts w:hAnsi="宋体"/>
          <w:kern w:val="0"/>
          <w:sz w:val="24"/>
          <w:szCs w:val="24"/>
        </w:rPr>
      </w:pPr>
      <w:r>
        <w:rPr>
          <w:rFonts w:hint="eastAsia" w:hAnsi="宋体"/>
          <w:kern w:val="0"/>
          <w:sz w:val="24"/>
          <w:szCs w:val="24"/>
        </w:rPr>
        <w:t>【表单说明】</w:t>
      </w:r>
    </w:p>
    <w:p>
      <w:pPr>
        <w:pStyle w:val="8"/>
        <w:widowControl/>
        <w:ind w:firstLineChars="200"/>
        <w:jc w:val="left"/>
        <w:rPr>
          <w:rFonts w:hint="eastAsia" w:ascii="宋体" w:hAnsi="宋体"/>
          <w:color w:val="000000"/>
        </w:rPr>
      </w:pPr>
      <w:r>
        <w:rPr>
          <w:rFonts w:hint="eastAsia" w:ascii="宋体" w:hAnsi="宋体"/>
          <w:color w:val="000000"/>
        </w:rPr>
        <w:t>1．本协查函依据国家税务总局《税务稽查工作规程》（国税发〔2009〕157号）第三十二条和《重大税收违法案件督办管理暂行办法》（国税发〔2010〕103号）第十条设置。</w:t>
      </w:r>
    </w:p>
    <w:p>
      <w:pPr>
        <w:pStyle w:val="8"/>
        <w:widowControl/>
        <w:ind w:firstLineChars="200"/>
        <w:jc w:val="left"/>
        <w:rPr>
          <w:rFonts w:hint="eastAsia" w:ascii="宋体" w:hAnsi="宋体"/>
          <w:color w:val="000000"/>
        </w:rPr>
      </w:pPr>
      <w:r>
        <w:rPr>
          <w:rFonts w:hint="eastAsia" w:ascii="宋体" w:hAnsi="宋体"/>
          <w:color w:val="000000"/>
        </w:rPr>
        <w:t>2．适用范围：</w:t>
      </w:r>
    </w:p>
    <w:p>
      <w:pPr>
        <w:pStyle w:val="8"/>
        <w:widowControl/>
        <w:ind w:firstLineChars="200"/>
        <w:jc w:val="left"/>
        <w:rPr>
          <w:rFonts w:hint="eastAsia" w:ascii="宋体" w:hAnsi="宋体"/>
          <w:color w:val="000000"/>
        </w:rPr>
      </w:pPr>
      <w:r>
        <w:rPr>
          <w:rFonts w:hint="eastAsia" w:ascii="宋体" w:hAnsi="宋体"/>
          <w:color w:val="000000"/>
        </w:rPr>
        <w:t>（1）稽查局实施税务检查，需要委托异地同级稽查局协助查证案件相关问题和情况的；</w:t>
      </w:r>
    </w:p>
    <w:p>
      <w:pPr>
        <w:pStyle w:val="8"/>
        <w:widowControl/>
        <w:ind w:firstLineChars="200"/>
        <w:jc w:val="left"/>
        <w:rPr>
          <w:rFonts w:hint="eastAsia" w:ascii="宋体" w:hAnsi="宋体"/>
          <w:color w:val="000000"/>
        </w:rPr>
      </w:pPr>
      <w:r>
        <w:rPr>
          <w:rFonts w:hint="eastAsia" w:ascii="宋体" w:hAnsi="宋体"/>
          <w:color w:val="000000"/>
        </w:rPr>
        <w:t>（2）承办机关对上级税务机关督办的重大税收违法案件进行检查，需要委托异地同级税务机关协助查证案件相关问题和情况的。</w:t>
      </w:r>
    </w:p>
    <w:p>
      <w:pPr>
        <w:pStyle w:val="8"/>
        <w:widowControl/>
        <w:ind w:firstLineChars="200"/>
        <w:jc w:val="left"/>
        <w:rPr>
          <w:rFonts w:hint="eastAsia" w:ascii="宋体" w:hAnsi="宋体"/>
          <w:color w:val="000000"/>
        </w:rPr>
      </w:pPr>
      <w:r>
        <w:rPr>
          <w:rFonts w:hint="eastAsia" w:ascii="宋体" w:hAnsi="宋体"/>
          <w:color w:val="000000"/>
        </w:rPr>
        <w:t>增值税专用发票及其他可抵扣税款凭证相关问题的异地协查依照相关规定办理。</w:t>
      </w:r>
    </w:p>
    <w:p>
      <w:pPr>
        <w:pStyle w:val="8"/>
        <w:widowControl/>
        <w:ind w:firstLineChars="200"/>
        <w:jc w:val="left"/>
        <w:rPr>
          <w:rFonts w:hint="eastAsia" w:ascii="宋体" w:hAnsi="宋体"/>
          <w:color w:val="000000"/>
        </w:rPr>
      </w:pPr>
      <w:r>
        <w:rPr>
          <w:rFonts w:hint="eastAsia" w:ascii="宋体" w:hAnsi="宋体"/>
          <w:color w:val="000000"/>
        </w:rPr>
        <w:t>3．本协查函在同级税务机关之间使用。委托机关无法确定异地的具体同级协查机关时，依照下列方式使用本协查函：</w:t>
      </w:r>
    </w:p>
    <w:p>
      <w:pPr>
        <w:pStyle w:val="8"/>
        <w:widowControl/>
        <w:ind w:firstLineChars="200"/>
        <w:jc w:val="left"/>
        <w:rPr>
          <w:rFonts w:hint="eastAsia" w:ascii="宋体" w:hAnsi="宋体"/>
          <w:color w:val="000000"/>
        </w:rPr>
      </w:pPr>
      <w:r>
        <w:rPr>
          <w:rFonts w:hint="eastAsia" w:ascii="宋体" w:hAnsi="宋体"/>
          <w:color w:val="000000"/>
        </w:rPr>
        <w:t>（1）委托机关向上一级税务机关提出协查申请；</w:t>
      </w:r>
    </w:p>
    <w:p>
      <w:pPr>
        <w:pStyle w:val="8"/>
        <w:widowControl/>
        <w:ind w:firstLineChars="200"/>
        <w:jc w:val="left"/>
        <w:rPr>
          <w:rFonts w:hint="eastAsia" w:ascii="宋体" w:hAnsi="宋体"/>
          <w:color w:val="000000"/>
        </w:rPr>
      </w:pPr>
      <w:r>
        <w:rPr>
          <w:rFonts w:hint="eastAsia" w:ascii="宋体" w:hAnsi="宋体"/>
          <w:color w:val="000000"/>
        </w:rPr>
        <w:t>（2）委托机关的上一级税务机关在接到申请后，以其名义向异地同级税务机关发出本协查函。此时本协查函下方所列的“函复单位名称”、“函复地址”、“邮政编码”、“联系人员”及“联系电话”项目填写委托机关相应项目信息，请协查机关直接回复给委托机关，并同时注明上级发函税务机关的上述信息。</w:t>
      </w:r>
    </w:p>
    <w:p>
      <w:pPr>
        <w:pStyle w:val="8"/>
        <w:widowControl/>
        <w:ind w:firstLineChars="200"/>
        <w:jc w:val="left"/>
        <w:rPr>
          <w:rFonts w:hint="eastAsia" w:ascii="宋体" w:hAnsi="宋体"/>
          <w:color w:val="000000"/>
        </w:rPr>
      </w:pPr>
      <w:r>
        <w:rPr>
          <w:rFonts w:hint="eastAsia" w:ascii="宋体" w:hAnsi="宋体"/>
          <w:color w:val="000000"/>
        </w:rPr>
        <w:t>（3）接到本协查函的异地税务机关，根据协查函及所附有关资料反映的涉税事项，确定对相关涉税事项具有管辖权的下级具体协查机关，并将有关资料转交协查机关进行协查。</w:t>
      </w:r>
    </w:p>
    <w:p>
      <w:pPr>
        <w:pStyle w:val="8"/>
        <w:widowControl/>
        <w:ind w:firstLineChars="200"/>
        <w:jc w:val="left"/>
        <w:rPr>
          <w:rFonts w:hint="eastAsia" w:ascii="宋体" w:hAnsi="宋体"/>
          <w:color w:val="000000"/>
        </w:rPr>
      </w:pPr>
      <w:r>
        <w:rPr>
          <w:rFonts w:hint="eastAsia" w:ascii="宋体" w:hAnsi="宋体"/>
          <w:color w:val="000000"/>
        </w:rPr>
        <w:t>（4）协查机关根据上级税务机关转来的有关资料，按照协查函所提出的具体协查要求和时限进行协查，并按照协查函所列的“函复单位名称”、“函复地址”、“邮政编码”、“联系人员”及“联系电话”项目进行回复。</w:t>
      </w:r>
    </w:p>
    <w:p>
      <w:pPr>
        <w:pStyle w:val="8"/>
        <w:widowControl/>
        <w:ind w:firstLineChars="200"/>
        <w:jc w:val="left"/>
        <w:rPr>
          <w:rFonts w:hint="eastAsia" w:ascii="宋体" w:hAnsi="宋体"/>
          <w:color w:val="000000"/>
        </w:rPr>
      </w:pPr>
      <w:r>
        <w:rPr>
          <w:rFonts w:hint="eastAsia" w:ascii="宋体" w:hAnsi="宋体"/>
          <w:color w:val="000000"/>
        </w:rPr>
        <w:t>4．“我局（×××局）正在对</w:t>
      </w:r>
      <w:r>
        <w:rPr>
          <w:rFonts w:hint="eastAsia" w:ascii="宋体" w:hAnsi="宋体"/>
          <w:color w:val="000000"/>
          <w:u w:val="single"/>
        </w:rPr>
        <w:t>       </w:t>
      </w:r>
      <w:r>
        <w:rPr>
          <w:rFonts w:hint="eastAsia" w:ascii="宋体" w:hAnsi="宋体"/>
          <w:color w:val="000000"/>
        </w:rPr>
        <w:t xml:space="preserve"> 进行检查”的横线处区分不同情况填写：</w:t>
      </w:r>
    </w:p>
    <w:p>
      <w:pPr>
        <w:pStyle w:val="8"/>
        <w:widowControl/>
        <w:ind w:firstLineChars="200"/>
        <w:jc w:val="left"/>
        <w:rPr>
          <w:rFonts w:hint="eastAsia" w:ascii="宋体" w:hAnsi="宋体"/>
          <w:color w:val="000000"/>
        </w:rPr>
      </w:pPr>
      <w:r>
        <w:rPr>
          <w:rFonts w:hint="eastAsia" w:ascii="宋体" w:hAnsi="宋体"/>
          <w:color w:val="000000"/>
        </w:rPr>
        <w:t>（1）税务机关项根据具体案件的查处机关，分别填写“我局”或者报请上一级税务机关发协查函的税务机关名称，如：“×××税务局”或者“×××税务局稽查局”。</w:t>
      </w:r>
    </w:p>
    <w:p>
      <w:pPr>
        <w:pStyle w:val="8"/>
        <w:widowControl/>
        <w:ind w:firstLineChars="200"/>
        <w:jc w:val="left"/>
        <w:rPr>
          <w:rFonts w:hint="eastAsia" w:ascii="宋体" w:hAnsi="宋体"/>
          <w:color w:val="000000"/>
        </w:rPr>
      </w:pPr>
      <w:r>
        <w:rPr>
          <w:rFonts w:hint="eastAsia" w:ascii="宋体" w:hAnsi="宋体"/>
          <w:color w:val="000000"/>
        </w:rPr>
        <w:t>（2）横线处填写税收违法案件名称及检查内容。若为稽查局实施的一般性税收违法案件协查，直接填写案件名称、检查对象、项目等内容；若为重大税收违法督办案件协查，填写督办机关名称、督办案件名称以及检查对象、项目等内容，如：“×××税务局督办的×××案件”。</w:t>
      </w:r>
    </w:p>
    <w:p>
      <w:pPr>
        <w:pStyle w:val="8"/>
        <w:widowControl/>
        <w:ind w:firstLineChars="200"/>
        <w:jc w:val="left"/>
        <w:rPr>
          <w:rFonts w:hint="eastAsia" w:ascii="宋体" w:hAnsi="宋体"/>
          <w:color w:val="000000"/>
        </w:rPr>
      </w:pPr>
      <w:r>
        <w:rPr>
          <w:rFonts w:hint="eastAsia" w:ascii="宋体" w:hAnsi="宋体"/>
          <w:color w:val="000000"/>
        </w:rPr>
        <w:t>5．需要协助查证问题应分项填写。</w:t>
      </w:r>
    </w:p>
    <w:p>
      <w:pPr>
        <w:pStyle w:val="8"/>
        <w:widowControl/>
        <w:ind w:firstLineChars="200"/>
        <w:jc w:val="left"/>
        <w:rPr>
          <w:rFonts w:hint="eastAsia" w:ascii="宋体" w:hAnsi="宋体"/>
          <w:color w:val="000000"/>
        </w:rPr>
      </w:pPr>
      <w:r>
        <w:rPr>
          <w:rFonts w:hint="eastAsia" w:ascii="宋体" w:hAnsi="宋体"/>
          <w:color w:val="000000"/>
        </w:rPr>
        <w:t>6．发函机关名称、文书字轨号、用章以及抬头横线处区分不同情况分别确定：</w:t>
      </w:r>
    </w:p>
    <w:p>
      <w:pPr>
        <w:pStyle w:val="8"/>
        <w:widowControl/>
        <w:ind w:firstLineChars="200"/>
        <w:jc w:val="left"/>
        <w:rPr>
          <w:rFonts w:hint="eastAsia" w:ascii="宋体" w:hAnsi="宋体"/>
          <w:color w:val="000000"/>
        </w:rPr>
      </w:pPr>
      <w:r>
        <w:rPr>
          <w:rFonts w:hint="eastAsia" w:ascii="宋体" w:hAnsi="宋体"/>
          <w:color w:val="000000"/>
        </w:rPr>
        <w:t>（1）重大税收违法督办案件的协查，发函机关为“×××税务局”，文书字轨号为“×税协〔    〕   号”，并加盖“×××税务局”公章；</w:t>
      </w:r>
    </w:p>
    <w:p>
      <w:pPr>
        <w:pStyle w:val="8"/>
        <w:widowControl/>
        <w:ind w:firstLineChars="200"/>
        <w:jc w:val="left"/>
        <w:rPr>
          <w:rFonts w:ascii="宋体" w:hAnsi="宋体"/>
          <w:color w:val="000000"/>
        </w:rPr>
      </w:pPr>
      <w:r>
        <w:rPr>
          <w:rFonts w:hint="eastAsia" w:ascii="宋体" w:hAnsi="宋体"/>
          <w:color w:val="000000"/>
        </w:rPr>
        <w:t>（2）稽查局实施的一般性税收违法案件协查，发文机关为“×××税务局稽查局”，文书字轨号为“×税稽协〔    〕   号”，并加盖“×××税务局稽查局”公章。</w:t>
      </w:r>
    </w:p>
    <w:p>
      <w:pPr>
        <w:pStyle w:val="8"/>
        <w:widowControl/>
        <w:ind w:firstLineChars="200"/>
        <w:jc w:val="left"/>
        <w:rPr>
          <w:rFonts w:ascii="宋体" w:hAnsi="宋体"/>
          <w:color w:val="000000"/>
        </w:rPr>
        <w:sectPr>
          <w:pgSz w:w="11906" w:h="16838"/>
          <w:pgMar w:top="1440" w:right="1797" w:bottom="1440" w:left="1797" w:header="851" w:footer="992" w:gutter="0"/>
          <w:cols w:space="425" w:num="1"/>
          <w:docGrid w:linePitch="312" w:charSpace="0"/>
        </w:sectPr>
      </w:pPr>
      <w:r>
        <w:rPr>
          <w:rFonts w:hint="eastAsia" w:ascii="宋体" w:hAnsi="宋体"/>
          <w:color w:val="000000"/>
        </w:rPr>
        <w:t>7．本协查函为A4竖式，一式二份或者三份，一份送受托地税务机关，一份由委托地或者发函税务机关（稽查局）留存；通过上级税务机关发函委托异地税务机关协查的，上级发函机关将此函同时抄送委托地税务机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43929"/>
    <w:rsid w:val="2A14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qFormat/>
    <w:uiPriority w:val="0"/>
    <w:pPr>
      <w:ind w:firstLine="420"/>
    </w:pPr>
    <w:rPr>
      <w:rFonts w:ascii="Arial" w:hAnsi="Arial"/>
      <w:szCs w:val="24"/>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纯文本1"/>
    <w:basedOn w:val="9"/>
    <w:qFormat/>
    <w:uiPriority w:val="0"/>
    <w:pPr>
      <w:widowControl/>
    </w:pPr>
    <w:rPr>
      <w:rFonts w:ascii="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2019-11-05T08:06:00Z</dcterms:created>
  <dc:creator>陈莉佳</dc:creator>
  <cp:lastModifiedBy>陈莉佳</cp:lastModifiedBy>
  <dcterms:modified xsi:type="dcterms:W3CDTF">2019-11-05T08:06:19Z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