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bookmarkStart w:id="0" w:name="_Toc413509321"/>
      <w:bookmarkStart w:id="1" w:name="_Toc413509127"/>
      <w:r>
        <w:rPr>
          <w:rFonts w:ascii="宋体" w:hAnsi="宋体" w:eastAsia="宋体"/>
        </w:rPr>
        <w:t>A1</w:t>
      </w:r>
      <w:r>
        <w:rPr>
          <w:rFonts w:hint="eastAsia" w:ascii="宋体" w:hAnsi="宋体" w:eastAsia="宋体"/>
        </w:rPr>
        <w:t>3101《税务稽查调查核实（包括协查）报告</w:t>
      </w:r>
      <w:bookmarkEnd w:id="0"/>
      <w:bookmarkEnd w:id="1"/>
      <w:r>
        <w:rPr>
          <w:rFonts w:hint="eastAsia" w:ascii="宋体" w:hAnsi="宋体" w:eastAsia="宋体"/>
        </w:rPr>
        <w:t>》</w:t>
      </w:r>
    </w:p>
    <w:p>
      <w:pPr>
        <w:pStyle w:val="6"/>
        <w:ind w:firstLine="422"/>
        <w:rPr>
          <w:rFonts w:ascii="宋体" w:hAnsi="宋体" w:eastAsia="宋体"/>
        </w:rPr>
      </w:pPr>
      <w:bookmarkStart w:id="2" w:name="_GoBack"/>
      <w:bookmarkEnd w:id="2"/>
    </w:p>
    <w:p>
      <w:pPr>
        <w:pStyle w:val="9"/>
        <w:spacing w:line="360" w:lineRule="auto"/>
        <w:jc w:val="center"/>
        <w:rPr>
          <w:rFonts w:ascii="华文中宋" w:hAnsi="华文中宋" w:eastAsia="华文中宋" w:cs="方正小标宋简体"/>
          <w:bCs/>
          <w:sz w:val="52"/>
          <w:szCs w:val="52"/>
        </w:rPr>
      </w:pPr>
      <w:r>
        <w:rPr>
          <w:rFonts w:hint="eastAsia" w:ascii="华文中宋" w:hAnsi="华文中宋" w:eastAsia="华文中宋" w:cs="方正小标宋简体"/>
          <w:bCs/>
          <w:sz w:val="52"/>
          <w:szCs w:val="52"/>
        </w:rPr>
        <w:t>税务稽查</w:t>
      </w:r>
      <w:r>
        <w:rPr>
          <w:rFonts w:hint="eastAsia" w:ascii="华文中宋" w:hAnsi="华文中宋" w:eastAsia="华文中宋" w:cs="方正小标宋简体"/>
          <w:bCs/>
          <w:color w:val="000000"/>
          <w:sz w:val="52"/>
          <w:szCs w:val="52"/>
        </w:rPr>
        <w:t>调查核实（包括协查）</w:t>
      </w:r>
      <w:r>
        <w:rPr>
          <w:rFonts w:hint="eastAsia" w:ascii="华文中宋" w:hAnsi="华文中宋" w:eastAsia="华文中宋" w:cs="方正小标宋简体"/>
          <w:bCs/>
          <w:sz w:val="52"/>
          <w:szCs w:val="52"/>
        </w:rPr>
        <w:t>报告</w:t>
      </w:r>
    </w:p>
    <w:p>
      <w:pPr>
        <w:pStyle w:val="9"/>
        <w:spacing w:line="360" w:lineRule="auto"/>
        <w:ind w:right="240"/>
        <w:jc w:val="right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>调查核实（包括协查）编号：×××</w:t>
      </w:r>
    </w:p>
    <w:p>
      <w:pPr>
        <w:pStyle w:val="9"/>
        <w:spacing w:line="360" w:lineRule="auto"/>
        <w:ind w:right="240"/>
        <w:jc w:val="right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>总</w:t>
      </w:r>
      <w:r>
        <w:rPr>
          <w:rFonts w:ascii="仿宋_GB2312" w:hAnsi="仿宋_GB2312" w:eastAsia="仿宋_GB2312" w:cs="仿宋_GB2312"/>
          <w:bCs/>
        </w:rPr>
        <w:t xml:space="preserve"> </w:t>
      </w:r>
      <w:r>
        <w:rPr>
          <w:rFonts w:hint="eastAsia" w:ascii="仿宋_GB2312" w:hAnsi="仿宋_GB2312" w:eastAsia="仿宋_GB2312" w:cs="仿宋_GB2312"/>
          <w:bCs/>
        </w:rPr>
        <w:t xml:space="preserve"> 页</w:t>
      </w:r>
      <w:r>
        <w:rPr>
          <w:rFonts w:ascii="仿宋_GB2312" w:hAnsi="仿宋_GB2312" w:eastAsia="仿宋_GB2312" w:cs="仿宋_GB2312"/>
          <w:bCs/>
        </w:rPr>
        <w:t xml:space="preserve"> / </w:t>
      </w:r>
      <w:r>
        <w:rPr>
          <w:rFonts w:hint="eastAsia" w:ascii="仿宋_GB2312" w:hAnsi="仿宋_GB2312" w:eastAsia="仿宋_GB2312" w:cs="仿宋_GB2312"/>
          <w:bCs/>
        </w:rPr>
        <w:t xml:space="preserve">第 </w:t>
      </w:r>
      <w:r>
        <w:rPr>
          <w:rFonts w:ascii="仿宋_GB2312" w:hAnsi="仿宋_GB2312" w:eastAsia="仿宋_GB2312" w:cs="仿宋_GB2312"/>
          <w:bCs/>
        </w:rPr>
        <w:t xml:space="preserve"> </w:t>
      </w:r>
      <w:r>
        <w:rPr>
          <w:rFonts w:hint="eastAsia" w:ascii="仿宋_GB2312" w:hAnsi="仿宋_GB2312" w:eastAsia="仿宋_GB2312" w:cs="仿宋_GB2312"/>
          <w:bCs/>
        </w:rPr>
        <w:t>页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893"/>
        <w:gridCol w:w="2501"/>
        <w:gridCol w:w="199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纳税人名称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纳税人识别号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法定代表人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联系电话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地址</w:t>
            </w:r>
          </w:p>
        </w:tc>
        <w:tc>
          <w:tcPr>
            <w:tcW w:w="6385" w:type="dxa"/>
            <w:gridSpan w:val="3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45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调查核实（包括协查）人员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调查核实（包括协查）时间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调查核实（包括协查）报告：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一、企业基本情况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二、疑点调查核实（包括协查）情况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三、调查核实（包括协查）结果和建议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四、其他需要说明的情况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……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30" w:type="dxa"/>
            <w:gridSpan w:val="4"/>
            <w:noWrap w:val="0"/>
            <w:vAlign w:val="top"/>
          </w:tcPr>
          <w:p>
            <w:pPr>
              <w:pStyle w:val="9"/>
              <w:spacing w:line="36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调查核实（包括协查）人员（签名）：</w:t>
            </w:r>
            <w:r>
              <w:rPr>
                <w:rFonts w:ascii="仿宋_GB2312" w:hAnsi="仿宋_GB2312" w:eastAsia="仿宋_GB2312" w:cs="仿宋_GB2312"/>
                <w:bCs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</w:rPr>
              <w:t>部门负责人（签名）：</w:t>
            </w:r>
          </w:p>
        </w:tc>
      </w:tr>
    </w:tbl>
    <w:p>
      <w:pPr>
        <w:pStyle w:val="9"/>
        <w:spacing w:line="360" w:lineRule="auto"/>
        <w:ind w:firstLine="420"/>
        <w:sectPr>
          <w:type w:val="continuous"/>
          <w:pgSz w:w="11906" w:h="16838"/>
          <w:pgMar w:top="1814" w:right="1474" w:bottom="1701" w:left="1588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</w:rPr>
        <w:t>设置</w:t>
      </w:r>
      <w:r>
        <w:rPr>
          <w:rFonts w:hint="eastAsia" w:ascii="宋体" w:hAnsi="宋体"/>
          <w:szCs w:val="21"/>
        </w:rPr>
        <w:t>依据</w:t>
      </w:r>
      <w:r>
        <w:rPr>
          <w:rFonts w:hint="eastAsia" w:ascii="宋体" w:hAnsi="宋体"/>
          <w:bCs/>
          <w:szCs w:val="21"/>
        </w:rPr>
        <w:t>：</w:t>
      </w:r>
      <w:r>
        <w:rPr>
          <w:rFonts w:hint="eastAsia" w:ascii="宋体" w:hAnsi="宋体"/>
          <w:szCs w:val="21"/>
        </w:rPr>
        <w:t>本报告依据《税务稽查案源管理办法（试行）》第二十二条设置，是《协查报告》的特殊形式。</w:t>
      </w:r>
    </w:p>
    <w:p>
      <w:pPr>
        <w:pStyle w:val="9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bCs/>
          <w:szCs w:val="21"/>
        </w:rPr>
        <w:t>2.</w:t>
      </w:r>
      <w:r>
        <w:rPr>
          <w:rFonts w:hint="eastAsia" w:ascii="宋体" w:hAnsi="宋体"/>
          <w:bCs/>
          <w:szCs w:val="21"/>
        </w:rPr>
        <w:t>适用范围：</w:t>
      </w:r>
      <w:r>
        <w:rPr>
          <w:rFonts w:hint="eastAsia" w:ascii="宋体" w:hAnsi="宋体" w:cs="宋体"/>
          <w:szCs w:val="21"/>
        </w:rPr>
        <w:t>检查部门实施</w:t>
      </w:r>
      <w:r>
        <w:rPr>
          <w:rFonts w:hint="eastAsia" w:ascii="宋体" w:hAnsi="宋体" w:cs="仿宋_GB2312"/>
          <w:szCs w:val="21"/>
        </w:rPr>
        <w:t>调查核实（包括协查）</w:t>
      </w:r>
      <w:r>
        <w:rPr>
          <w:rFonts w:hint="eastAsia" w:ascii="宋体" w:hAnsi="宋体" w:cs="宋体"/>
          <w:szCs w:val="21"/>
        </w:rPr>
        <w:t>后，将</w:t>
      </w:r>
      <w:r>
        <w:rPr>
          <w:rFonts w:hint="eastAsia" w:ascii="宋体" w:hAnsi="宋体" w:cs="仿宋_GB2312"/>
          <w:szCs w:val="21"/>
        </w:rPr>
        <w:t>调查核实（包括协查）</w:t>
      </w:r>
      <w:r>
        <w:rPr>
          <w:rFonts w:hint="eastAsia" w:ascii="宋体" w:hAnsi="宋体" w:cs="宋体"/>
          <w:szCs w:val="21"/>
        </w:rPr>
        <w:t>结果向</w:t>
      </w:r>
      <w:r>
        <w:rPr>
          <w:rFonts w:hint="eastAsia" w:ascii="宋体" w:hAnsi="宋体"/>
          <w:szCs w:val="21"/>
        </w:rPr>
        <w:t>安排</w:t>
      </w:r>
      <w:r>
        <w:rPr>
          <w:rFonts w:hint="eastAsia" w:ascii="宋体" w:hAnsi="宋体" w:cs="仿宋_GB2312"/>
          <w:szCs w:val="21"/>
        </w:rPr>
        <w:t>调查核实（包括协查）</w:t>
      </w:r>
      <w:r>
        <w:rPr>
          <w:rFonts w:hint="eastAsia" w:ascii="宋体" w:hAnsi="宋体"/>
          <w:szCs w:val="21"/>
        </w:rPr>
        <w:t>任务的部门进行反馈时使用。</w:t>
      </w:r>
    </w:p>
    <w:p>
      <w:pPr>
        <w:pStyle w:val="9"/>
        <w:spacing w:line="360" w:lineRule="auto"/>
        <w:ind w:firstLine="420"/>
        <w:rPr>
          <w:rFonts w:ascii="宋体" w:hAnsi="宋体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本报告为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竖式，一式两份，一份转给安排</w:t>
      </w:r>
      <w:r>
        <w:rPr>
          <w:rFonts w:hint="eastAsia" w:ascii="宋体" w:hAnsi="宋体" w:cs="仿宋_GB2312"/>
          <w:szCs w:val="21"/>
        </w:rPr>
        <w:t>调查核实（包括协查）</w:t>
      </w:r>
      <w:r>
        <w:rPr>
          <w:rFonts w:hint="eastAsia" w:ascii="宋体" w:hAnsi="宋体"/>
          <w:szCs w:val="21"/>
        </w:rPr>
        <w:t>任务的部门，一份由检查部门留存并根据有关规定装入</w:t>
      </w:r>
      <w:r>
        <w:rPr>
          <w:rFonts w:hint="eastAsia" w:ascii="宋体" w:hAnsi="宋体" w:cs="仿宋_GB2312"/>
          <w:szCs w:val="21"/>
        </w:rPr>
        <w:t>调查核实（包括协查）</w:t>
      </w:r>
      <w:r>
        <w:rPr>
          <w:rFonts w:hint="eastAsia" w:ascii="宋体" w:hAnsi="宋体"/>
          <w:szCs w:val="21"/>
        </w:rPr>
        <w:t>案卷。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51AC5"/>
    <w:rsid w:val="41D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2019-11-05T02:01:00Z</dcterms:created>
  <dc:creator>陈莉佳</dc:creator>
  <cp:lastModifiedBy>陈莉佳</cp:lastModifiedBy>
  <dcterms:modified xsi:type="dcterms:W3CDTF">2019-11-05T02:02:04Z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