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A12017《撤回复议申请书》</w:t>
      </w:r>
    </w:p>
    <w:p>
      <w:pPr>
        <w:pStyle w:val="9"/>
      </w:pPr>
      <w:bookmarkStart w:id="0" w:name="_GoBack"/>
      <w:bookmarkEnd w:id="0"/>
      <w:r>
        <w:rPr>
          <w:rFonts w:hint="eastAsia"/>
          <w:b w:val="0"/>
          <w:bCs w:val="0"/>
        </w:rPr>
        <w:t>撤回复议申请书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    </w:t>
      </w:r>
      <w:r>
        <w:rPr>
          <w:rFonts w:hint="eastAsia" w:ascii="仿宋_GB2312" w:eastAsia="仿宋_GB2312"/>
          <w:sz w:val="28"/>
          <w:szCs w:val="28"/>
        </w:rPr>
        <w:t>                              </w:t>
      </w:r>
    </w:p>
    <w:p>
      <w:pPr>
        <w:pStyle w:val="1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纳税人名称：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                                  </w:t>
      </w:r>
      <w:r>
        <w:rPr>
          <w:rFonts w:hint="eastAsia" w:ascii="仿宋_GB2312" w:eastAsia="仿宋_GB2312"/>
          <w:sz w:val="32"/>
          <w:szCs w:val="32"/>
        </w:rPr>
        <w:t>    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纳税人识别号：</w:t>
      </w:r>
      <w:r>
        <w:rPr>
          <w:rFonts w:hint="eastAsia" w:ascii="仿宋_GB2312" w:eastAsia="仿宋_GB2312"/>
          <w:sz w:val="32"/>
          <w:szCs w:val="32"/>
          <w:u w:val="single"/>
        </w:rPr>
        <w:t>      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　　　　　　　　　　　　　　　　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                             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申请复议日期：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申请撤回日期：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申请撤回原因：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                                        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           　　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           　　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           　　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           　　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           　　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           　　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　　　　             　　         </w:t>
      </w:r>
      <w:r>
        <w:rPr>
          <w:b/>
          <w:bCs/>
          <w:sz w:val="44"/>
          <w:szCs w:val="44"/>
        </w:rPr>
        <w:t> </w:t>
      </w:r>
    </w:p>
    <w:p>
      <w:pPr>
        <w:pStyle w:val="11"/>
        <w:rPr>
          <w:b/>
          <w:bCs/>
          <w:sz w:val="44"/>
          <w:szCs w:val="44"/>
        </w:rPr>
      </w:pPr>
      <w:r>
        <w:rPr>
          <w:rFonts w:hint="eastAsia"/>
          <w:sz w:val="21"/>
          <w:szCs w:val="22"/>
        </w:rPr>
        <w:t xml:space="preserve">　　　　　　　　　　　　　　　　             　　         </w:t>
      </w:r>
      <w:r>
        <w:rPr>
          <w:b/>
          <w:bCs/>
          <w:sz w:val="44"/>
          <w:szCs w:val="44"/>
        </w:rPr>
        <w:t> </w:t>
      </w:r>
    </w:p>
    <w:p>
      <w:pPr>
        <w:pStyle w:val="6"/>
        <w:ind w:firstLine="482" w:firstLineChars="200"/>
        <w:rPr>
          <w:rFonts w:hint="eastAsia" w:hAnsi="宋体" w:eastAsia="宋体"/>
        </w:rPr>
      </w:pPr>
      <w:r>
        <w:rPr>
          <w:rFonts w:hint="eastAsia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中华人民共和国行政复议法》第二十五、《中华人民共和国行政复议法实施条例》（国务院令〔2007〕第449号）第三十八条、四十二条和《税务行政复议规则》（国家税务总局令第21号）第七十一条、第八十条等规定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2.适用范围：申请人在行政复议决定作出前自愿撤回行政复议申请的，经行政复议机构同意，可以撤回时使用该文书。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3.申请人撤回行政复议申请的，不得再以同一事实和理由提出行政复议申请。但是，申请人能够证明撤回行政复议申请违背其真实意思表示的除外。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4.申请人要求撤回行政复议申请，行政复议机构准予撤回的，行政复议终止</w:t>
      </w:r>
      <w:r>
        <w:rPr>
          <w:rFonts w:hint="eastAsia" w:ascii="宋体" w:hAnsi="宋体"/>
          <w:color w:val="000000"/>
          <w:lang w:eastAsia="zh-CN"/>
        </w:rPr>
        <w:t>.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5.此表打印可供申请人参考使用。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5575E"/>
    <w:rsid w:val="0DF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2019-11-06T01:14:00Z</dcterms:created>
  <dc:creator>陈莉佳</dc:creator>
  <cp:lastModifiedBy>陈莉佳</cp:lastModifiedBy>
  <dcterms:modified xsi:type="dcterms:W3CDTF">2019-11-06T01:14:58Z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