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w w:val="90"/>
        </w:rPr>
      </w:pPr>
      <w:bookmarkStart w:id="26" w:name="_GoBack"/>
      <w:bookmarkEnd w:id="26"/>
      <w:r>
        <w:rPr>
          <w:rFonts w:hint="eastAsia" w:ascii="宋体" w:hAnsi="宋体"/>
          <w:w w:val="90"/>
        </w:rPr>
        <w:t>国家税务总局阳江</w:t>
      </w:r>
      <w:r>
        <w:rPr>
          <w:rFonts w:hint="eastAsia" w:ascii="宋体" w:hAnsi="宋体"/>
          <w:w w:val="90"/>
          <w:lang w:val="en-US" w:eastAsia="zh-CN"/>
        </w:rPr>
        <w:t>高新技术产业开发</w:t>
      </w:r>
      <w:r>
        <w:rPr>
          <w:rFonts w:hint="eastAsia" w:ascii="宋体" w:hAnsi="宋体"/>
          <w:w w:val="90"/>
        </w:rPr>
        <w:t>区税务局物业管理服务项目需求书</w:t>
      </w:r>
    </w:p>
    <w:p>
      <w:pPr>
        <w:spacing w:line="620" w:lineRule="exact"/>
        <w:jc w:val="center"/>
        <w:rPr>
          <w:rFonts w:ascii="黑体" w:hAnsi="黑体" w:eastAsia="黑体"/>
          <w:sz w:val="32"/>
          <w:szCs w:val="32"/>
        </w:rPr>
      </w:pPr>
      <w:r>
        <w:rPr>
          <w:rFonts w:hint="eastAsia" w:ascii="黑体" w:hAnsi="黑体" w:eastAsia="黑体" w:cs="黑体"/>
          <w:sz w:val="32"/>
          <w:szCs w:val="32"/>
        </w:rPr>
        <w:t>采购需求前附表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59"/>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559"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6274"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59"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项目立项</w:t>
            </w: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项目立项时间： </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项目立项证明文件：</w:t>
            </w:r>
            <w:r>
              <w:rPr>
                <w:rFonts w:hint="default" w:ascii="Arial" w:hAnsi="Arial" w:eastAsia="仿宋_GB2312" w:cs="Arial"/>
                <w:sz w:val="28"/>
                <w:szCs w:val="28"/>
              </w:rPr>
              <w:t>√</w:t>
            </w:r>
            <w:r>
              <w:rPr>
                <w:rFonts w:hint="eastAsia" w:ascii="仿宋_GB2312" w:hAnsi="仿宋_GB2312" w:eastAsia="仿宋_GB2312" w:cs="仿宋_GB2312"/>
                <w:sz w:val="28"/>
                <w:szCs w:val="28"/>
              </w:rPr>
              <w:t xml:space="preserve">有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59"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项目预算安排</w:t>
            </w: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总预算金额（万元）：</w:t>
            </w:r>
            <w:r>
              <w:rPr>
                <w:rFonts w:hint="eastAsia" w:ascii="仿宋_GB2312" w:hAnsi="仿宋_GB2312" w:eastAsia="仿宋_GB2312" w:cs="仿宋_GB2312"/>
                <w:sz w:val="28"/>
                <w:szCs w:val="28"/>
                <w:lang w:val="en-US" w:eastAsia="zh-CN"/>
              </w:rPr>
              <w:t>236.25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当年预算安排金额（万元）：</w:t>
            </w:r>
            <w:r>
              <w:rPr>
                <w:rFonts w:hint="eastAsia" w:ascii="仿宋_GB2312" w:hAnsi="仿宋_GB2312" w:eastAsia="仿宋_GB2312" w:cs="仿宋_GB2312"/>
                <w:sz w:val="28"/>
                <w:szCs w:val="28"/>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tabs>
                <w:tab w:val="left" w:pos="705"/>
              </w:tabs>
              <w:snapToGrid w:val="0"/>
              <w:spacing w:line="40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项目资金来源：</w:t>
            </w:r>
            <w:r>
              <w:rPr>
                <w:rFonts w:hint="eastAsia" w:ascii="仿宋_GB2312" w:hAnsi="仿宋_GB2312" w:eastAsia="仿宋_GB2312" w:cs="仿宋_GB2312"/>
                <w:sz w:val="28"/>
                <w:szCs w:val="28"/>
                <w:lang w:val="en-US" w:eastAsia="zh-CN"/>
              </w:rPr>
              <w:t>中央财政拨款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59"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项目采购内容</w:t>
            </w:r>
          </w:p>
        </w:tc>
        <w:tc>
          <w:tcPr>
            <w:tcW w:w="6274" w:type="dxa"/>
            <w:noWrap w:val="0"/>
            <w:vAlign w:val="center"/>
          </w:tcPr>
          <w:p>
            <w:pPr>
              <w:snapToGrid w:val="0"/>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货物名称及数量：</w:t>
            </w:r>
          </w:p>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服务内容：物业管理服务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59"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项目实施时间</w:t>
            </w:r>
          </w:p>
        </w:tc>
        <w:tc>
          <w:tcPr>
            <w:tcW w:w="6274" w:type="dxa"/>
            <w:noWrap w:val="0"/>
            <w:vAlign w:val="center"/>
          </w:tcPr>
          <w:p>
            <w:pPr>
              <w:snapToGrid w:val="0"/>
              <w:spacing w:line="4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两年</w:t>
            </w:r>
            <w:r>
              <w:rPr>
                <w:rFonts w:hint="eastAsia" w:ascii="仿宋_GB2312" w:hAnsi="仿宋_GB2312" w:eastAsia="仿宋_GB2312" w:cs="仿宋_GB2312"/>
                <w:sz w:val="28"/>
                <w:szCs w:val="28"/>
                <w:lang w:eastAsia="zh-CN"/>
              </w:rPr>
              <w:t>零</w:t>
            </w:r>
            <w:r>
              <w:rPr>
                <w:rFonts w:hint="eastAsia" w:ascii="仿宋_GB2312" w:hAnsi="仿宋_GB2312" w:eastAsia="仿宋_GB2312" w:cs="仿宋_GB2312"/>
                <w:sz w:val="28"/>
                <w:szCs w:val="28"/>
                <w:lang w:val="en-US" w:eastAsia="zh-CN"/>
              </w:rPr>
              <w:t>一个月</w:t>
            </w:r>
            <w:r>
              <w:rPr>
                <w:rFonts w:hint="eastAsia" w:ascii="仿宋_GB2312" w:hAnsi="仿宋_GB2312" w:eastAsia="仿宋_GB2312" w:cs="仿宋_GB2312"/>
                <w:sz w:val="28"/>
                <w:szCs w:val="28"/>
              </w:rPr>
              <w:t>,即自202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月1日起至202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月3</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日止，共2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个月，服务期限内物业管理服务合同每年一签。第一年度合同期为自202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月1日至202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月3</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日止。</w:t>
            </w:r>
            <w:r>
              <w:rPr>
                <w:rFonts w:hint="eastAsia" w:ascii="仿宋_GB2312" w:hAnsi="仿宋_GB2312" w:eastAsia="仿宋_GB2312" w:cs="仿宋_GB2312"/>
                <w:sz w:val="28"/>
                <w:szCs w:val="28"/>
                <w:lang w:val="en-US" w:eastAsia="zh-CN"/>
              </w:rPr>
              <w:t>第一年度合同期末</w:t>
            </w:r>
            <w:r>
              <w:rPr>
                <w:rFonts w:hint="eastAsia" w:ascii="仿宋_GB2312" w:hAnsi="仿宋_GB2312" w:eastAsia="仿宋_GB2312" w:cs="仿宋_GB2312"/>
                <w:sz w:val="28"/>
                <w:szCs w:val="28"/>
              </w:rPr>
              <w:t>采购人对中标人的服务质量进行综合考核，考核合格方可再续签下一年合同。若中标人年度内累计2个月以上服务质量及综合指标考核不合格(考核标准详见附件)，采购人可向中标人送达《终止合同通知书》，并终止合同</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59"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项目实施地点</w:t>
            </w:r>
          </w:p>
        </w:tc>
        <w:tc>
          <w:tcPr>
            <w:tcW w:w="6274" w:type="dxa"/>
            <w:noWrap w:val="0"/>
            <w:vAlign w:val="center"/>
          </w:tcPr>
          <w:p>
            <w:pPr>
              <w:snapToGrid w:val="0"/>
              <w:spacing w:line="400" w:lineRule="exact"/>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国家税务总局阳江高新技术产业开发区税务局采购人指定地点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59" w:type="dxa"/>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项目实施范围</w:t>
            </w:r>
          </w:p>
        </w:tc>
        <w:tc>
          <w:tcPr>
            <w:tcW w:w="6274" w:type="dxa"/>
            <w:noWrap w:val="0"/>
            <w:vAlign w:val="center"/>
          </w:tcPr>
          <w:p>
            <w:pPr>
              <w:snapToGrid w:val="0"/>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本项目内容包括安全保卫、清洁卫生、绿化养护、物业设施设备维护和管理、停车场管理、大院环境美容美化及整理等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559"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项目相关单位</w:t>
            </w: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需求部门：</w:t>
            </w:r>
            <w:r>
              <w:rPr>
                <w:rFonts w:hint="eastAsia" w:ascii="仿宋_GB2312" w:hAnsi="仿宋_GB2312" w:eastAsia="仿宋_GB2312" w:cs="仿宋_GB2312"/>
                <w:sz w:val="28"/>
                <w:szCs w:val="28"/>
                <w:lang w:val="en-US" w:eastAsia="zh-CN"/>
              </w:rPr>
              <w:t>办公室</w:t>
            </w: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验收部门：</w:t>
            </w:r>
            <w:r>
              <w:rPr>
                <w:rFonts w:hint="eastAsia" w:ascii="仿宋_GB2312" w:hAnsi="仿宋_GB2312" w:eastAsia="仿宋_GB2312" w:cs="仿宋_GB2312"/>
                <w:sz w:val="28"/>
                <w:szCs w:val="28"/>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559"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采购意向公开</w:t>
            </w: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default" w:ascii="Arial" w:hAnsi="Arial" w:eastAsia="仿宋_GB2312" w:cs="Arial"/>
                <w:sz w:val="28"/>
                <w:szCs w:val="28"/>
              </w:rPr>
              <w:t>√</w:t>
            </w:r>
            <w:r>
              <w:rPr>
                <w:rFonts w:hint="eastAsia" w:ascii="仿宋_GB2312" w:hAnsi="仿宋_GB2312" w:eastAsia="仿宋_GB2312" w:cs="仿宋_GB2312"/>
                <w:sz w:val="28"/>
                <w:szCs w:val="28"/>
              </w:rPr>
              <w:t>本项目已于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2023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9</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28</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日公开采购意向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本项目经立项审批不公开采购意向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559" w:type="dxa"/>
            <w:vMerge w:val="restart"/>
            <w:noWrap w:val="0"/>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支持中小企业</w:t>
            </w:r>
          </w:p>
        </w:tc>
        <w:tc>
          <w:tcPr>
            <w:tcW w:w="6274" w:type="dxa"/>
            <w:noWrap w:val="0"/>
            <w:vAlign w:val="center"/>
          </w:tcPr>
          <w:p>
            <w:pPr>
              <w:snapToGrid w:val="0"/>
              <w:spacing w:line="400" w:lineRule="exact"/>
              <w:rPr>
                <w:rFonts w:ascii="仿宋_GB2312" w:hAnsi="仿宋_GB2312" w:eastAsia="仿宋_GB2312" w:cs="仿宋_GB2312"/>
                <w:sz w:val="28"/>
                <w:szCs w:val="28"/>
              </w:rPr>
            </w:pPr>
            <w:r>
              <w:rPr>
                <w:rFonts w:hint="default" w:ascii="Arial" w:hAnsi="Arial" w:eastAsia="仿宋_GB2312" w:cs="Arial"/>
                <w:sz w:val="28"/>
                <w:szCs w:val="28"/>
              </w:rPr>
              <w:t>√</w:t>
            </w:r>
            <w:r>
              <w:rPr>
                <w:rFonts w:hint="eastAsia" w:ascii="仿宋_GB2312" w:hAnsi="仿宋_GB2312" w:eastAsia="仿宋_GB2312" w:cs="仿宋_GB2312"/>
                <w:sz w:val="28"/>
                <w:szCs w:val="28"/>
              </w:rPr>
              <w:t>本项目专门面向中小企业采购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本项目预留预算金额的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1559" w:type="dxa"/>
            <w:vMerge w:val="continue"/>
            <w:noWrap w:val="0"/>
            <w:vAlign w:val="center"/>
          </w:tcPr>
          <w:p>
            <w:pPr>
              <w:snapToGrid w:val="0"/>
              <w:spacing w:line="400" w:lineRule="exact"/>
              <w:jc w:val="center"/>
              <w:rPr>
                <w:rFonts w:ascii="仿宋_GB2312" w:hAnsi="仿宋_GB2312" w:eastAsia="仿宋_GB2312" w:cs="仿宋_GB2312"/>
                <w:sz w:val="28"/>
                <w:szCs w:val="28"/>
              </w:rPr>
            </w:pPr>
          </w:p>
        </w:tc>
        <w:tc>
          <w:tcPr>
            <w:tcW w:w="6274" w:type="dxa"/>
            <w:noWrap w:val="0"/>
            <w:vAlign w:val="center"/>
          </w:tcPr>
          <w:p>
            <w:pPr>
              <w:snapToGrid w:val="0"/>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本项目不适宜由中小企业提供，且已履行报批手续。</w:t>
            </w:r>
          </w:p>
        </w:tc>
      </w:tr>
    </w:tbl>
    <w:p>
      <w:pPr>
        <w:widowControl/>
        <w:snapToGrid w:val="0"/>
        <w:spacing w:line="360" w:lineRule="auto"/>
        <w:ind w:firstLine="480" w:firstLineChars="200"/>
        <w:jc w:val="left"/>
        <w:rPr>
          <w:rFonts w:ascii="宋体" w:hAnsi="宋体" w:cs="宋体"/>
          <w:b/>
          <w:bCs/>
          <w:kern w:val="0"/>
          <w:szCs w:val="21"/>
        </w:rPr>
      </w:pPr>
      <w:r>
        <w:rPr>
          <w:rFonts w:hint="eastAsia" w:ascii="仿宋_GB2312" w:hAnsi="仿宋_GB2312" w:eastAsia="仿宋_GB2312" w:cs="仿宋_GB2312"/>
          <w:sz w:val="24"/>
          <w:szCs w:val="24"/>
        </w:rPr>
        <w:t>项目联系人：</w:t>
      </w:r>
      <w:r>
        <w:rPr>
          <w:rFonts w:hint="eastAsia" w:ascii="仿宋_GB2312" w:hAnsi="仿宋_GB2312" w:eastAsia="仿宋_GB2312" w:cs="仿宋_GB2312"/>
          <w:sz w:val="24"/>
          <w:szCs w:val="24"/>
          <w:lang w:val="en-US" w:eastAsia="zh-CN"/>
        </w:rPr>
        <w:t>陈德晓</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联系人办公电话和手机：</w:t>
      </w:r>
      <w:r>
        <w:rPr>
          <w:rFonts w:hint="eastAsia" w:ascii="仿宋_GB2312" w:hAnsi="仿宋_GB2312" w:eastAsia="仿宋_GB2312" w:cs="仿宋_GB2312"/>
          <w:sz w:val="24"/>
          <w:szCs w:val="24"/>
          <w:lang w:val="en-US" w:eastAsia="zh-CN"/>
        </w:rPr>
        <w:t>0662-3831370；</w:t>
      </w:r>
      <w:r>
        <w:rPr>
          <w:rFonts w:ascii="仿宋" w:hAnsi="仿宋" w:eastAsia="仿宋"/>
          <w:b/>
          <w:bCs/>
          <w:sz w:val="32"/>
          <w:szCs w:val="32"/>
        </w:rPr>
        <w:br w:type="page"/>
      </w:r>
    </w:p>
    <w:p>
      <w:pPr>
        <w:widowControl/>
        <w:snapToGrid w:val="0"/>
        <w:spacing w:line="360" w:lineRule="auto"/>
        <w:jc w:val="left"/>
        <w:rPr>
          <w:rFonts w:ascii="宋体" w:hAnsi="宋体" w:cs="宋体"/>
          <w:b/>
          <w:bCs/>
          <w:kern w:val="0"/>
          <w:szCs w:val="21"/>
        </w:rPr>
      </w:pPr>
      <w:bookmarkStart w:id="0" w:name="_Toc126262551"/>
      <w:r>
        <w:rPr>
          <w:rFonts w:hint="eastAsia" w:ascii="宋体" w:hAnsi="宋体" w:cs="宋体"/>
          <w:b/>
          <w:bCs/>
          <w:kern w:val="0"/>
          <w:szCs w:val="21"/>
        </w:rPr>
        <w:t>说明：</w:t>
      </w:r>
    </w:p>
    <w:p>
      <w:pPr>
        <w:widowControl/>
        <w:snapToGrid w:val="0"/>
        <w:spacing w:line="360" w:lineRule="auto"/>
        <w:ind w:firstLine="422" w:firstLineChars="200"/>
        <w:jc w:val="left"/>
        <w:rPr>
          <w:rFonts w:ascii="宋体" w:hAnsi="宋体"/>
          <w:b/>
          <w:bCs/>
          <w:szCs w:val="21"/>
        </w:rPr>
      </w:pPr>
      <w:r>
        <w:rPr>
          <w:rFonts w:hint="eastAsia" w:ascii="宋体" w:hAnsi="宋体"/>
          <w:b/>
          <w:bCs/>
          <w:szCs w:val="21"/>
        </w:rPr>
        <w:t>1.投标人须对本项目的服务进行整体响应，任何只对采购标的或服务内容其中一部分内容进行响应的，将作无效投标处理。</w:t>
      </w:r>
    </w:p>
    <w:p>
      <w:pPr>
        <w:widowControl/>
        <w:snapToGrid w:val="0"/>
        <w:spacing w:line="360" w:lineRule="auto"/>
        <w:ind w:firstLine="422" w:firstLineChars="200"/>
        <w:jc w:val="left"/>
        <w:rPr>
          <w:rFonts w:ascii="宋体" w:hAnsi="宋体"/>
          <w:b/>
          <w:bCs/>
          <w:szCs w:val="21"/>
        </w:rPr>
      </w:pPr>
      <w:r>
        <w:rPr>
          <w:rFonts w:hint="eastAsia" w:ascii="宋体" w:hAnsi="宋体"/>
          <w:b/>
          <w:bCs/>
          <w:szCs w:val="21"/>
        </w:rPr>
        <w:t>2.用户需求书中标注“★”号条款为实质性条款，投标人须按要求对其进行响应，当出现负偏离，将作无效投标处理；若要求提供证明材料，还须按要求提供证明材料，否则将作无效投标处理。</w:t>
      </w:r>
    </w:p>
    <w:p>
      <w:pPr>
        <w:widowControl/>
        <w:snapToGrid w:val="0"/>
        <w:spacing w:line="360" w:lineRule="auto"/>
        <w:ind w:firstLine="422" w:firstLineChars="200"/>
        <w:jc w:val="left"/>
        <w:rPr>
          <w:rFonts w:ascii="宋体" w:hAnsi="宋体"/>
          <w:b/>
          <w:bCs/>
          <w:szCs w:val="21"/>
        </w:rPr>
      </w:pPr>
      <w:r>
        <w:rPr>
          <w:rFonts w:hint="eastAsia" w:ascii="宋体" w:hAnsi="宋体"/>
          <w:b/>
          <w:bCs/>
          <w:szCs w:val="21"/>
        </w:rPr>
        <w:t>3.用户需求书中标注“▲”号条款为重要条款，投标人须按要求对其进行响应。</w:t>
      </w:r>
    </w:p>
    <w:p>
      <w:pPr>
        <w:widowControl/>
        <w:snapToGrid w:val="0"/>
        <w:spacing w:line="360" w:lineRule="auto"/>
        <w:ind w:firstLine="422" w:firstLineChars="200"/>
        <w:jc w:val="left"/>
        <w:rPr>
          <w:rFonts w:ascii="宋体" w:hAnsi="宋体" w:cs="宋体"/>
          <w:b/>
          <w:bCs/>
          <w:kern w:val="0"/>
          <w:szCs w:val="21"/>
        </w:rPr>
      </w:pPr>
      <w:r>
        <w:rPr>
          <w:rFonts w:hint="eastAsia" w:ascii="宋体" w:hAnsi="宋体"/>
          <w:b/>
          <w:bCs/>
          <w:szCs w:val="21"/>
        </w:rPr>
        <w:t>4.用户需求书中没有标注特殊符号条款为一般条款，投标人须按要求对其进行响应。</w:t>
      </w:r>
    </w:p>
    <w:p>
      <w:pPr>
        <w:snapToGrid w:val="0"/>
        <w:spacing w:line="396" w:lineRule="auto"/>
        <w:jc w:val="left"/>
        <w:outlineLvl w:val="1"/>
        <w:rPr>
          <w:rFonts w:hint="eastAsia" w:ascii="黑体" w:hAnsi="黑体" w:eastAsia="黑体" w:cs="黑体"/>
          <w:sz w:val="32"/>
          <w:szCs w:val="32"/>
        </w:rPr>
      </w:pPr>
    </w:p>
    <w:p>
      <w:pPr>
        <w:snapToGrid w:val="0"/>
        <w:spacing w:line="360" w:lineRule="auto"/>
        <w:jc w:val="left"/>
        <w:outlineLvl w:val="1"/>
        <w:rPr>
          <w:rFonts w:hint="eastAsia" w:ascii="黑体" w:hAnsi="黑体" w:eastAsia="黑体" w:cs="黑体"/>
          <w:sz w:val="32"/>
          <w:szCs w:val="32"/>
        </w:rPr>
      </w:pPr>
      <w:r>
        <w:rPr>
          <w:rFonts w:hint="eastAsia" w:ascii="黑体" w:hAnsi="黑体" w:eastAsia="黑体" w:cs="黑体"/>
          <w:sz w:val="32"/>
          <w:szCs w:val="32"/>
        </w:rPr>
        <w:t>一、项目概述</w:t>
      </w:r>
      <w:bookmarkEnd w:id="0"/>
    </w:p>
    <w:p>
      <w:pPr>
        <w:snapToGrid w:val="0"/>
        <w:spacing w:line="360" w:lineRule="auto"/>
        <w:ind w:firstLine="560" w:firstLineChars="200"/>
        <w:jc w:val="left"/>
        <w:rPr>
          <w:rFonts w:hint="eastAsia" w:ascii="黑体" w:hAnsi="黑体" w:eastAsia="黑体" w:cs="黑体"/>
          <w:sz w:val="28"/>
          <w:szCs w:val="28"/>
        </w:rPr>
      </w:pPr>
      <w:r>
        <w:rPr>
          <w:rFonts w:hint="eastAsia" w:ascii="黑体" w:hAnsi="黑体" w:eastAsia="黑体" w:cs="黑体"/>
          <w:sz w:val="28"/>
          <w:szCs w:val="28"/>
        </w:rPr>
        <w:t>1.项目背景</w:t>
      </w:r>
    </w:p>
    <w:p>
      <w:pPr>
        <w:spacing w:before="156" w:beforeLines="50" w:line="360" w:lineRule="auto"/>
        <w:ind w:left="420" w:firstLine="420" w:firstLineChars="200"/>
        <w:rPr>
          <w:rFonts w:ascii="宋体" w:hAnsi="宋体"/>
        </w:rPr>
      </w:pPr>
      <w:r>
        <w:rPr>
          <w:rFonts w:hint="eastAsia" w:ascii="宋体" w:hAnsi="宋体"/>
        </w:rPr>
        <w:t>在政策层面，《中华人民共和国民法典》、《物业管理条例》等法律法规，对规范物业管理行为，强化社会物管意识，保障物管行业健康发展提供了基本遵循。</w:t>
      </w:r>
    </w:p>
    <w:p>
      <w:pPr>
        <w:spacing w:before="156" w:beforeLines="50" w:line="360" w:lineRule="auto"/>
        <w:ind w:left="420" w:firstLine="420" w:firstLineChars="200"/>
        <w:rPr>
          <w:rFonts w:ascii="宋体" w:hAnsi="宋体"/>
        </w:rPr>
      </w:pPr>
      <w:r>
        <w:rPr>
          <w:rFonts w:hint="eastAsia" w:ascii="宋体" w:hAnsi="宋体"/>
        </w:rPr>
        <w:t>在需求层面，随着国内物业管理品质不断提升，办公楼宇信息技术、节能环保技术的发展，各行业对专业化、人性化物业管理技术能力的需求也不断提高。为适应税收事业现代化发展，满足日益增长的专业化物业管理服务需求，国家税务总局阳江</w:t>
      </w:r>
      <w:r>
        <w:rPr>
          <w:rFonts w:hint="eastAsia" w:ascii="宋体" w:hAnsi="宋体"/>
          <w:lang w:eastAsia="zh-CN"/>
        </w:rPr>
        <w:t>高新技术产业开发区</w:t>
      </w:r>
      <w:r>
        <w:rPr>
          <w:rFonts w:hint="eastAsia" w:ascii="宋体" w:hAnsi="宋体"/>
        </w:rPr>
        <w:t>税务局的物业管理服务现面向社会公开招标。</w:t>
      </w:r>
    </w:p>
    <w:p>
      <w:pPr>
        <w:spacing w:before="156" w:beforeLines="50" w:line="360" w:lineRule="auto"/>
        <w:ind w:left="420" w:firstLine="420" w:firstLineChars="200"/>
        <w:rPr>
          <w:rFonts w:ascii="宋体" w:hAnsi="宋体"/>
        </w:rPr>
      </w:pPr>
      <w:r>
        <w:rPr>
          <w:rFonts w:hint="eastAsia" w:ascii="宋体" w:hAnsi="宋体"/>
        </w:rPr>
        <w:t>在意义层面，本项目通过公开招标，有利于保障社会公共利益和物业管理服务招标采购活动当事人的合法权益，维护公平竞争的市场秩序，有利于进一步提升国家税务总局阳江</w:t>
      </w:r>
      <w:r>
        <w:rPr>
          <w:rFonts w:hint="eastAsia" w:ascii="宋体" w:hAnsi="宋体"/>
          <w:lang w:eastAsia="zh-CN"/>
        </w:rPr>
        <w:t>高新技术产业开发区</w:t>
      </w:r>
      <w:r>
        <w:rPr>
          <w:rFonts w:hint="eastAsia" w:ascii="宋体" w:hAnsi="宋体"/>
        </w:rPr>
        <w:t>税务局物业管理水平。</w:t>
      </w:r>
    </w:p>
    <w:p>
      <w:pPr>
        <w:snapToGrid w:val="0"/>
        <w:spacing w:before="156" w:beforeLines="50" w:line="360" w:lineRule="auto"/>
        <w:ind w:firstLine="560" w:firstLineChars="200"/>
        <w:jc w:val="left"/>
        <w:rPr>
          <w:rFonts w:ascii="宋体" w:hAnsi="宋体" w:cs="黑体"/>
          <w:sz w:val="28"/>
          <w:szCs w:val="28"/>
        </w:rPr>
      </w:pPr>
      <w:r>
        <w:rPr>
          <w:rFonts w:ascii="宋体" w:hAnsi="宋体" w:cs="黑体"/>
          <w:sz w:val="28"/>
          <w:szCs w:val="28"/>
        </w:rPr>
        <w:t>2.</w:t>
      </w:r>
      <w:r>
        <w:rPr>
          <w:rFonts w:hint="eastAsia" w:ascii="宋体" w:hAnsi="宋体" w:cs="黑体"/>
          <w:sz w:val="28"/>
          <w:szCs w:val="28"/>
        </w:rPr>
        <w:t>项目内容</w:t>
      </w:r>
    </w:p>
    <w:p>
      <w:pPr>
        <w:numPr>
          <w:ilvl w:val="0"/>
          <w:numId w:val="2"/>
        </w:numPr>
        <w:spacing w:before="156" w:beforeLines="50" w:line="360" w:lineRule="auto"/>
        <w:ind w:firstLine="420" w:firstLineChars="200"/>
        <w:rPr>
          <w:rFonts w:ascii="宋体" w:hAnsi="宋体" w:cs="宋体"/>
          <w:szCs w:val="21"/>
        </w:rPr>
      </w:pPr>
      <w:r>
        <w:rPr>
          <w:rFonts w:ascii="宋体" w:hAnsi="宋体"/>
        </w:rPr>
        <w:t>标的名称：</w:t>
      </w:r>
      <w:r>
        <w:rPr>
          <w:rFonts w:hint="eastAsia" w:ascii="宋体" w:hAnsi="宋体"/>
        </w:rPr>
        <w:t>国家税务总局阳江</w:t>
      </w:r>
      <w:r>
        <w:rPr>
          <w:rFonts w:hint="eastAsia" w:ascii="宋体" w:hAnsi="宋体"/>
          <w:lang w:eastAsia="zh-CN"/>
        </w:rPr>
        <w:t>高新技术产业开发区</w:t>
      </w:r>
      <w:r>
        <w:rPr>
          <w:rFonts w:hint="eastAsia" w:ascii="宋体" w:hAnsi="宋体"/>
        </w:rPr>
        <w:t>税务局物业管理服务项目；</w:t>
      </w:r>
    </w:p>
    <w:p>
      <w:pPr>
        <w:numPr>
          <w:ilvl w:val="0"/>
          <w:numId w:val="2"/>
        </w:numPr>
        <w:spacing w:before="156" w:beforeLines="50" w:line="360" w:lineRule="auto"/>
        <w:ind w:firstLine="420" w:firstLineChars="200"/>
        <w:rPr>
          <w:rFonts w:ascii="宋体" w:hAnsi="宋体" w:cs="宋体"/>
          <w:szCs w:val="21"/>
        </w:rPr>
      </w:pPr>
      <w:r>
        <w:rPr>
          <w:rFonts w:ascii="宋体" w:hAnsi="宋体"/>
        </w:rPr>
        <w:t>标的金额：</w:t>
      </w:r>
      <w:r>
        <w:rPr>
          <w:rFonts w:hint="eastAsia" w:ascii="宋体" w:hAnsi="宋体"/>
        </w:rPr>
        <w:t>总预算金额</w:t>
      </w:r>
      <w:r>
        <w:rPr>
          <w:rFonts w:hint="eastAsia" w:ascii="宋体" w:hAnsi="宋体"/>
          <w:lang w:val="en-US" w:eastAsia="zh-CN"/>
        </w:rPr>
        <w:t>236.25</w:t>
      </w:r>
      <w:r>
        <w:rPr>
          <w:rFonts w:hint="eastAsia" w:ascii="宋体" w:hAnsi="宋体"/>
        </w:rPr>
        <w:t>万元，其中</w:t>
      </w:r>
      <w:r>
        <w:rPr>
          <w:rFonts w:hint="eastAsia" w:ascii="宋体" w:hAnsi="宋体"/>
          <w:lang w:val="en-US" w:eastAsia="zh-CN"/>
        </w:rPr>
        <w:t>2023年12月为9.45万元，</w:t>
      </w:r>
      <w:r>
        <w:rPr>
          <w:rFonts w:hint="eastAsia" w:ascii="宋体" w:hAnsi="宋体"/>
        </w:rPr>
        <w:t>每年</w:t>
      </w:r>
      <w:r>
        <w:rPr>
          <w:rFonts w:hint="eastAsia" w:ascii="宋体" w:hAnsi="宋体" w:cs="宋体"/>
          <w:szCs w:val="21"/>
          <w:lang w:val="en-US" w:eastAsia="zh-CN"/>
        </w:rPr>
        <w:t>113.4</w:t>
      </w:r>
      <w:r>
        <w:rPr>
          <w:rFonts w:hint="eastAsia" w:ascii="宋体" w:hAnsi="宋体" w:cs="宋体"/>
          <w:szCs w:val="21"/>
        </w:rPr>
        <w:t>万元，不划分包组。</w:t>
      </w:r>
    </w:p>
    <w:p>
      <w:pPr>
        <w:spacing w:line="360" w:lineRule="auto"/>
        <w:ind w:firstLine="420" w:firstLineChars="200"/>
        <w:rPr>
          <w:rFonts w:ascii="宋体" w:hAnsi="宋体"/>
          <w:szCs w:val="21"/>
        </w:rPr>
      </w:pPr>
      <w:r>
        <w:rPr>
          <w:rFonts w:hint="eastAsia" w:ascii="宋体" w:hAnsi="宋体" w:cs="宋体"/>
          <w:szCs w:val="21"/>
        </w:rPr>
        <w:t>服务期限：</w:t>
      </w:r>
      <w:r>
        <w:rPr>
          <w:rFonts w:hint="eastAsia" w:ascii="宋体" w:hAnsi="宋体"/>
          <w:szCs w:val="21"/>
        </w:rPr>
        <w:t>两年</w:t>
      </w:r>
      <w:r>
        <w:rPr>
          <w:rFonts w:hint="eastAsia" w:ascii="宋体" w:hAnsi="宋体"/>
          <w:szCs w:val="21"/>
          <w:lang w:eastAsia="zh-CN"/>
        </w:rPr>
        <w:t>零</w:t>
      </w:r>
      <w:r>
        <w:rPr>
          <w:rFonts w:hint="eastAsia" w:ascii="宋体" w:hAnsi="宋体"/>
          <w:szCs w:val="21"/>
          <w:lang w:val="en-US" w:eastAsia="zh-CN"/>
        </w:rPr>
        <w:t>一个月</w:t>
      </w:r>
      <w:r>
        <w:rPr>
          <w:rFonts w:hint="eastAsia" w:ascii="宋体" w:hAnsi="宋体"/>
          <w:szCs w:val="21"/>
        </w:rPr>
        <w:t>,即自202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月1日起至202</w:t>
      </w:r>
      <w:r>
        <w:rPr>
          <w:rFonts w:hint="eastAsia" w:ascii="宋体" w:hAnsi="宋体"/>
          <w:szCs w:val="21"/>
          <w:lang w:val="en-US" w:eastAsia="zh-CN"/>
        </w:rPr>
        <w:t>5</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月3</w:t>
      </w:r>
      <w:r>
        <w:rPr>
          <w:rFonts w:hint="eastAsia" w:ascii="宋体" w:hAnsi="宋体"/>
          <w:szCs w:val="21"/>
          <w:lang w:val="en-US" w:eastAsia="zh-CN"/>
        </w:rPr>
        <w:t>1</w:t>
      </w:r>
      <w:r>
        <w:rPr>
          <w:rFonts w:hint="eastAsia" w:ascii="宋体" w:hAnsi="宋体"/>
          <w:szCs w:val="21"/>
        </w:rPr>
        <w:t>日止，共2</w:t>
      </w:r>
      <w:r>
        <w:rPr>
          <w:rFonts w:hint="eastAsia" w:ascii="宋体" w:hAnsi="宋体"/>
          <w:szCs w:val="21"/>
          <w:lang w:val="en-US" w:eastAsia="zh-CN"/>
        </w:rPr>
        <w:t>5</w:t>
      </w:r>
      <w:r>
        <w:rPr>
          <w:rFonts w:hint="eastAsia" w:ascii="宋体" w:hAnsi="宋体"/>
          <w:szCs w:val="21"/>
        </w:rPr>
        <w:t>个月</w:t>
      </w:r>
      <w:r>
        <w:rPr>
          <w:rFonts w:hint="eastAsia" w:ascii="宋体" w:hAnsi="宋体" w:cs="宋体"/>
          <w:szCs w:val="21"/>
        </w:rPr>
        <w:t>，</w:t>
      </w:r>
      <w:r>
        <w:rPr>
          <w:rFonts w:ascii="宋体" w:hAnsi="宋体" w:cs="宋体"/>
          <w:spacing w:val="-7"/>
          <w:szCs w:val="21"/>
        </w:rPr>
        <w:t>服务期限内</w:t>
      </w:r>
      <w:r>
        <w:rPr>
          <w:rFonts w:hint="eastAsia" w:ascii="宋体" w:hAnsi="宋体"/>
        </w:rPr>
        <w:t>物业管理服务</w:t>
      </w:r>
      <w:r>
        <w:rPr>
          <w:rFonts w:ascii="宋体" w:hAnsi="宋体" w:cs="宋体"/>
          <w:spacing w:val="-7"/>
          <w:szCs w:val="21"/>
        </w:rPr>
        <w:t>合同每年一签。第一年度合同期为自202</w:t>
      </w:r>
      <w:r>
        <w:rPr>
          <w:rFonts w:hint="eastAsia" w:ascii="宋体" w:hAnsi="宋体" w:cs="宋体"/>
          <w:spacing w:val="-7"/>
          <w:szCs w:val="21"/>
          <w:lang w:val="en-US" w:eastAsia="zh-CN"/>
        </w:rPr>
        <w:t>3</w:t>
      </w:r>
      <w:r>
        <w:rPr>
          <w:rFonts w:ascii="宋体" w:hAnsi="宋体" w:cs="宋体"/>
          <w:spacing w:val="-7"/>
          <w:szCs w:val="21"/>
        </w:rPr>
        <w:t>年</w:t>
      </w:r>
      <w:r>
        <w:rPr>
          <w:rFonts w:hint="eastAsia" w:ascii="宋体" w:hAnsi="宋体" w:cs="宋体"/>
          <w:spacing w:val="-7"/>
          <w:szCs w:val="21"/>
          <w:lang w:val="en-US" w:eastAsia="zh-CN"/>
        </w:rPr>
        <w:t>12</w:t>
      </w:r>
      <w:r>
        <w:rPr>
          <w:rFonts w:ascii="宋体" w:hAnsi="宋体" w:cs="宋体"/>
          <w:spacing w:val="-7"/>
          <w:szCs w:val="21"/>
        </w:rPr>
        <w:t>月1日至202</w:t>
      </w:r>
      <w:r>
        <w:rPr>
          <w:rFonts w:hint="eastAsia" w:ascii="宋体" w:hAnsi="宋体" w:cs="宋体"/>
          <w:spacing w:val="-7"/>
          <w:szCs w:val="21"/>
          <w:lang w:val="en-US" w:eastAsia="zh-CN"/>
        </w:rPr>
        <w:t>4</w:t>
      </w:r>
      <w:r>
        <w:rPr>
          <w:rFonts w:ascii="宋体" w:hAnsi="宋体" w:cs="宋体"/>
          <w:spacing w:val="-7"/>
          <w:szCs w:val="21"/>
        </w:rPr>
        <w:t>年</w:t>
      </w:r>
      <w:r>
        <w:rPr>
          <w:rFonts w:hint="eastAsia" w:ascii="宋体" w:hAnsi="宋体" w:cs="宋体"/>
          <w:spacing w:val="-7"/>
          <w:szCs w:val="21"/>
          <w:lang w:val="en-US" w:eastAsia="zh-CN"/>
        </w:rPr>
        <w:t>12</w:t>
      </w:r>
      <w:r>
        <w:rPr>
          <w:rFonts w:ascii="宋体" w:hAnsi="宋体" w:cs="宋体"/>
          <w:spacing w:val="-7"/>
          <w:szCs w:val="21"/>
        </w:rPr>
        <w:t>月3</w:t>
      </w:r>
      <w:r>
        <w:rPr>
          <w:rFonts w:hint="eastAsia" w:ascii="宋体" w:hAnsi="宋体" w:cs="宋体"/>
          <w:spacing w:val="-7"/>
          <w:szCs w:val="21"/>
          <w:lang w:val="en-US" w:eastAsia="zh-CN"/>
        </w:rPr>
        <w:t>1</w:t>
      </w:r>
      <w:r>
        <w:rPr>
          <w:rFonts w:ascii="宋体" w:hAnsi="宋体" w:cs="宋体"/>
          <w:spacing w:val="-7"/>
          <w:szCs w:val="21"/>
        </w:rPr>
        <w:t>日止。</w:t>
      </w:r>
      <w:r>
        <w:rPr>
          <w:rFonts w:hint="eastAsia" w:ascii="宋体" w:hAnsi="宋体" w:cs="宋体"/>
          <w:spacing w:val="-7"/>
          <w:szCs w:val="21"/>
          <w:lang w:val="en-US" w:eastAsia="zh-CN"/>
        </w:rPr>
        <w:t>第一年度合同期末</w:t>
      </w:r>
      <w:r>
        <w:rPr>
          <w:rFonts w:ascii="宋体" w:hAnsi="宋体" w:cs="宋体"/>
          <w:spacing w:val="-7"/>
          <w:szCs w:val="21"/>
        </w:rPr>
        <w:t>采购人对中标人的服务质量</w:t>
      </w:r>
      <w:r>
        <w:rPr>
          <w:rFonts w:ascii="宋体" w:hAnsi="宋体" w:cs="宋体"/>
          <w:spacing w:val="-6"/>
          <w:szCs w:val="21"/>
        </w:rPr>
        <w:t>进行综合考核，考核合格方可再续签下一年</w:t>
      </w:r>
      <w:r>
        <w:rPr>
          <w:rFonts w:hint="eastAsia" w:ascii="宋体" w:hAnsi="宋体" w:cs="宋体"/>
          <w:spacing w:val="-6"/>
          <w:szCs w:val="21"/>
        </w:rPr>
        <w:t>合同</w:t>
      </w:r>
      <w:r>
        <w:rPr>
          <w:rFonts w:ascii="宋体" w:hAnsi="宋体" w:cs="宋体"/>
          <w:spacing w:val="-6"/>
          <w:szCs w:val="21"/>
        </w:rPr>
        <w:t>。若中标人</w:t>
      </w:r>
      <w:r>
        <w:rPr>
          <w:rFonts w:ascii="宋体" w:hAnsi="宋体" w:cs="宋体"/>
          <w:spacing w:val="-7"/>
          <w:szCs w:val="21"/>
        </w:rPr>
        <w:t>年度内累计2个月以上服务质量及综合指标考核不合格(考核标准详见</w:t>
      </w:r>
      <w:r>
        <w:rPr>
          <w:rFonts w:hint="eastAsia" w:ascii="宋体" w:hAnsi="宋体" w:cs="宋体"/>
          <w:spacing w:val="-7"/>
          <w:szCs w:val="21"/>
        </w:rPr>
        <w:t>附件</w:t>
      </w:r>
      <w:r>
        <w:rPr>
          <w:rFonts w:ascii="宋体" w:hAnsi="宋体" w:cs="宋体"/>
          <w:spacing w:val="-7"/>
          <w:szCs w:val="21"/>
        </w:rPr>
        <w:t>)，采购人可向中</w:t>
      </w:r>
      <w:r>
        <w:rPr>
          <w:rFonts w:ascii="宋体" w:hAnsi="宋体" w:cs="宋体"/>
          <w:spacing w:val="-15"/>
          <w:szCs w:val="21"/>
        </w:rPr>
        <w:t>标人送达《终止合同通知书》，</w:t>
      </w:r>
      <w:r>
        <w:rPr>
          <w:rFonts w:hint="eastAsia" w:ascii="宋体" w:hAnsi="宋体" w:cs="宋体"/>
          <w:spacing w:val="-15"/>
          <w:szCs w:val="21"/>
        </w:rPr>
        <w:t>并</w:t>
      </w:r>
      <w:r>
        <w:rPr>
          <w:rFonts w:ascii="宋体" w:hAnsi="宋体" w:cs="宋体"/>
          <w:spacing w:val="-15"/>
          <w:szCs w:val="21"/>
        </w:rPr>
        <w:t>终止合同</w:t>
      </w:r>
      <w:r>
        <w:rPr>
          <w:rFonts w:hint="eastAsia" w:ascii="宋体" w:hAnsi="宋体" w:cs="宋体"/>
          <w:spacing w:val="-15"/>
          <w:szCs w:val="21"/>
        </w:rPr>
        <w:t>；</w:t>
      </w:r>
    </w:p>
    <w:p>
      <w:pPr>
        <w:numPr>
          <w:ilvl w:val="0"/>
          <w:numId w:val="2"/>
        </w:numPr>
        <w:spacing w:before="156" w:beforeLines="50" w:line="360" w:lineRule="auto"/>
        <w:ind w:firstLine="420" w:firstLineChars="200"/>
        <w:rPr>
          <w:rFonts w:ascii="宋体" w:hAnsi="宋体" w:cs="宋体"/>
          <w:szCs w:val="21"/>
        </w:rPr>
      </w:pPr>
      <w:r>
        <w:rPr>
          <w:rFonts w:hint="eastAsia" w:ascii="宋体" w:hAnsi="宋体" w:cs="宋体"/>
          <w:szCs w:val="21"/>
        </w:rPr>
        <w:t>最高投标限价：投标人的投标报价不得超过项目预算金额</w:t>
      </w:r>
      <w:r>
        <w:rPr>
          <w:rFonts w:hint="eastAsia" w:ascii="宋体" w:hAnsi="宋体"/>
          <w:lang w:val="en-US" w:eastAsia="zh-CN"/>
        </w:rPr>
        <w:t>236.25</w:t>
      </w:r>
      <w:r>
        <w:rPr>
          <w:rFonts w:hint="eastAsia" w:ascii="宋体" w:hAnsi="宋体"/>
        </w:rPr>
        <w:t>万元，其中</w:t>
      </w:r>
      <w:r>
        <w:rPr>
          <w:rFonts w:hint="eastAsia" w:ascii="宋体" w:hAnsi="宋体"/>
          <w:lang w:val="en-US" w:eastAsia="zh-CN"/>
        </w:rPr>
        <w:t>2023年12月为9.45万元，</w:t>
      </w:r>
      <w:r>
        <w:rPr>
          <w:rFonts w:hint="eastAsia" w:ascii="宋体" w:hAnsi="宋体"/>
        </w:rPr>
        <w:t>每年</w:t>
      </w:r>
      <w:r>
        <w:rPr>
          <w:rFonts w:hint="eastAsia" w:ascii="宋体" w:hAnsi="宋体" w:cs="宋体"/>
          <w:szCs w:val="21"/>
          <w:lang w:val="en-US" w:eastAsia="zh-CN"/>
        </w:rPr>
        <w:t>113.4</w:t>
      </w:r>
      <w:r>
        <w:rPr>
          <w:rFonts w:hint="eastAsia" w:ascii="宋体" w:hAnsi="宋体" w:cs="宋体"/>
          <w:szCs w:val="21"/>
        </w:rPr>
        <w:t>万元</w:t>
      </w:r>
      <w:r>
        <w:rPr>
          <w:rFonts w:hint="eastAsia" w:ascii="宋体" w:hAnsi="宋体" w:cs="宋体"/>
          <w:szCs w:val="21"/>
          <w:lang w:eastAsia="zh-CN"/>
        </w:rPr>
        <w:t>。</w:t>
      </w:r>
    </w:p>
    <w:p>
      <w:pPr>
        <w:numPr>
          <w:ilvl w:val="0"/>
          <w:numId w:val="2"/>
        </w:numPr>
        <w:spacing w:before="156" w:beforeLines="50" w:line="360" w:lineRule="auto"/>
        <w:ind w:firstLine="420" w:firstLineChars="200"/>
        <w:rPr>
          <w:rFonts w:ascii="宋体" w:hAnsi="宋体" w:cs="宋体"/>
          <w:szCs w:val="21"/>
        </w:rPr>
      </w:pPr>
      <w:r>
        <w:rPr>
          <w:rFonts w:hint="eastAsia" w:ascii="宋体" w:hAnsi="宋体" w:cs="宋体"/>
          <w:szCs w:val="21"/>
        </w:rPr>
        <w:t>本项目的中小企业划分标准所属行业为：物业管理。</w:t>
      </w:r>
    </w:p>
    <w:p>
      <w:pPr>
        <w:snapToGrid w:val="0"/>
        <w:spacing w:before="156" w:beforeLines="50" w:line="360" w:lineRule="auto"/>
        <w:jc w:val="left"/>
        <w:outlineLvl w:val="1"/>
        <w:rPr>
          <w:rFonts w:hint="eastAsia" w:ascii="黑体" w:hAnsi="黑体" w:eastAsia="黑体" w:cs="黑体"/>
          <w:sz w:val="32"/>
          <w:szCs w:val="32"/>
        </w:rPr>
      </w:pPr>
      <w:bookmarkStart w:id="1" w:name="_Toc126262552"/>
      <w:r>
        <w:rPr>
          <w:rFonts w:hint="eastAsia" w:ascii="黑体" w:hAnsi="黑体" w:eastAsia="黑体" w:cs="黑体"/>
          <w:sz w:val="32"/>
          <w:szCs w:val="32"/>
        </w:rPr>
        <w:t>二、投标要求</w:t>
      </w:r>
      <w:bookmarkEnd w:id="1"/>
    </w:p>
    <w:p>
      <w:pPr>
        <w:spacing w:line="360" w:lineRule="auto"/>
        <w:ind w:firstLine="529" w:firstLineChars="251"/>
        <w:jc w:val="left"/>
        <w:outlineLvl w:val="2"/>
        <w:rPr>
          <w:rFonts w:ascii="宋体" w:hAnsi="宋体"/>
          <w:b/>
          <w:bCs/>
        </w:rPr>
      </w:pPr>
      <w:r>
        <w:rPr>
          <w:rFonts w:hint="eastAsia" w:ascii="宋体" w:hAnsi="宋体"/>
          <w:b/>
          <w:bCs/>
        </w:rPr>
        <w:t>(一）</w:t>
      </w:r>
      <w:r>
        <w:rPr>
          <w:rFonts w:ascii="宋体" w:hAnsi="宋体"/>
          <w:b/>
          <w:bCs/>
        </w:rPr>
        <w:t>满足《中华人民共和国政府采购法》第二十二条规定</w:t>
      </w:r>
      <w:r>
        <w:rPr>
          <w:rFonts w:hint="eastAsia" w:ascii="宋体" w:hAnsi="宋体"/>
          <w:b/>
          <w:bCs/>
        </w:rPr>
        <w:t>：</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1.具有独立承担民事责任的能力（投标时提供有效的营业执照，或事业法人登记证复印件，或社会团体法人登记证书或自然人身份证明）；</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2.具有良好的商业信誉和健全的财务会计制度（提供《关于资格的声明函》）；</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3.具有履行合同所必需的设备和专业技术能力（提供《关于资格的声明函》）；</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4.有依法缴纳税收和社会保障资金的良好记录（提供《关于资格的声明函》）；</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5.参加政府采购活动前三年内，在经营活动中没有重大违法记录（提供《关于资格的声明函》）；</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6.法律、行政法规规定的其他条件（提供《关于资格的声明函》）。</w:t>
      </w:r>
    </w:p>
    <w:p>
      <w:pPr>
        <w:spacing w:line="360" w:lineRule="auto"/>
        <w:ind w:firstLine="422" w:firstLineChars="200"/>
        <w:outlineLvl w:val="2"/>
        <w:rPr>
          <w:rFonts w:ascii="宋体" w:hAnsi="宋体"/>
          <w:b/>
          <w:bCs/>
        </w:rPr>
      </w:pPr>
      <w:r>
        <w:rPr>
          <w:rFonts w:hint="eastAsia" w:ascii="宋体" w:hAnsi="宋体"/>
          <w:b/>
          <w:bCs/>
        </w:rPr>
        <w:t>（二）落实政府采购政策需满足的资格要求：</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投标供应商须符合本项目采购标的对应行业（本项目行业为：物业管理）的政策划分标准的中小企业。监狱企业、残疾人福利单位视同小型、微型企业。（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p>
      <w:pPr>
        <w:spacing w:line="360" w:lineRule="auto"/>
        <w:ind w:firstLine="422" w:firstLineChars="200"/>
        <w:outlineLvl w:val="2"/>
        <w:rPr>
          <w:rFonts w:ascii="宋体" w:hAnsi="宋体"/>
          <w:b/>
          <w:bCs/>
        </w:rPr>
      </w:pPr>
      <w:r>
        <w:rPr>
          <w:rFonts w:hint="eastAsia" w:ascii="宋体" w:hAnsi="宋体"/>
          <w:b/>
          <w:bCs/>
        </w:rPr>
        <w:t>（三）本项目的特定资格要求：</w:t>
      </w:r>
    </w:p>
    <w:p>
      <w:pPr>
        <w:widowControl/>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1.</w:t>
      </w:r>
      <w:r>
        <w:rPr>
          <w:rFonts w:ascii="宋体" w:hAnsi="宋体" w:cs="Futura-Heavy"/>
          <w:szCs w:val="21"/>
          <w:shd w:val="clear" w:color="auto" w:fill="FFFFFF"/>
        </w:rPr>
        <w:t>为采购项目提供整体设计、规范编制或者项目管理、监理、检测等服务的供应商，不再参加该采购项目的其他采购活动。（提供《关于资格的声明函》）</w:t>
      </w:r>
    </w:p>
    <w:p>
      <w:pPr>
        <w:widowControl/>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2.</w:t>
      </w:r>
      <w:r>
        <w:rPr>
          <w:rFonts w:ascii="宋体" w:hAnsi="宋体" w:cs="Futura-Heavy"/>
          <w:szCs w:val="21"/>
          <w:shd w:val="clear" w:color="auto" w:fill="FFFFFF"/>
        </w:rPr>
        <w:t>单位负责人为同一人或者存在直接控股、管理关系的不同供应商，不得参加同一合同项下的政府采购活动。（提供《关于资格的声明函》）</w:t>
      </w:r>
    </w:p>
    <w:p>
      <w:pPr>
        <w:widowControl/>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3.</w:t>
      </w:r>
      <w:r>
        <w:rPr>
          <w:rFonts w:hint="eastAsia" w:ascii="宋体" w:hAnsi="宋体"/>
        </w:rPr>
        <w:t xml:space="preserve"> </w:t>
      </w:r>
      <w:r>
        <w:rPr>
          <w:rFonts w:hint="eastAsia" w:ascii="宋体" w:hAnsi="宋体" w:cs="Futura-Heavy"/>
          <w:szCs w:val="21"/>
          <w:shd w:val="clear" w:color="auto" w:fill="FFFFFF"/>
        </w:rPr>
        <w:t>投标人未被列入“信用中国”网站(www.creditchina.gov.cn)以下任意名单之一：①失信被执行人名单；②重大税收违法失信主体（即原“重大税收违法案件当事人名单”或“税收违法黑名单”）；③政府采购严重违法失信名单。同时，不处于中国政府采购网（www.ccgp.gov.cn ）“政府采购严重违法失信行为信息记录”中的禁止参加政府采购活动期间。（以采购代理机构于评审当天在上述网站查询结果为准，如在上述网站查询结果均显示没有相关记录，视为没有上述不良信用记录。同时对信用信息查询记录和证据截图存档。如相关失信记录已失效，供应商须提供相关证明资料。）</w:t>
      </w:r>
    </w:p>
    <w:p>
      <w:pPr>
        <w:widowControl/>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4.已在采购代理机构处购买了招标文件的供应商。</w:t>
      </w:r>
    </w:p>
    <w:p>
      <w:pPr>
        <w:snapToGrid w:val="0"/>
        <w:spacing w:before="156" w:beforeLines="50" w:line="360" w:lineRule="auto"/>
        <w:outlineLvl w:val="1"/>
        <w:rPr>
          <w:rFonts w:hint="eastAsia" w:ascii="黑体" w:hAnsi="黑体" w:eastAsia="黑体" w:cs="黑体"/>
          <w:sz w:val="32"/>
          <w:szCs w:val="32"/>
        </w:rPr>
      </w:pPr>
      <w:bookmarkStart w:id="2" w:name="_Toc126262553"/>
      <w:r>
        <w:rPr>
          <w:rFonts w:hint="eastAsia" w:ascii="黑体" w:hAnsi="黑体" w:eastAsia="黑体" w:cs="黑体"/>
          <w:sz w:val="32"/>
          <w:szCs w:val="32"/>
        </w:rPr>
        <w:t>三、项目需求</w:t>
      </w:r>
      <w:bookmarkEnd w:id="2"/>
    </w:p>
    <w:p>
      <w:pPr>
        <w:snapToGrid w:val="0"/>
        <w:spacing w:line="360" w:lineRule="auto"/>
        <w:ind w:firstLine="420" w:firstLineChars="200"/>
        <w:jc w:val="left"/>
        <w:rPr>
          <w:rFonts w:hint="eastAsia" w:ascii="宋体" w:hAnsi="宋体" w:eastAsia="宋体" w:cs="仿宋_GB2312"/>
          <w:szCs w:val="21"/>
          <w:highlight w:val="none"/>
          <w:lang w:val="en-US" w:eastAsia="zh-CN"/>
        </w:rPr>
      </w:pPr>
      <w:bookmarkStart w:id="3" w:name="_Hlk99114877"/>
      <w:bookmarkStart w:id="4" w:name="_Toc126262554"/>
      <w:r>
        <w:rPr>
          <w:rFonts w:hint="eastAsia" w:ascii="宋体" w:hAnsi="宋体" w:eastAsia="宋体" w:cs="仿宋_GB2312"/>
          <w:szCs w:val="21"/>
          <w:highlight w:val="none"/>
          <w:lang w:val="en-US" w:eastAsia="zh-CN"/>
        </w:rPr>
        <w:t>国家税务总局阳江高新技术产业开发区税务局办公区，位于广东省阳江市江城区平冈镇政德路西2号、西7号及平冈镇兴业街附楼。占地面积：25620.47平方米，总建筑面积：7077.86平方米；建筑层数：主楼：5层（地上5层）；附楼1：3层；附楼2:3层；附楼3：6层。机动车停车数量：87个。</w:t>
      </w:r>
    </w:p>
    <w:p>
      <w:pPr>
        <w:snapToGrid w:val="0"/>
        <w:spacing w:line="360" w:lineRule="auto"/>
        <w:ind w:firstLine="420" w:firstLineChars="200"/>
        <w:jc w:val="left"/>
        <w:rPr>
          <w:rFonts w:hint="eastAsia" w:ascii="宋体" w:hAnsi="宋体" w:eastAsia="宋体" w:cs="仿宋_GB2312"/>
          <w:szCs w:val="21"/>
          <w:highlight w:val="none"/>
          <w:lang w:val="en-US" w:eastAsia="zh-CN"/>
        </w:rPr>
      </w:pPr>
      <w:r>
        <w:rPr>
          <w:rFonts w:hint="eastAsia" w:ascii="宋体" w:hAnsi="宋体" w:eastAsia="宋体" w:cs="仿宋_GB2312"/>
          <w:szCs w:val="21"/>
          <w:highlight w:val="none"/>
          <w:lang w:val="en-US" w:eastAsia="zh-CN"/>
        </w:rPr>
        <w:t>办公区基本设施设备包括：</w:t>
      </w:r>
    </w:p>
    <w:p>
      <w:pPr>
        <w:snapToGrid w:val="0"/>
        <w:spacing w:line="360" w:lineRule="auto"/>
        <w:ind w:firstLine="420" w:firstLineChars="200"/>
        <w:jc w:val="left"/>
        <w:rPr>
          <w:rFonts w:hint="eastAsia" w:ascii="宋体" w:hAnsi="宋体" w:eastAsia="宋体" w:cs="仿宋_GB2312"/>
          <w:szCs w:val="21"/>
          <w:highlight w:val="none"/>
          <w:lang w:val="en-US" w:eastAsia="zh-CN"/>
        </w:rPr>
      </w:pPr>
      <w:r>
        <w:rPr>
          <w:rFonts w:hint="eastAsia" w:ascii="宋体" w:hAnsi="宋体" w:eastAsia="宋体" w:cs="仿宋_GB2312"/>
          <w:szCs w:val="21"/>
          <w:highlight w:val="none"/>
          <w:lang w:val="en-US" w:eastAsia="zh-CN"/>
        </w:rPr>
        <w:t>（一）给排水系统。包括贮水池、给水泵、给水管网、水表；排水管道、通气管、抽升设备、室外排水管道；主楼一至三层各配备1个男女卫生间，附楼1一层配备2个公用卫生间、二层3个独立卫生间、三层6个独立卫生间；附楼2一层配备4个公用卫生间、二层2个公用卫生间、三层2个公用卫生间；附楼3一至六层各配备1个男女卫生间（四至六层各有6个独立卫生间）；主楼、附楼每层均有消火栓、消防水管道等设备；</w:t>
      </w:r>
    </w:p>
    <w:p>
      <w:pPr>
        <w:snapToGrid w:val="0"/>
        <w:spacing w:line="360" w:lineRule="auto"/>
        <w:ind w:firstLine="420" w:firstLineChars="200"/>
        <w:jc w:val="left"/>
        <w:rPr>
          <w:rFonts w:hint="eastAsia" w:ascii="宋体" w:hAnsi="宋体" w:eastAsia="宋体" w:cs="仿宋_GB2312"/>
          <w:szCs w:val="21"/>
          <w:highlight w:val="none"/>
          <w:lang w:val="en-US" w:eastAsia="zh-CN"/>
        </w:rPr>
      </w:pPr>
      <w:r>
        <w:rPr>
          <w:rFonts w:hint="eastAsia" w:ascii="宋体" w:hAnsi="宋体" w:eastAsia="宋体" w:cs="仿宋_GB2312"/>
          <w:szCs w:val="21"/>
          <w:highlight w:val="none"/>
          <w:lang w:val="en-US" w:eastAsia="zh-CN"/>
        </w:rPr>
        <w:t>(二)电器系统。包括供电线路、变配电装置、高低压电器；门禁安防系统、通信与有线电视系统；会议音响系统、道闸系统；主楼1台电梯设备；各种照明用的设备等；</w:t>
      </w:r>
    </w:p>
    <w:p>
      <w:pPr>
        <w:snapToGrid w:val="0"/>
        <w:spacing w:line="360" w:lineRule="auto"/>
        <w:ind w:firstLine="420" w:firstLineChars="200"/>
        <w:jc w:val="left"/>
        <w:rPr>
          <w:rFonts w:hint="eastAsia" w:ascii="宋体" w:hAnsi="宋体" w:eastAsia="宋体" w:cs="仿宋_GB2312"/>
          <w:szCs w:val="21"/>
          <w:highlight w:val="none"/>
          <w:lang w:val="en-US" w:eastAsia="zh-CN"/>
        </w:rPr>
      </w:pPr>
      <w:r>
        <w:rPr>
          <w:rFonts w:hint="eastAsia" w:ascii="宋体" w:hAnsi="宋体" w:eastAsia="宋体" w:cs="仿宋_GB2312"/>
          <w:szCs w:val="21"/>
          <w:highlight w:val="none"/>
          <w:lang w:val="en-US" w:eastAsia="zh-CN"/>
        </w:rPr>
        <w:t>(三)空调、通风系统。主附楼均采用分体式空调，附楼1包含厨房鲜风系统，主要为风机、通风管道、风口及一些空气净化设备。</w:t>
      </w:r>
    </w:p>
    <w:p>
      <w:pPr>
        <w:snapToGrid w:val="0"/>
        <w:spacing w:line="360" w:lineRule="auto"/>
        <w:ind w:firstLine="420" w:firstLineChars="200"/>
        <w:jc w:val="left"/>
        <w:rPr>
          <w:rFonts w:hint="eastAsia" w:ascii="宋体" w:hAnsi="宋体" w:eastAsia="宋体" w:cs="仿宋_GB2312"/>
          <w:szCs w:val="21"/>
          <w:highlight w:val="none"/>
          <w:lang w:val="en-US" w:eastAsia="zh-CN"/>
        </w:rPr>
      </w:pPr>
      <w:r>
        <w:rPr>
          <w:rFonts w:hint="eastAsia" w:ascii="宋体" w:hAnsi="宋体" w:eastAsia="宋体" w:cs="仿宋_GB2312"/>
          <w:szCs w:val="21"/>
          <w:highlight w:val="none"/>
          <w:lang w:val="en-US" w:eastAsia="zh-CN"/>
        </w:rPr>
        <w:t>(四)燃气设备。附楼1安装有燃气设备，包括燃气灶、燃气表、燃气管道、天然气管网等。</w:t>
      </w:r>
    </w:p>
    <w:p>
      <w:pPr>
        <w:snapToGrid w:val="0"/>
        <w:spacing w:line="360" w:lineRule="auto"/>
        <w:ind w:firstLine="420" w:firstLineChars="200"/>
        <w:jc w:val="left"/>
        <w:rPr>
          <w:rFonts w:hint="eastAsia" w:ascii="宋体" w:hAnsi="宋体" w:eastAsia="宋体" w:cs="仿宋_GB2312"/>
          <w:szCs w:val="21"/>
          <w:highlight w:val="none"/>
          <w:lang w:val="en-US" w:eastAsia="zh-CN"/>
        </w:rPr>
      </w:pPr>
      <w:bookmarkStart w:id="5" w:name="_Hlk98325502"/>
      <w:r>
        <w:rPr>
          <w:rFonts w:hint="eastAsia" w:ascii="宋体" w:hAnsi="宋体" w:eastAsia="宋体" w:cs="仿宋_GB2312"/>
          <w:szCs w:val="21"/>
          <w:highlight w:val="none"/>
          <w:lang w:val="en-US" w:eastAsia="zh-CN"/>
        </w:rPr>
        <w:t>物业服务事项：物业档案建立和管理；物业配套设施设备的系统日常维护管理；物业公共安全秩序管理；报刊、邮件派发服务；植物绿化养护；环境美化、清洁卫生服务、停车场管理；较大物品的装卸搬运；大型活动或重要会议专项服务及采购人需要的其它服务等。</w:t>
      </w:r>
    </w:p>
    <w:bookmarkEnd w:id="3"/>
    <w:bookmarkEnd w:id="5"/>
    <w:p>
      <w:pPr>
        <w:snapToGrid w:val="0"/>
        <w:spacing w:line="360" w:lineRule="auto"/>
        <w:ind w:firstLine="0" w:firstLineChars="0"/>
        <w:jc w:val="left"/>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 xml:space="preserve">需满足的质量要求： </w:t>
      </w:r>
    </w:p>
    <w:p>
      <w:pPr>
        <w:snapToGrid w:val="0"/>
        <w:spacing w:line="360" w:lineRule="auto"/>
        <w:ind w:firstLine="630" w:firstLineChars="300"/>
        <w:jc w:val="left"/>
        <w:rPr>
          <w:rFonts w:ascii="宋体" w:hAnsi="宋体" w:cs="宋体"/>
          <w:szCs w:val="21"/>
        </w:rPr>
      </w:pPr>
      <w:r>
        <w:rPr>
          <w:rFonts w:hint="eastAsia" w:ascii="宋体" w:hAnsi="宋体" w:cs="宋体"/>
          <w:szCs w:val="21"/>
        </w:rPr>
        <w:t>（1）供应商须按国家有关规定与员工签订合同，并保证所聘人员符合采购人岗位要求。人员更换，须提前向采购人申请报备，采购人书面同意后才可更换。更换人员的用人标准、资格要求保持不变。</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2）供应商物业服务人员在服务过程中应该态度良好。如供应商物业服务人员在服务过程中出现服务质量问题，采购人有权要求供应商物业服务人员改正或通知供应商责令该人员改正，若供应商物业服务人员再不能达到要求的，采购人有权将该人员退回供应商，并有权要求供应商另行指派符合条件和要求的人员提供服务。 </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需满足的安全要求： </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（1）供应商有维护好采购人要求的服务区域内的工作人员的人身和财产安全的能力。 </w:t>
      </w:r>
    </w:p>
    <w:p>
      <w:pPr>
        <w:snapToGrid w:val="0"/>
        <w:spacing w:line="360" w:lineRule="auto"/>
        <w:ind w:firstLine="420" w:firstLineChars="200"/>
        <w:jc w:val="left"/>
        <w:rPr>
          <w:rFonts w:ascii="宋体" w:hAnsi="宋体" w:cs="仿宋_GB2312"/>
          <w:szCs w:val="21"/>
        </w:rPr>
      </w:pPr>
      <w:r>
        <w:rPr>
          <w:rFonts w:hint="eastAsia" w:ascii="宋体" w:hAnsi="宋体" w:cs="宋体"/>
          <w:szCs w:val="21"/>
        </w:rPr>
        <w:t>（2）服务过程中，知悉的采购人的商业秘密或者其他应当保密的信息，不得泄露或者不正当地使用。</w:t>
      </w:r>
    </w:p>
    <w:p>
      <w:pPr>
        <w:snapToGrid w:val="0"/>
        <w:spacing w:before="156" w:beforeLines="50" w:line="360" w:lineRule="auto"/>
        <w:outlineLvl w:val="1"/>
        <w:rPr>
          <w:rFonts w:hint="eastAsia" w:ascii="黑体" w:hAnsi="黑体" w:eastAsia="黑体" w:cs="黑体"/>
          <w:sz w:val="32"/>
          <w:szCs w:val="32"/>
        </w:rPr>
      </w:pPr>
      <w:r>
        <w:rPr>
          <w:rFonts w:hint="eastAsia" w:ascii="黑体" w:hAnsi="黑体" w:eastAsia="黑体" w:cs="黑体"/>
          <w:sz w:val="32"/>
          <w:szCs w:val="32"/>
        </w:rPr>
        <w:t>四、项目实施要求</w:t>
      </w:r>
      <w:bookmarkEnd w:id="4"/>
    </w:p>
    <w:p>
      <w:pPr>
        <w:snapToGrid w:val="0"/>
        <w:spacing w:line="360" w:lineRule="auto"/>
        <w:outlineLvl w:val="1"/>
        <w:rPr>
          <w:rFonts w:ascii="宋体" w:hAnsi="宋体" w:cs="黑体"/>
          <w:sz w:val="28"/>
          <w:szCs w:val="28"/>
        </w:rPr>
      </w:pPr>
      <w:bookmarkStart w:id="6" w:name="_Toc126262555"/>
      <w:r>
        <w:rPr>
          <w:rFonts w:hint="eastAsia" w:ascii="宋体" w:hAnsi="宋体" w:cs="黑体"/>
          <w:sz w:val="28"/>
          <w:szCs w:val="28"/>
        </w:rPr>
        <w:t>4</w:t>
      </w:r>
      <w:r>
        <w:rPr>
          <w:rFonts w:ascii="宋体" w:hAnsi="宋体" w:cs="黑体"/>
          <w:sz w:val="28"/>
          <w:szCs w:val="28"/>
        </w:rPr>
        <w:t>.1 投标价格</w:t>
      </w:r>
      <w:bookmarkEnd w:id="6"/>
    </w:p>
    <w:p>
      <w:pPr>
        <w:spacing w:before="156" w:beforeLines="50" w:line="360" w:lineRule="auto"/>
        <w:ind w:right="62" w:firstLine="436"/>
        <w:jc w:val="left"/>
        <w:rPr>
          <w:rFonts w:ascii="宋体" w:hAnsi="宋体" w:cs="宋体"/>
          <w:szCs w:val="21"/>
        </w:rPr>
      </w:pPr>
      <w:bookmarkStart w:id="7" w:name="_Hlk126261920"/>
      <w:r>
        <w:rPr>
          <w:rFonts w:ascii="宋体" w:hAnsi="宋体" w:cs="宋体"/>
          <w:spacing w:val="-4"/>
          <w:szCs w:val="21"/>
        </w:rPr>
        <w:t>1、本项目的</w:t>
      </w:r>
      <w:r>
        <w:rPr>
          <w:rFonts w:hint="eastAsia" w:ascii="宋体" w:hAnsi="宋体" w:cs="宋体"/>
          <w:spacing w:val="-4"/>
          <w:szCs w:val="21"/>
        </w:rPr>
        <w:t>物业管理服务费用按据实结算方式执行</w:t>
      </w:r>
      <w:r>
        <w:rPr>
          <w:rFonts w:ascii="宋体" w:hAnsi="宋体" w:cs="宋体"/>
          <w:spacing w:val="-1"/>
          <w:szCs w:val="21"/>
        </w:rPr>
        <w:t>。</w:t>
      </w:r>
    </w:p>
    <w:p>
      <w:pPr>
        <w:spacing w:before="156" w:beforeLines="50" w:line="360" w:lineRule="auto"/>
        <w:ind w:right="62" w:firstLine="436"/>
        <w:jc w:val="left"/>
        <w:rPr>
          <w:rFonts w:ascii="宋体" w:hAnsi="宋体" w:cs="宋体"/>
          <w:spacing w:val="-4"/>
          <w:szCs w:val="21"/>
        </w:rPr>
      </w:pPr>
      <w:r>
        <w:rPr>
          <w:rFonts w:ascii="宋体" w:hAnsi="宋体" w:cs="宋体"/>
          <w:spacing w:val="-4"/>
          <w:szCs w:val="21"/>
        </w:rPr>
        <w:t>2、投标人应根据本企业的经营成本及风险评估自行决定报价，人员配置表总人数及</w:t>
      </w:r>
      <w:r>
        <w:rPr>
          <w:rFonts w:hint="eastAsia" w:ascii="宋体" w:hAnsi="宋体" w:cs="宋体"/>
          <w:spacing w:val="-4"/>
          <w:szCs w:val="21"/>
        </w:rPr>
        <w:t>各项服务费用明细</w:t>
      </w:r>
      <w:r>
        <w:rPr>
          <w:rFonts w:ascii="宋体" w:hAnsi="宋体" w:cs="宋体"/>
          <w:spacing w:val="-4"/>
          <w:szCs w:val="21"/>
        </w:rPr>
        <w:t>，需同时提交独立的详细的报价明细说明，包括但不限于项目的下述具体费用：</w:t>
      </w:r>
    </w:p>
    <w:p>
      <w:pPr>
        <w:spacing w:before="156" w:beforeLines="50" w:line="360" w:lineRule="auto"/>
        <w:ind w:right="62" w:firstLine="436"/>
        <w:jc w:val="left"/>
        <w:rPr>
          <w:rFonts w:ascii="宋体" w:hAnsi="宋体" w:cs="宋体"/>
          <w:spacing w:val="-4"/>
          <w:szCs w:val="21"/>
        </w:rPr>
      </w:pPr>
      <w:r>
        <w:rPr>
          <w:rFonts w:ascii="宋体" w:hAnsi="宋体" w:cs="宋体"/>
          <w:spacing w:val="-4"/>
          <w:szCs w:val="21"/>
        </w:rPr>
        <w:t>（1）物业管理人员的工资、社会保险、医保、</w:t>
      </w:r>
      <w:r>
        <w:rPr>
          <w:rFonts w:hint="eastAsia" w:ascii="宋体" w:hAnsi="宋体" w:cs="宋体"/>
          <w:spacing w:val="-4"/>
          <w:szCs w:val="21"/>
          <w:lang w:val="en-US" w:eastAsia="zh-CN"/>
        </w:rPr>
        <w:t>体检费、</w:t>
      </w:r>
      <w:r>
        <w:rPr>
          <w:rFonts w:ascii="宋体" w:hAnsi="宋体" w:cs="宋体"/>
          <w:spacing w:val="-4"/>
          <w:szCs w:val="21"/>
        </w:rPr>
        <w:t>培训、服装、</w:t>
      </w:r>
      <w:r>
        <w:rPr>
          <w:rFonts w:hint="eastAsia"/>
        </w:rPr>
        <w:t>住宿、餐饮、</w:t>
      </w:r>
      <w:r>
        <w:rPr>
          <w:rFonts w:ascii="宋体" w:hAnsi="宋体" w:cs="宋体"/>
          <w:spacing w:val="-4"/>
          <w:szCs w:val="21"/>
        </w:rPr>
        <w:t>高温等恶劣环境作业费、离职补偿费、办公经费和差旅费等和按规定提取的福利费等费用；</w:t>
      </w:r>
    </w:p>
    <w:p>
      <w:pPr>
        <w:spacing w:before="156" w:beforeLines="50" w:line="360" w:lineRule="auto"/>
        <w:ind w:right="62" w:firstLine="436"/>
        <w:jc w:val="left"/>
        <w:rPr>
          <w:rFonts w:ascii="宋体" w:hAnsi="宋体" w:cs="宋体"/>
          <w:spacing w:val="-4"/>
          <w:szCs w:val="21"/>
        </w:rPr>
      </w:pPr>
      <w:r>
        <w:rPr>
          <w:rFonts w:ascii="宋体" w:hAnsi="宋体" w:cs="宋体"/>
          <w:spacing w:val="-4"/>
          <w:szCs w:val="21"/>
        </w:rPr>
        <w:t>（2）劳保用具（品）、工（机）具；</w:t>
      </w:r>
    </w:p>
    <w:p>
      <w:pPr>
        <w:spacing w:before="156" w:beforeLines="50" w:line="360" w:lineRule="auto"/>
        <w:ind w:firstLine="427"/>
        <w:jc w:val="left"/>
        <w:rPr>
          <w:rFonts w:ascii="宋体" w:hAnsi="宋体" w:cs="宋体"/>
          <w:szCs w:val="21"/>
        </w:rPr>
      </w:pPr>
      <w:r>
        <w:rPr>
          <w:rFonts w:ascii="宋体" w:hAnsi="宋体" w:cs="宋体"/>
          <w:spacing w:val="-4"/>
          <w:szCs w:val="21"/>
        </w:rPr>
        <w:t>（</w:t>
      </w:r>
      <w:r>
        <w:rPr>
          <w:rFonts w:hint="eastAsia" w:ascii="宋体" w:hAnsi="宋体" w:cs="宋体"/>
          <w:spacing w:val="-4"/>
          <w:szCs w:val="21"/>
        </w:rPr>
        <w:t>3</w:t>
      </w:r>
      <w:r>
        <w:rPr>
          <w:rFonts w:ascii="宋体" w:hAnsi="宋体" w:cs="宋体"/>
          <w:spacing w:val="-4"/>
          <w:szCs w:val="21"/>
        </w:rPr>
        <w:t>）隔油池、</w:t>
      </w:r>
      <w:r>
        <w:rPr>
          <w:rFonts w:hint="eastAsia" w:ascii="宋体" w:hAnsi="宋体" w:cs="宋体"/>
          <w:spacing w:val="-4"/>
          <w:szCs w:val="21"/>
        </w:rPr>
        <w:t>化油池、</w:t>
      </w:r>
      <w:r>
        <w:rPr>
          <w:rFonts w:ascii="宋体" w:hAnsi="宋体" w:cs="宋体"/>
          <w:spacing w:val="-4"/>
          <w:szCs w:val="21"/>
        </w:rPr>
        <w:t>化粪池（排污）费及所有与环卫部门产生的本项目所涉及的费用</w:t>
      </w:r>
      <w:r>
        <w:rPr>
          <w:rFonts w:hint="eastAsia" w:ascii="宋体" w:hAnsi="宋体" w:cs="宋体"/>
          <w:spacing w:val="-4"/>
          <w:szCs w:val="21"/>
        </w:rPr>
        <w:t>（不含垃圾处理费）</w:t>
      </w:r>
      <w:r>
        <w:rPr>
          <w:rFonts w:ascii="宋体" w:hAnsi="宋体" w:cs="宋体"/>
          <w:spacing w:val="-4"/>
          <w:szCs w:val="21"/>
        </w:rPr>
        <w:t>；</w:t>
      </w:r>
    </w:p>
    <w:p>
      <w:pPr>
        <w:spacing w:before="156" w:beforeLines="50" w:line="360" w:lineRule="auto"/>
        <w:ind w:left="422" w:right="59" w:firstLine="5"/>
        <w:jc w:val="left"/>
        <w:rPr>
          <w:rFonts w:ascii="宋体" w:hAnsi="宋体" w:cs="宋体"/>
          <w:szCs w:val="21"/>
        </w:rPr>
      </w:pPr>
      <w:r>
        <w:rPr>
          <w:rFonts w:ascii="宋体" w:hAnsi="宋体" w:cs="宋体"/>
          <w:spacing w:val="-7"/>
          <w:szCs w:val="21"/>
        </w:rPr>
        <w:t>（</w:t>
      </w:r>
      <w:r>
        <w:rPr>
          <w:rFonts w:hint="eastAsia" w:ascii="宋体" w:hAnsi="宋体" w:cs="宋体"/>
          <w:spacing w:val="-7"/>
          <w:szCs w:val="21"/>
        </w:rPr>
        <w:t>4</w:t>
      </w:r>
      <w:r>
        <w:rPr>
          <w:rFonts w:ascii="宋体" w:hAnsi="宋体" w:cs="宋体"/>
          <w:spacing w:val="-7"/>
          <w:szCs w:val="21"/>
        </w:rPr>
        <w:t>）管理运行费用：包括但不限于用户需求中所列的保洁、工程、设备、安保等各项</w:t>
      </w:r>
      <w:r>
        <w:rPr>
          <w:rFonts w:ascii="宋体" w:hAnsi="宋体" w:cs="宋体"/>
          <w:spacing w:val="-3"/>
          <w:szCs w:val="21"/>
        </w:rPr>
        <w:t>要求所产生的管理运行费用；</w:t>
      </w:r>
    </w:p>
    <w:p>
      <w:pPr>
        <w:spacing w:before="156" w:beforeLines="50" w:line="360" w:lineRule="auto"/>
        <w:ind w:left="432" w:right="60" w:hanging="5"/>
        <w:jc w:val="left"/>
        <w:rPr>
          <w:rFonts w:ascii="宋体" w:hAnsi="宋体" w:cs="宋体"/>
          <w:szCs w:val="21"/>
        </w:rPr>
      </w:pPr>
      <w:r>
        <w:rPr>
          <w:rFonts w:ascii="宋体" w:hAnsi="宋体" w:cs="宋体"/>
          <w:spacing w:val="-7"/>
          <w:szCs w:val="21"/>
        </w:rPr>
        <w:t>（</w:t>
      </w:r>
      <w:r>
        <w:rPr>
          <w:rFonts w:hint="eastAsia" w:ascii="宋体" w:hAnsi="宋体" w:cs="宋体"/>
          <w:spacing w:val="-7"/>
          <w:szCs w:val="21"/>
        </w:rPr>
        <w:t>5</w:t>
      </w:r>
      <w:r>
        <w:rPr>
          <w:rFonts w:ascii="宋体" w:hAnsi="宋体" w:cs="宋体"/>
          <w:spacing w:val="-7"/>
          <w:szCs w:val="21"/>
        </w:rPr>
        <w:t>）物业管理区域绿化采购和管理费，包括室内外植物供应、补种费、养护费、节日及重大活动</w:t>
      </w:r>
      <w:r>
        <w:rPr>
          <w:rFonts w:ascii="宋体" w:hAnsi="宋体" w:cs="宋体"/>
          <w:spacing w:val="-6"/>
          <w:szCs w:val="21"/>
        </w:rPr>
        <w:t>临时陈列摆设；</w:t>
      </w:r>
    </w:p>
    <w:p>
      <w:pPr>
        <w:spacing w:before="156" w:beforeLines="50" w:line="360" w:lineRule="auto"/>
        <w:ind w:firstLine="427"/>
        <w:jc w:val="left"/>
        <w:rPr>
          <w:rFonts w:ascii="宋体" w:hAnsi="宋体" w:cs="宋体"/>
          <w:szCs w:val="21"/>
        </w:rPr>
      </w:pPr>
      <w:r>
        <w:rPr>
          <w:rFonts w:ascii="宋体" w:hAnsi="宋体" w:cs="宋体"/>
          <w:spacing w:val="-7"/>
          <w:szCs w:val="21"/>
        </w:rPr>
        <w:t>（</w:t>
      </w:r>
      <w:r>
        <w:rPr>
          <w:rFonts w:hint="eastAsia" w:ascii="宋体" w:hAnsi="宋体" w:cs="宋体"/>
          <w:spacing w:val="-7"/>
          <w:szCs w:val="21"/>
        </w:rPr>
        <w:t>6</w:t>
      </w:r>
      <w:r>
        <w:rPr>
          <w:rFonts w:ascii="宋体" w:hAnsi="宋体" w:cs="宋体"/>
          <w:spacing w:val="-7"/>
          <w:szCs w:val="21"/>
        </w:rPr>
        <w:t>）企业投入本项目所需通讯器材配置和运行费；</w:t>
      </w:r>
    </w:p>
    <w:p>
      <w:pPr>
        <w:spacing w:before="156" w:beforeLines="50" w:line="360" w:lineRule="auto"/>
        <w:ind w:firstLine="427"/>
        <w:jc w:val="left"/>
        <w:rPr>
          <w:rFonts w:ascii="宋体" w:hAnsi="宋体" w:cs="宋体"/>
          <w:szCs w:val="21"/>
        </w:rPr>
      </w:pPr>
      <w:r>
        <w:rPr>
          <w:rFonts w:ascii="宋体" w:hAnsi="宋体" w:cs="宋体"/>
          <w:spacing w:val="-4"/>
          <w:szCs w:val="21"/>
        </w:rPr>
        <w:t>（</w:t>
      </w:r>
      <w:r>
        <w:rPr>
          <w:rFonts w:hint="eastAsia" w:ascii="宋体" w:hAnsi="宋体" w:cs="宋体"/>
          <w:spacing w:val="-4"/>
          <w:szCs w:val="21"/>
        </w:rPr>
        <w:t>7</w:t>
      </w:r>
      <w:r>
        <w:rPr>
          <w:rFonts w:ascii="宋体" w:hAnsi="宋体" w:cs="宋体"/>
          <w:spacing w:val="-4"/>
          <w:szCs w:val="21"/>
        </w:rPr>
        <w:t>）企业投入本项目所需和配置的物资采购、租赁费及固定资产折旧费；</w:t>
      </w:r>
    </w:p>
    <w:p>
      <w:pPr>
        <w:spacing w:before="156" w:beforeLines="50" w:line="360" w:lineRule="auto"/>
        <w:ind w:firstLine="427"/>
        <w:jc w:val="left"/>
        <w:rPr>
          <w:rFonts w:ascii="宋体" w:hAnsi="宋体" w:cs="宋体"/>
          <w:szCs w:val="21"/>
        </w:rPr>
      </w:pPr>
      <w:r>
        <w:rPr>
          <w:rFonts w:ascii="宋体" w:hAnsi="宋体" w:cs="宋体"/>
          <w:spacing w:val="-6"/>
          <w:szCs w:val="21"/>
        </w:rPr>
        <w:t>（</w:t>
      </w:r>
      <w:r>
        <w:rPr>
          <w:rFonts w:hint="eastAsia" w:ascii="宋体" w:hAnsi="宋体" w:cs="宋体"/>
          <w:spacing w:val="-6"/>
          <w:szCs w:val="21"/>
        </w:rPr>
        <w:t>8</w:t>
      </w:r>
      <w:r>
        <w:rPr>
          <w:rFonts w:ascii="宋体" w:hAnsi="宋体" w:cs="宋体"/>
          <w:spacing w:val="-6"/>
          <w:szCs w:val="21"/>
        </w:rPr>
        <w:t>）物业设施设备及公众责任保险费；</w:t>
      </w:r>
    </w:p>
    <w:p>
      <w:pPr>
        <w:spacing w:before="156" w:beforeLines="50" w:line="360"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9</w:t>
      </w:r>
      <w:r>
        <w:rPr>
          <w:rFonts w:ascii="宋体" w:hAnsi="宋体" w:cs="宋体"/>
          <w:spacing w:val="-7"/>
          <w:szCs w:val="21"/>
        </w:rPr>
        <w:t>）采购人重大活动或专项工作临时加强保障费用，包括但不限于临时增加保障人员、延长工作时间、调度其他专业人员支援以及协助楼内物资物品搬运等。投标人应充分考虑采购人日常工作中发生上述临时性工作的可能性并充分评估其所产生的相关投入成本；</w:t>
      </w:r>
    </w:p>
    <w:p>
      <w:pPr>
        <w:spacing w:before="156" w:beforeLines="50" w:line="360"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10</w:t>
      </w:r>
      <w:r>
        <w:rPr>
          <w:rFonts w:ascii="宋体" w:hAnsi="宋体" w:cs="宋体"/>
          <w:spacing w:val="-7"/>
          <w:szCs w:val="21"/>
        </w:rPr>
        <w:t>）房屋、设施设备维修费，投标人计算费用时应充分评估维修中发生的维修成本；</w:t>
      </w:r>
    </w:p>
    <w:p>
      <w:pPr>
        <w:spacing w:before="156" w:beforeLines="50" w:line="360"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11</w:t>
      </w:r>
      <w:r>
        <w:rPr>
          <w:rFonts w:ascii="宋体" w:hAnsi="宋体" w:cs="宋体"/>
          <w:spacing w:val="-7"/>
          <w:szCs w:val="21"/>
        </w:rPr>
        <w:t>）投保人预计投入防灾减灾预防和实施应急响应措施所产生的相关费用；</w:t>
      </w:r>
    </w:p>
    <w:p>
      <w:pPr>
        <w:spacing w:before="156" w:beforeLines="50" w:line="360"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12</w:t>
      </w:r>
      <w:r>
        <w:rPr>
          <w:rFonts w:ascii="宋体" w:hAnsi="宋体" w:cs="宋体"/>
          <w:spacing w:val="-7"/>
          <w:szCs w:val="21"/>
        </w:rPr>
        <w:t>）物业管理</w:t>
      </w:r>
      <w:r>
        <w:rPr>
          <w:rFonts w:hint="eastAsia" w:ascii="宋体" w:hAnsi="宋体" w:cs="宋体"/>
          <w:spacing w:val="-7"/>
          <w:szCs w:val="21"/>
        </w:rPr>
        <w:t>服务费</w:t>
      </w:r>
      <w:r>
        <w:rPr>
          <w:rFonts w:ascii="宋体" w:hAnsi="宋体" w:cs="宋体"/>
          <w:spacing w:val="-7"/>
          <w:szCs w:val="21"/>
        </w:rPr>
        <w:t>、</w:t>
      </w:r>
      <w:r>
        <w:rPr>
          <w:rFonts w:hint="eastAsia" w:ascii="宋体" w:hAnsi="宋体" w:cs="宋体"/>
          <w:spacing w:val="-7"/>
          <w:szCs w:val="21"/>
        </w:rPr>
        <w:t>企业</w:t>
      </w:r>
      <w:r>
        <w:rPr>
          <w:rFonts w:ascii="宋体" w:hAnsi="宋体" w:cs="宋体"/>
          <w:spacing w:val="-7"/>
          <w:szCs w:val="21"/>
        </w:rPr>
        <w:t>利润；</w:t>
      </w:r>
    </w:p>
    <w:p>
      <w:pPr>
        <w:spacing w:before="156" w:beforeLines="50" w:line="360" w:lineRule="auto"/>
        <w:ind w:firstLine="427"/>
        <w:rPr>
          <w:rFonts w:ascii="宋体" w:hAnsi="宋体" w:cs="宋体"/>
          <w:spacing w:val="-7"/>
          <w:szCs w:val="21"/>
        </w:rPr>
      </w:pPr>
      <w:r>
        <w:rPr>
          <w:rFonts w:ascii="宋体" w:hAnsi="宋体" w:cs="宋体"/>
          <w:spacing w:val="-7"/>
          <w:szCs w:val="21"/>
        </w:rPr>
        <w:t>（1</w:t>
      </w:r>
      <w:r>
        <w:rPr>
          <w:rFonts w:hint="eastAsia" w:ascii="宋体" w:hAnsi="宋体" w:cs="宋体"/>
          <w:spacing w:val="-7"/>
          <w:szCs w:val="21"/>
        </w:rPr>
        <w:t>3</w:t>
      </w:r>
      <w:r>
        <w:rPr>
          <w:rFonts w:ascii="宋体" w:hAnsi="宋体" w:cs="宋体"/>
          <w:spacing w:val="-7"/>
          <w:szCs w:val="21"/>
        </w:rPr>
        <w:t>）法定相关税费；</w:t>
      </w:r>
    </w:p>
    <w:p>
      <w:pPr>
        <w:spacing w:before="156" w:beforeLines="50" w:line="360" w:lineRule="auto"/>
        <w:ind w:firstLine="427"/>
        <w:rPr>
          <w:rFonts w:ascii="宋体" w:hAnsi="宋体" w:cs="宋体"/>
          <w:spacing w:val="-7"/>
          <w:szCs w:val="21"/>
        </w:rPr>
      </w:pPr>
      <w:r>
        <w:rPr>
          <w:rFonts w:ascii="宋体" w:hAnsi="宋体" w:cs="宋体"/>
          <w:spacing w:val="-7"/>
          <w:szCs w:val="21"/>
        </w:rPr>
        <w:t>（1</w:t>
      </w:r>
      <w:r>
        <w:rPr>
          <w:rFonts w:hint="eastAsia" w:ascii="宋体" w:hAnsi="宋体" w:cs="宋体"/>
          <w:spacing w:val="-7"/>
          <w:szCs w:val="21"/>
        </w:rPr>
        <w:t>4</w:t>
      </w:r>
      <w:r>
        <w:rPr>
          <w:rFonts w:ascii="宋体" w:hAnsi="宋体" w:cs="宋体"/>
          <w:spacing w:val="-7"/>
          <w:szCs w:val="21"/>
        </w:rPr>
        <w:t>）不可预见费用，包括但不限于由市场经济因素产生的人工及商品价格波动风险成本；</w:t>
      </w:r>
    </w:p>
    <w:bookmarkEnd w:id="7"/>
    <w:p>
      <w:pPr>
        <w:spacing w:before="156" w:beforeLines="50" w:line="360" w:lineRule="auto"/>
        <w:ind w:firstLine="425"/>
        <w:rPr>
          <w:rFonts w:ascii="宋体" w:hAnsi="宋体" w:cs="宋体"/>
          <w:szCs w:val="21"/>
        </w:rPr>
      </w:pPr>
      <w:r>
        <w:rPr>
          <w:rFonts w:ascii="宋体" w:hAnsi="宋体" w:cs="宋体"/>
          <w:spacing w:val="-2"/>
          <w:szCs w:val="21"/>
        </w:rPr>
        <w:t>3、中标人须承担的维修费用。</w:t>
      </w:r>
    </w:p>
    <w:p>
      <w:pPr>
        <w:spacing w:before="156" w:beforeLines="50" w:line="360" w:lineRule="auto"/>
        <w:ind w:firstLine="425"/>
        <w:rPr>
          <w:rFonts w:ascii="宋体" w:hAnsi="宋体" w:cs="宋体"/>
          <w:spacing w:val="-2"/>
          <w:szCs w:val="21"/>
        </w:rPr>
      </w:pPr>
      <w:r>
        <w:rPr>
          <w:rFonts w:ascii="宋体" w:hAnsi="宋体" w:cs="宋体"/>
          <w:spacing w:val="-2"/>
          <w:szCs w:val="21"/>
        </w:rPr>
        <w:t>4、投标人的投标报价，应是本项目招标范围和招标文件及合同条款上所列的各项内容中所述的全部，并以投标人提供的总价为依据。</w:t>
      </w:r>
    </w:p>
    <w:p>
      <w:pPr>
        <w:spacing w:before="156" w:beforeLines="50" w:line="360" w:lineRule="auto"/>
        <w:ind w:firstLine="425"/>
        <w:rPr>
          <w:rFonts w:ascii="宋体" w:hAnsi="宋体" w:cs="宋体"/>
          <w:spacing w:val="-2"/>
          <w:szCs w:val="21"/>
        </w:rPr>
      </w:pPr>
      <w:r>
        <w:rPr>
          <w:rFonts w:ascii="宋体" w:hAnsi="宋体" w:cs="宋体"/>
          <w:spacing w:val="-2"/>
          <w:szCs w:val="21"/>
        </w:rPr>
        <w:t>5、投标人应充分了解项目的位置、情况及任何其它足以影响投标报价的情况，任何因忽视或误解项目情况而导致索赔或服务期限延长申请将不获批准。</w:t>
      </w:r>
    </w:p>
    <w:p>
      <w:pPr>
        <w:spacing w:before="156" w:beforeLines="50" w:line="360" w:lineRule="auto"/>
        <w:ind w:firstLine="425"/>
        <w:rPr>
          <w:rFonts w:ascii="宋体" w:hAnsi="宋体" w:cs="宋体"/>
          <w:spacing w:val="-2"/>
          <w:szCs w:val="21"/>
        </w:rPr>
      </w:pPr>
      <w:r>
        <w:rPr>
          <w:rFonts w:ascii="宋体" w:hAnsi="宋体" w:cs="宋体"/>
          <w:spacing w:val="-2"/>
          <w:szCs w:val="21"/>
        </w:rPr>
        <w:t>6、投标人不得以弄虚作假，违规手段期望通过索赔等方式获取补偿，否则，除可能遭到拒绝外，还可能将被作为不良行为记录在案，并可能影响其以后参加政府采购的项目投标。各投标人在投标报价时，应充分考虑投标报价的风险。</w:t>
      </w:r>
    </w:p>
    <w:p>
      <w:pPr>
        <w:spacing w:before="156" w:beforeLines="50" w:line="360" w:lineRule="auto"/>
        <w:ind w:firstLine="425"/>
        <w:rPr>
          <w:rFonts w:ascii="宋体" w:hAnsi="宋体" w:cs="宋体"/>
          <w:spacing w:val="-2"/>
          <w:szCs w:val="21"/>
        </w:rPr>
      </w:pPr>
      <w:r>
        <w:rPr>
          <w:rFonts w:ascii="宋体" w:hAnsi="宋体" w:cs="宋体"/>
          <w:spacing w:val="-2"/>
          <w:szCs w:val="21"/>
        </w:rPr>
        <w:t>7、中标人根据有关物业管理法规与采购单位签订物业管理</w:t>
      </w:r>
      <w:r>
        <w:rPr>
          <w:rFonts w:hint="eastAsia" w:ascii="宋体" w:hAnsi="宋体" w:cs="宋体"/>
          <w:spacing w:val="-2"/>
          <w:szCs w:val="21"/>
        </w:rPr>
        <w:t>服务</w:t>
      </w:r>
      <w:r>
        <w:rPr>
          <w:rFonts w:ascii="宋体" w:hAnsi="宋体" w:cs="宋体"/>
          <w:spacing w:val="-2"/>
          <w:szCs w:val="21"/>
        </w:rPr>
        <w:t>合同，对该物业实行统一管理，</w:t>
      </w:r>
      <w:r>
        <w:rPr>
          <w:rFonts w:hint="eastAsia" w:ascii="宋体" w:hAnsi="宋体" w:cs="宋体"/>
          <w:spacing w:val="-2"/>
          <w:szCs w:val="21"/>
        </w:rPr>
        <w:t>提供物业管理综合</w:t>
      </w:r>
      <w:r>
        <w:rPr>
          <w:rFonts w:ascii="宋体" w:hAnsi="宋体" w:cs="宋体"/>
          <w:spacing w:val="-2"/>
          <w:szCs w:val="21"/>
        </w:rPr>
        <w:t>服务，在管理期限内因中标人原因造成的所有损失或法律责任，均由中标人承担，采购人将不承担任何费用及责任。</w:t>
      </w:r>
    </w:p>
    <w:p>
      <w:pPr>
        <w:snapToGrid w:val="0"/>
        <w:spacing w:line="360" w:lineRule="auto"/>
        <w:outlineLvl w:val="1"/>
        <w:rPr>
          <w:rFonts w:ascii="宋体" w:hAnsi="宋体" w:cs="黑体"/>
          <w:sz w:val="28"/>
          <w:szCs w:val="28"/>
        </w:rPr>
      </w:pPr>
      <w:bookmarkStart w:id="8" w:name="_Toc126262556"/>
      <w:r>
        <w:rPr>
          <w:rFonts w:ascii="宋体" w:hAnsi="宋体" w:cs="黑体"/>
          <w:sz w:val="28"/>
          <w:szCs w:val="28"/>
        </w:rPr>
        <w:t>4.2 投标文件的内容和要求</w:t>
      </w:r>
      <w:bookmarkEnd w:id="8"/>
    </w:p>
    <w:p>
      <w:pPr>
        <w:spacing w:before="156" w:beforeLines="50" w:line="360" w:lineRule="auto"/>
        <w:ind w:firstLine="427"/>
        <w:rPr>
          <w:rFonts w:ascii="宋体" w:hAnsi="宋体" w:cs="宋体"/>
          <w:szCs w:val="21"/>
        </w:rPr>
      </w:pPr>
      <w:r>
        <w:rPr>
          <w:rFonts w:ascii="宋体" w:hAnsi="宋体" w:cs="宋体"/>
          <w:spacing w:val="-12"/>
          <w:szCs w:val="21"/>
        </w:rPr>
        <w:t>（一）有效的投标文件：符合相关法律法规视为有效。</w:t>
      </w:r>
    </w:p>
    <w:p>
      <w:pPr>
        <w:spacing w:before="156" w:beforeLines="50" w:line="360" w:lineRule="auto"/>
        <w:ind w:right="74" w:firstLine="426"/>
        <w:rPr>
          <w:rFonts w:ascii="宋体" w:hAnsi="宋体" w:cs="宋体"/>
          <w:szCs w:val="21"/>
        </w:rPr>
      </w:pPr>
      <w:r>
        <w:rPr>
          <w:rFonts w:ascii="宋体" w:hAnsi="宋体" w:cs="宋体"/>
          <w:spacing w:val="-2"/>
          <w:szCs w:val="21"/>
        </w:rPr>
        <w:t>（二）</w:t>
      </w:r>
      <w:r>
        <w:rPr>
          <w:rFonts w:hint="eastAsia" w:ascii="宋体" w:hAnsi="宋体" w:cs="宋体"/>
          <w:spacing w:val="-2"/>
          <w:szCs w:val="21"/>
        </w:rPr>
        <w:t>本项目不组织现场勘察，投标人根据“4.3物业管理内容和目标”，提供适合采购人需求或优于采购人需求的服务方案</w:t>
      </w:r>
      <w:r>
        <w:rPr>
          <w:rFonts w:ascii="宋体" w:hAnsi="宋体" w:cs="宋体"/>
          <w:spacing w:val="1"/>
          <w:szCs w:val="21"/>
        </w:rPr>
        <w:t>，包括但不限于总体服务模式、专项服务计划和实施方案，节能减排设计方案，驻场服务机构设立方案和运作流程，服务管理规章制度、设备设施管理使用制度和营运</w:t>
      </w:r>
      <w:r>
        <w:rPr>
          <w:rFonts w:ascii="宋体" w:hAnsi="宋体" w:cs="宋体"/>
          <w:spacing w:val="-8"/>
          <w:szCs w:val="21"/>
        </w:rPr>
        <w:t>配套措施，人员配备，人员工资和设备物资投入情况等。</w:t>
      </w:r>
    </w:p>
    <w:p>
      <w:pPr>
        <w:spacing w:before="156" w:beforeLines="50" w:line="360" w:lineRule="auto"/>
        <w:ind w:left="1" w:firstLine="425"/>
        <w:rPr>
          <w:rFonts w:ascii="宋体" w:hAnsi="宋体" w:cs="宋体"/>
          <w:szCs w:val="21"/>
        </w:rPr>
      </w:pPr>
      <w:r>
        <w:rPr>
          <w:rFonts w:ascii="宋体" w:hAnsi="宋体" w:cs="宋体"/>
          <w:spacing w:val="-2"/>
          <w:szCs w:val="21"/>
        </w:rPr>
        <w:t>（三）物业管理</w:t>
      </w:r>
      <w:r>
        <w:rPr>
          <w:rFonts w:hint="eastAsia" w:ascii="宋体" w:hAnsi="宋体" w:cs="宋体"/>
          <w:spacing w:val="-2"/>
          <w:szCs w:val="21"/>
        </w:rPr>
        <w:t>采购内容编制包括：</w:t>
      </w:r>
      <w:r>
        <w:rPr>
          <w:rFonts w:ascii="宋体" w:hAnsi="宋体" w:cs="宋体"/>
          <w:spacing w:val="-2"/>
          <w:szCs w:val="21"/>
        </w:rPr>
        <w:t>组织结构、人员配备、岗位职责、工作内容、工作质量标准、工作流程、行为规范、培训教育、演练测评、考勤登记、假日值班、交班加班、巡查巡视、</w:t>
      </w:r>
      <w:r>
        <w:rPr>
          <w:rFonts w:ascii="宋体" w:hAnsi="宋体" w:cs="宋体"/>
          <w:spacing w:val="1"/>
          <w:szCs w:val="21"/>
        </w:rPr>
        <w:t>奖励处罚、节能减排、资产管理、档案管理、设备使用管理、物品领用、安全保卫、环境卫生、应急</w:t>
      </w:r>
      <w:r>
        <w:rPr>
          <w:rFonts w:ascii="宋体" w:hAnsi="宋体" w:cs="宋体"/>
          <w:spacing w:val="-2"/>
          <w:szCs w:val="21"/>
        </w:rPr>
        <w:t>抢险、协调联动等</w:t>
      </w:r>
      <w:r>
        <w:rPr>
          <w:rFonts w:hint="eastAsia" w:ascii="宋体" w:hAnsi="宋体" w:cs="宋体"/>
          <w:spacing w:val="-2"/>
          <w:szCs w:val="21"/>
        </w:rPr>
        <w:t>内容</w:t>
      </w:r>
      <w:r>
        <w:rPr>
          <w:rFonts w:ascii="宋体" w:hAnsi="宋体" w:cs="宋体"/>
          <w:spacing w:val="-2"/>
          <w:szCs w:val="21"/>
        </w:rPr>
        <w:t>。</w:t>
      </w:r>
    </w:p>
    <w:p>
      <w:pPr>
        <w:spacing w:before="156" w:beforeLines="50" w:line="360" w:lineRule="auto"/>
        <w:ind w:firstLine="427"/>
        <w:rPr>
          <w:rFonts w:ascii="宋体" w:hAnsi="宋体" w:cs="宋体"/>
          <w:szCs w:val="21"/>
        </w:rPr>
      </w:pPr>
      <w:r>
        <w:rPr>
          <w:rFonts w:ascii="宋体" w:hAnsi="宋体" w:cs="宋体"/>
          <w:spacing w:val="-4"/>
          <w:szCs w:val="21"/>
        </w:rPr>
        <w:t>（四）投标人应提供投标总报价及各项费用、报价、成本的构成分析。</w:t>
      </w:r>
    </w:p>
    <w:p>
      <w:pPr>
        <w:spacing w:before="156" w:beforeLines="50" w:line="360" w:lineRule="auto"/>
        <w:ind w:left="1" w:right="78" w:firstLine="425"/>
        <w:rPr>
          <w:rFonts w:ascii="宋体" w:hAnsi="宋体" w:cs="宋体"/>
          <w:szCs w:val="21"/>
        </w:rPr>
      </w:pPr>
      <w:r>
        <w:rPr>
          <w:rFonts w:ascii="宋体" w:hAnsi="宋体" w:cs="宋体"/>
          <w:spacing w:val="-2"/>
          <w:szCs w:val="21"/>
        </w:rPr>
        <w:t>（五）投标人拟采取的管理方式</w:t>
      </w:r>
      <w:r>
        <w:rPr>
          <w:rFonts w:hint="eastAsia" w:ascii="宋体" w:hAnsi="宋体" w:cs="宋体"/>
          <w:spacing w:val="-2"/>
          <w:szCs w:val="21"/>
        </w:rPr>
        <w:t>内容，</w:t>
      </w:r>
      <w:r>
        <w:rPr>
          <w:rFonts w:ascii="宋体" w:hAnsi="宋体" w:cs="宋体"/>
          <w:spacing w:val="-2"/>
          <w:szCs w:val="21"/>
        </w:rPr>
        <w:t>包括：内部管理架构、机构设置、运作机制、工作流程、信息反馈渠道、控制方式等。</w:t>
      </w:r>
    </w:p>
    <w:p>
      <w:pPr>
        <w:spacing w:before="156" w:beforeLines="50" w:line="360" w:lineRule="auto"/>
        <w:ind w:left="3" w:right="109" w:firstLine="423"/>
        <w:rPr>
          <w:rFonts w:ascii="宋体" w:hAnsi="宋体" w:cs="宋体"/>
          <w:szCs w:val="21"/>
        </w:rPr>
      </w:pPr>
      <w:r>
        <w:rPr>
          <w:rFonts w:ascii="宋体" w:hAnsi="宋体" w:cs="宋体"/>
          <w:spacing w:val="-6"/>
          <w:szCs w:val="21"/>
        </w:rPr>
        <w:t>（六）管理人员配备，包括：管理人员、专业技术人员</w:t>
      </w:r>
      <w:r>
        <w:rPr>
          <w:rFonts w:hint="eastAsia" w:ascii="宋体" w:hAnsi="宋体" w:cs="宋体"/>
          <w:spacing w:val="-6"/>
          <w:szCs w:val="21"/>
        </w:rPr>
        <w:t>、</w:t>
      </w:r>
      <w:r>
        <w:rPr>
          <w:rFonts w:ascii="宋体" w:hAnsi="宋体" w:cs="宋体"/>
          <w:spacing w:val="-6"/>
          <w:szCs w:val="21"/>
        </w:rPr>
        <w:t>保安部门、清洁部门等部门负责人简历、</w:t>
      </w:r>
      <w:r>
        <w:rPr>
          <w:rFonts w:ascii="宋体" w:hAnsi="宋体" w:cs="宋体"/>
          <w:spacing w:val="-2"/>
          <w:szCs w:val="21"/>
        </w:rPr>
        <w:t>各类人员数量、各岗位配置等。</w:t>
      </w:r>
    </w:p>
    <w:p>
      <w:pPr>
        <w:spacing w:before="156" w:beforeLines="50" w:line="360" w:lineRule="auto"/>
        <w:ind w:firstLine="427"/>
        <w:rPr>
          <w:rFonts w:ascii="宋体" w:hAnsi="宋体" w:cs="宋体"/>
          <w:szCs w:val="21"/>
        </w:rPr>
      </w:pPr>
      <w:r>
        <w:rPr>
          <w:rFonts w:ascii="宋体" w:hAnsi="宋体" w:cs="宋体"/>
          <w:spacing w:val="-9"/>
          <w:szCs w:val="21"/>
        </w:rPr>
        <w:t>（七）管理人员的培训，包括培训计划、方式、内容、专业、目标等。</w:t>
      </w:r>
    </w:p>
    <w:p>
      <w:pPr>
        <w:spacing w:before="156" w:beforeLines="50" w:line="360" w:lineRule="auto"/>
        <w:ind w:left="5" w:right="78" w:firstLine="422"/>
        <w:rPr>
          <w:rFonts w:ascii="宋体" w:hAnsi="宋体" w:cs="宋体"/>
          <w:szCs w:val="21"/>
        </w:rPr>
      </w:pPr>
      <w:r>
        <w:rPr>
          <w:rFonts w:ascii="宋体" w:hAnsi="宋体" w:cs="宋体"/>
          <w:spacing w:val="-2"/>
          <w:szCs w:val="21"/>
        </w:rPr>
        <w:t>（八）管理工作必需的物质装备情况，包括：管理服务人员、器械、工具、劳保、通讯、治</w:t>
      </w:r>
      <w:r>
        <w:rPr>
          <w:rFonts w:ascii="宋体" w:hAnsi="宋体" w:cs="宋体"/>
          <w:spacing w:val="-1"/>
          <w:szCs w:val="21"/>
        </w:rPr>
        <w:t>安装备、办公用品等。</w:t>
      </w:r>
    </w:p>
    <w:p>
      <w:pPr>
        <w:spacing w:before="156" w:beforeLines="50" w:line="360" w:lineRule="auto"/>
        <w:ind w:firstLine="427"/>
        <w:rPr>
          <w:rFonts w:ascii="宋体" w:hAnsi="宋体" w:cs="宋体"/>
          <w:szCs w:val="21"/>
        </w:rPr>
      </w:pPr>
      <w:r>
        <w:rPr>
          <w:rFonts w:ascii="宋体" w:hAnsi="宋体" w:cs="宋体"/>
          <w:spacing w:val="-4"/>
          <w:szCs w:val="21"/>
        </w:rPr>
        <w:t>（九）管理规章制度，包括单位内部岗位责任制、管理运作制度和管理人员考核制度。</w:t>
      </w:r>
    </w:p>
    <w:p>
      <w:pPr>
        <w:spacing w:before="156" w:beforeLines="50" w:line="360" w:lineRule="auto"/>
        <w:ind w:left="3" w:right="109" w:firstLine="423"/>
        <w:rPr>
          <w:rFonts w:ascii="宋体" w:hAnsi="宋体" w:cs="宋体"/>
          <w:spacing w:val="-6"/>
          <w:szCs w:val="21"/>
        </w:rPr>
      </w:pPr>
      <w:r>
        <w:rPr>
          <w:rFonts w:ascii="宋体" w:hAnsi="宋体" w:cs="宋体"/>
          <w:spacing w:val="-6"/>
          <w:szCs w:val="21"/>
        </w:rPr>
        <w:t>（十）大楼档案的建立与管理。</w:t>
      </w:r>
    </w:p>
    <w:p>
      <w:pPr>
        <w:spacing w:before="156" w:beforeLines="50" w:line="360" w:lineRule="auto"/>
        <w:ind w:left="3" w:right="109" w:firstLine="423"/>
        <w:rPr>
          <w:rFonts w:ascii="宋体" w:hAnsi="宋体" w:cs="宋体"/>
          <w:spacing w:val="-6"/>
          <w:szCs w:val="21"/>
        </w:rPr>
      </w:pPr>
      <w:r>
        <w:rPr>
          <w:rFonts w:ascii="宋体" w:hAnsi="宋体" w:cs="宋体"/>
          <w:spacing w:val="-6"/>
          <w:szCs w:val="21"/>
        </w:rPr>
        <w:t>（十一）各项管理指标的承诺，包括：1、房屋设备、设施、各类器材完好率；2、维修及时率；3、维修保养质量合格率；4、清洁、保洁率；5、化粪池、雨水井、污水井完好率；6、排水管、明暗沟完好率；7、停车场及配套设施完好率；8、治安案件发生率；9、消防设施设备完好率；10、火灾发生率；11、采购人有效投诉率与处理率；12、维修服务回访率；13、采购人对物业服务满意率；14、服务保障和管理巡查、巡视、巡防、巡访、巡测、巡检、巡扫、巡抹率。</w:t>
      </w:r>
    </w:p>
    <w:p>
      <w:pPr>
        <w:spacing w:before="156" w:beforeLines="50" w:line="360" w:lineRule="auto"/>
        <w:ind w:left="5" w:right="78" w:firstLine="422"/>
        <w:rPr>
          <w:rFonts w:ascii="宋体" w:hAnsi="宋体" w:cs="宋体"/>
          <w:spacing w:val="-6"/>
          <w:szCs w:val="21"/>
        </w:rPr>
      </w:pPr>
      <w:r>
        <w:rPr>
          <w:rFonts w:ascii="宋体" w:hAnsi="宋体" w:cs="宋体"/>
          <w:spacing w:val="-6"/>
          <w:szCs w:val="21"/>
        </w:rPr>
        <w:t>要求以上各项工作要有量化指标，物业管理服务承诺（不限于以上内容，投标人可在此基础上提出额外承诺）。</w:t>
      </w:r>
    </w:p>
    <w:p>
      <w:pPr>
        <w:snapToGrid w:val="0"/>
        <w:spacing w:line="360" w:lineRule="auto"/>
        <w:outlineLvl w:val="1"/>
        <w:rPr>
          <w:rFonts w:ascii="宋体" w:hAnsi="宋体" w:cs="宋体"/>
          <w:b/>
          <w:bCs/>
          <w:szCs w:val="21"/>
        </w:rPr>
      </w:pPr>
      <w:bookmarkStart w:id="9" w:name="_Toc126262557"/>
      <w:r>
        <w:rPr>
          <w:rFonts w:ascii="宋体" w:hAnsi="宋体" w:cs="黑体"/>
          <w:sz w:val="28"/>
          <w:szCs w:val="28"/>
        </w:rPr>
        <w:t xml:space="preserve">4.3 </w:t>
      </w:r>
      <w:r>
        <w:rPr>
          <w:rFonts w:hint="eastAsia" w:ascii="宋体" w:hAnsi="宋体" w:cs="黑体"/>
          <w:sz w:val="28"/>
          <w:szCs w:val="28"/>
        </w:rPr>
        <w:t>物业管理内容和目标</w:t>
      </w:r>
      <w:bookmarkEnd w:id="9"/>
    </w:p>
    <w:p>
      <w:pPr>
        <w:spacing w:line="360" w:lineRule="auto"/>
        <w:ind w:firstLine="567"/>
        <w:jc w:val="left"/>
        <w:outlineLvl w:val="1"/>
        <w:rPr>
          <w:rFonts w:ascii="宋体" w:hAnsi="宋体"/>
          <w:b/>
          <w:bCs/>
          <w:sz w:val="24"/>
        </w:rPr>
      </w:pPr>
      <w:bookmarkStart w:id="10" w:name="_Toc126262558"/>
      <w:bookmarkStart w:id="11" w:name="_Toc377552356"/>
      <w:r>
        <w:rPr>
          <w:rFonts w:hint="eastAsia" w:ascii="宋体" w:hAnsi="宋体"/>
          <w:b/>
          <w:bCs/>
          <w:szCs w:val="21"/>
        </w:rPr>
        <w:t>（一）安全保卫</w:t>
      </w:r>
      <w:bookmarkEnd w:id="10"/>
      <w:bookmarkEnd w:id="11"/>
    </w:p>
    <w:p>
      <w:pPr>
        <w:spacing w:line="360" w:lineRule="auto"/>
        <w:ind w:firstLine="567"/>
        <w:jc w:val="left"/>
        <w:rPr>
          <w:rFonts w:ascii="宋体" w:hAnsi="宋体"/>
          <w:szCs w:val="21"/>
        </w:rPr>
      </w:pPr>
      <w:r>
        <w:rPr>
          <w:rFonts w:hint="eastAsia" w:ascii="宋体" w:hAnsi="宋体"/>
          <w:szCs w:val="21"/>
        </w:rPr>
        <w:t>中标人负责维护采购人办公大楼及其管辖范围内的安全防范与公共秩序。主要包括：</w:t>
      </w:r>
    </w:p>
    <w:p>
      <w:pPr>
        <w:spacing w:line="360" w:lineRule="auto"/>
        <w:ind w:firstLine="567"/>
        <w:jc w:val="left"/>
        <w:rPr>
          <w:rFonts w:ascii="宋体" w:hAnsi="宋体"/>
          <w:szCs w:val="21"/>
        </w:rPr>
      </w:pPr>
      <w:r>
        <w:rPr>
          <w:rFonts w:hint="eastAsia" w:ascii="宋体" w:hAnsi="宋体"/>
          <w:szCs w:val="21"/>
        </w:rPr>
        <w:t>做好上班时间和非上班时间对进入楼层的人员的检查和登记工作。包括外来办事人员出入登记、访客咨询、人员疏导、外来施工服务人员来访证的发放和回收；严格按有关流程执行大宗物品出入放行制度，并对进入大楼人员携带的可疑物品进行询问。</w:t>
      </w:r>
    </w:p>
    <w:p>
      <w:pPr>
        <w:spacing w:line="360" w:lineRule="auto"/>
        <w:ind w:firstLine="567"/>
        <w:jc w:val="left"/>
        <w:rPr>
          <w:rFonts w:ascii="宋体" w:hAnsi="宋体"/>
          <w:szCs w:val="21"/>
        </w:rPr>
      </w:pPr>
      <w:r>
        <w:rPr>
          <w:rFonts w:hint="eastAsia" w:ascii="宋体" w:hAnsi="宋体"/>
          <w:szCs w:val="21"/>
        </w:rPr>
        <w:t>维持大楼及其周边公共秩序，做好公共区域的安全防范工作，实行24小时巡查制度；主要门岗24小时值勤、消防及监控中心24小时安全监控及值班巡逻；建立完善的日检工作记录制度与交接班记录制度，确保无安全隐患。</w:t>
      </w:r>
    </w:p>
    <w:p>
      <w:pPr>
        <w:spacing w:line="360" w:lineRule="auto"/>
        <w:ind w:firstLine="567"/>
        <w:jc w:val="left"/>
        <w:rPr>
          <w:rFonts w:ascii="宋体" w:hAnsi="宋体"/>
          <w:szCs w:val="21"/>
        </w:rPr>
      </w:pPr>
      <w:r>
        <w:rPr>
          <w:rFonts w:hint="eastAsia" w:ascii="宋体" w:hAnsi="宋体"/>
          <w:szCs w:val="21"/>
        </w:rPr>
        <w:t>维护办公和公共场所肃静，制止喧闹现象，杜绝闲杂人员随意走动；制定并落实保密管理制度，未经采购人批准不得在办公区照相、录音和录像，不得泄露采购人内部工作人员电话、车牌号等私人资料。</w:t>
      </w:r>
    </w:p>
    <w:p>
      <w:pPr>
        <w:spacing w:line="360" w:lineRule="auto"/>
        <w:ind w:firstLine="567"/>
        <w:jc w:val="left"/>
        <w:rPr>
          <w:rFonts w:ascii="宋体" w:hAnsi="宋体"/>
          <w:szCs w:val="21"/>
        </w:rPr>
      </w:pPr>
      <w:r>
        <w:rPr>
          <w:rFonts w:hint="eastAsia" w:ascii="宋体" w:hAnsi="宋体"/>
          <w:szCs w:val="21"/>
        </w:rPr>
        <w:t>大楼内部装修期间的安全防护工作。</w:t>
      </w:r>
    </w:p>
    <w:p>
      <w:pPr>
        <w:spacing w:line="360" w:lineRule="auto"/>
        <w:ind w:firstLine="567"/>
        <w:jc w:val="left"/>
        <w:rPr>
          <w:rFonts w:ascii="宋体" w:hAnsi="宋体"/>
          <w:szCs w:val="21"/>
        </w:rPr>
      </w:pPr>
      <w:r>
        <w:rPr>
          <w:rFonts w:hint="eastAsia" w:ascii="宋体" w:hAnsi="宋体"/>
          <w:szCs w:val="21"/>
        </w:rPr>
        <w:t>大楼消防设施的检查及登记工作，建立健全的扑救水火灾、电梯困人等突发事件处理等安全保卫应急方案。</w:t>
      </w:r>
    </w:p>
    <w:p>
      <w:pPr>
        <w:spacing w:line="360" w:lineRule="auto"/>
        <w:ind w:firstLine="567"/>
        <w:jc w:val="left"/>
        <w:rPr>
          <w:rFonts w:ascii="宋体" w:hAnsi="宋体"/>
          <w:szCs w:val="21"/>
        </w:rPr>
      </w:pPr>
      <w:r>
        <w:rPr>
          <w:rFonts w:hint="eastAsia" w:ascii="宋体" w:hAnsi="宋体"/>
          <w:szCs w:val="21"/>
        </w:rPr>
        <w:t>严防大楼内出现包括但不限于抢劫、扒窃、失窃等造成财物、消防设备损害的刑事和治安事件发生，随时处理紧急情况和突发事件，维护工作秩序，保证大楼正常办公和大楼内财产、消防设备的安全。火警、水灾、电梯困人、治安事件（盗窃、抢劫、斗殴、强行闯入等）等突发灾害和事件的处理。在处理特殊事件和紧急、突发事故时，采购人对中标人的工勤人员有直接指挥权。</w:t>
      </w:r>
    </w:p>
    <w:p>
      <w:pPr>
        <w:spacing w:line="360" w:lineRule="auto"/>
        <w:ind w:firstLine="567"/>
        <w:jc w:val="left"/>
        <w:rPr>
          <w:rFonts w:ascii="宋体" w:hAnsi="宋体"/>
          <w:szCs w:val="21"/>
        </w:rPr>
      </w:pPr>
      <w:r>
        <w:rPr>
          <w:rFonts w:hint="eastAsia" w:ascii="宋体" w:hAnsi="宋体"/>
          <w:szCs w:val="21"/>
        </w:rPr>
        <w:t>负责</w:t>
      </w:r>
      <w:r>
        <w:rPr>
          <w:rFonts w:hint="eastAsia" w:ascii="宋体" w:hAnsi="宋体" w:cs="仿宋_GB2312"/>
          <w:szCs w:val="21"/>
        </w:rPr>
        <w:t>报刊、邮件派发和</w:t>
      </w:r>
      <w:r>
        <w:rPr>
          <w:rFonts w:hint="eastAsia" w:ascii="宋体" w:hAnsi="宋体"/>
          <w:szCs w:val="21"/>
        </w:rPr>
        <w:t>非经常性物品搬运等工作。</w:t>
      </w:r>
    </w:p>
    <w:p>
      <w:pPr>
        <w:spacing w:line="360" w:lineRule="auto"/>
        <w:ind w:firstLine="567"/>
        <w:jc w:val="left"/>
        <w:rPr>
          <w:rFonts w:ascii="宋体" w:hAnsi="宋体"/>
          <w:szCs w:val="21"/>
        </w:rPr>
      </w:pPr>
      <w:r>
        <w:rPr>
          <w:rFonts w:hint="eastAsia" w:ascii="宋体" w:hAnsi="宋体"/>
          <w:szCs w:val="21"/>
        </w:rPr>
        <w:t>组织内部员工开展消防演练每</w:t>
      </w:r>
      <w:r>
        <w:rPr>
          <w:rFonts w:hint="eastAsia" w:ascii="宋体" w:hAnsi="宋体"/>
          <w:szCs w:val="21"/>
          <w:lang w:val="en-US" w:eastAsia="zh-CN"/>
        </w:rPr>
        <w:t>年</w:t>
      </w:r>
      <w:r>
        <w:rPr>
          <w:rFonts w:hint="eastAsia" w:ascii="宋体" w:hAnsi="宋体"/>
          <w:szCs w:val="21"/>
        </w:rPr>
        <w:t>不少于1次，协助采购人开展综合性消防演习每年不少于1次。</w:t>
      </w:r>
    </w:p>
    <w:p>
      <w:pPr>
        <w:spacing w:line="360" w:lineRule="auto"/>
        <w:ind w:firstLine="567"/>
        <w:jc w:val="left"/>
        <w:rPr>
          <w:rFonts w:ascii="宋体" w:hAnsi="宋体"/>
          <w:szCs w:val="21"/>
        </w:rPr>
      </w:pPr>
      <w:r>
        <w:rPr>
          <w:rFonts w:hint="eastAsia" w:ascii="宋体" w:hAnsi="宋体"/>
          <w:szCs w:val="21"/>
        </w:rPr>
        <w:t>为纳税人提供引导和其他必要服务。</w:t>
      </w:r>
    </w:p>
    <w:p>
      <w:pPr>
        <w:spacing w:line="360" w:lineRule="auto"/>
        <w:ind w:firstLine="567"/>
        <w:jc w:val="left"/>
        <w:rPr>
          <w:rFonts w:ascii="宋体" w:hAnsi="宋体"/>
          <w:szCs w:val="21"/>
        </w:rPr>
      </w:pPr>
      <w:r>
        <w:rPr>
          <w:rFonts w:hint="eastAsia" w:ascii="宋体" w:hAnsi="宋体"/>
          <w:szCs w:val="21"/>
        </w:rPr>
        <w:t>其它与安全保卫有关事项。</w:t>
      </w:r>
    </w:p>
    <w:p>
      <w:pPr>
        <w:spacing w:line="360" w:lineRule="auto"/>
        <w:ind w:firstLine="567"/>
        <w:jc w:val="left"/>
        <w:outlineLvl w:val="1"/>
        <w:rPr>
          <w:rFonts w:ascii="宋体" w:hAnsi="宋体"/>
          <w:b/>
          <w:bCs/>
          <w:szCs w:val="21"/>
        </w:rPr>
      </w:pPr>
      <w:bookmarkStart w:id="12" w:name="_Toc126262559"/>
      <w:r>
        <w:rPr>
          <w:rFonts w:hint="eastAsia" w:ascii="宋体" w:hAnsi="宋体"/>
          <w:b/>
          <w:bCs/>
          <w:szCs w:val="21"/>
        </w:rPr>
        <w:t>（二）停车场管理</w:t>
      </w:r>
      <w:bookmarkEnd w:id="12"/>
    </w:p>
    <w:p>
      <w:pPr>
        <w:spacing w:line="360" w:lineRule="auto"/>
        <w:ind w:firstLine="567"/>
        <w:jc w:val="left"/>
        <w:rPr>
          <w:rFonts w:ascii="宋体" w:hAnsi="宋体"/>
          <w:szCs w:val="21"/>
        </w:rPr>
      </w:pPr>
      <w:r>
        <w:rPr>
          <w:rFonts w:hint="eastAsia" w:ascii="宋体" w:hAnsi="宋体"/>
          <w:szCs w:val="21"/>
        </w:rPr>
        <w:t>负责停车场日常管理；</w:t>
      </w:r>
    </w:p>
    <w:p>
      <w:pPr>
        <w:spacing w:line="360" w:lineRule="auto"/>
        <w:ind w:firstLine="567"/>
        <w:jc w:val="left"/>
        <w:rPr>
          <w:rFonts w:ascii="宋体" w:hAnsi="宋体"/>
          <w:szCs w:val="21"/>
        </w:rPr>
      </w:pPr>
      <w:r>
        <w:rPr>
          <w:rFonts w:hint="eastAsia" w:ascii="宋体" w:hAnsi="宋体"/>
          <w:szCs w:val="21"/>
        </w:rPr>
        <w:t>大型会议(活动)期间须安排保安员做好停车场的交通引导及安全保卫工作；</w:t>
      </w:r>
    </w:p>
    <w:p>
      <w:pPr>
        <w:spacing w:line="360" w:lineRule="auto"/>
        <w:ind w:firstLine="567"/>
        <w:jc w:val="left"/>
        <w:rPr>
          <w:rFonts w:ascii="宋体" w:hAnsi="宋体"/>
          <w:szCs w:val="21"/>
        </w:rPr>
      </w:pPr>
      <w:r>
        <w:rPr>
          <w:rFonts w:hint="eastAsia" w:ascii="宋体" w:hAnsi="宋体"/>
          <w:szCs w:val="21"/>
        </w:rPr>
        <w:t>中标人未经采购人批准，不得擅自对区域内停放的车辆收取费用；</w:t>
      </w:r>
    </w:p>
    <w:p>
      <w:pPr>
        <w:spacing w:line="360" w:lineRule="auto"/>
        <w:ind w:firstLine="567"/>
        <w:jc w:val="left"/>
        <w:rPr>
          <w:rFonts w:ascii="宋体" w:hAnsi="宋体"/>
          <w:szCs w:val="21"/>
        </w:rPr>
      </w:pPr>
      <w:r>
        <w:rPr>
          <w:rFonts w:hint="eastAsia" w:ascii="宋体" w:hAnsi="宋体"/>
          <w:szCs w:val="21"/>
        </w:rPr>
        <w:t>其它与交通、车辆、停车场有关的事项。</w:t>
      </w:r>
    </w:p>
    <w:p>
      <w:pPr>
        <w:spacing w:line="360" w:lineRule="auto"/>
        <w:ind w:firstLine="567"/>
        <w:jc w:val="left"/>
        <w:outlineLvl w:val="1"/>
        <w:rPr>
          <w:rFonts w:hint="eastAsia" w:ascii="宋体" w:hAnsi="宋体"/>
          <w:szCs w:val="21"/>
        </w:rPr>
      </w:pPr>
      <w:bookmarkStart w:id="13" w:name="_Toc377552358"/>
      <w:bookmarkStart w:id="14" w:name="_Toc126262560"/>
      <w:r>
        <w:rPr>
          <w:rFonts w:hint="eastAsia" w:ascii="宋体" w:hAnsi="宋体"/>
          <w:b/>
          <w:bCs/>
          <w:sz w:val="18"/>
          <w:szCs w:val="18"/>
        </w:rPr>
        <w:t>（三）清洁卫生</w:t>
      </w:r>
    </w:p>
    <w:p>
      <w:pPr>
        <w:spacing w:line="360" w:lineRule="auto"/>
        <w:ind w:firstLine="567"/>
        <w:jc w:val="left"/>
        <w:rPr>
          <w:rFonts w:ascii="宋体" w:hAnsi="宋体"/>
          <w:szCs w:val="21"/>
        </w:rPr>
      </w:pPr>
      <w:r>
        <w:rPr>
          <w:rFonts w:hint="eastAsia" w:ascii="宋体" w:hAnsi="宋体"/>
          <w:szCs w:val="21"/>
        </w:rPr>
        <w:t>中标人须按清洁服务标准对本项目范围内的场所进行日常定时清扫和不定时（特殊情况需要时，采购人按实际安排具体时间）的清扫保洁。按制定的标准全方位保洁，做到按标准定人定点定时管理、巡查、监督。</w:t>
      </w:r>
    </w:p>
    <w:p>
      <w:pPr>
        <w:spacing w:line="360" w:lineRule="auto"/>
        <w:ind w:firstLine="567"/>
        <w:jc w:val="left"/>
        <w:rPr>
          <w:rFonts w:ascii="宋体" w:hAnsi="宋体"/>
          <w:szCs w:val="21"/>
        </w:rPr>
      </w:pPr>
      <w:r>
        <w:rPr>
          <w:rFonts w:hint="eastAsia" w:ascii="宋体" w:hAnsi="宋体"/>
          <w:szCs w:val="21"/>
        </w:rPr>
        <w:t>由采购人和中标人共同制定详细的工作制度和标准，以对工作质量进行考核，重大项目实行中标人验收制度。中标人需安排不少于1人负责项目跟进及监督管理工作。</w:t>
      </w:r>
    </w:p>
    <w:p>
      <w:pPr>
        <w:spacing w:line="360" w:lineRule="auto"/>
        <w:ind w:firstLine="567"/>
        <w:jc w:val="left"/>
        <w:rPr>
          <w:rFonts w:ascii="宋体" w:hAnsi="宋体"/>
          <w:szCs w:val="21"/>
        </w:rPr>
      </w:pPr>
      <w:r>
        <w:rPr>
          <w:rFonts w:hint="eastAsia" w:ascii="宋体" w:hAnsi="宋体"/>
          <w:szCs w:val="21"/>
        </w:rPr>
        <w:t>中标人需负责垃圾的收集、清运，做到日产日清。</w:t>
      </w:r>
    </w:p>
    <w:p>
      <w:pPr>
        <w:spacing w:line="360" w:lineRule="auto"/>
        <w:ind w:firstLine="567"/>
        <w:jc w:val="left"/>
        <w:rPr>
          <w:rFonts w:ascii="宋体" w:hAnsi="宋体"/>
          <w:szCs w:val="21"/>
        </w:rPr>
      </w:pPr>
      <w:r>
        <w:rPr>
          <w:rFonts w:hint="eastAsia" w:ascii="宋体" w:hAnsi="宋体"/>
          <w:szCs w:val="21"/>
        </w:rPr>
        <w:t>每周定期灭杀蚊、蝇、鼠，白蚁、蟑螂等害虫，并做到无滋生源。</w:t>
      </w:r>
    </w:p>
    <w:p>
      <w:pPr>
        <w:spacing w:line="360" w:lineRule="auto"/>
        <w:ind w:firstLine="567"/>
        <w:jc w:val="left"/>
        <w:rPr>
          <w:rFonts w:ascii="宋体" w:hAnsi="宋体"/>
          <w:szCs w:val="21"/>
        </w:rPr>
      </w:pPr>
      <w:r>
        <w:rPr>
          <w:rFonts w:hint="eastAsia" w:ascii="宋体" w:hAnsi="宋体"/>
          <w:szCs w:val="21"/>
        </w:rPr>
        <w:t>定期清理隔油池、化油池、化粪池、垃圾箱。</w:t>
      </w:r>
    </w:p>
    <w:p>
      <w:pPr>
        <w:spacing w:line="360" w:lineRule="auto"/>
        <w:ind w:firstLine="567"/>
        <w:jc w:val="left"/>
        <w:rPr>
          <w:rFonts w:ascii="宋体" w:hAnsi="宋体"/>
          <w:szCs w:val="21"/>
        </w:rPr>
      </w:pPr>
      <w:r>
        <w:rPr>
          <w:rFonts w:hint="eastAsia" w:ascii="宋体" w:hAnsi="宋体"/>
          <w:szCs w:val="21"/>
        </w:rPr>
        <w:t>在清洁卫生工作中消耗的纸篓、垃圾桶、物料、洗手液、纸巾、工具等费用由采购人承担。</w:t>
      </w:r>
    </w:p>
    <w:p>
      <w:pPr>
        <w:spacing w:line="360" w:lineRule="auto"/>
        <w:ind w:firstLine="567"/>
        <w:jc w:val="left"/>
        <w:rPr>
          <w:rFonts w:ascii="宋体" w:hAnsi="宋体"/>
          <w:szCs w:val="21"/>
        </w:rPr>
      </w:pPr>
      <w:r>
        <w:rPr>
          <w:rFonts w:hint="eastAsia" w:ascii="宋体" w:hAnsi="宋体"/>
          <w:szCs w:val="21"/>
        </w:rPr>
        <w:t>中标人所使用的清洁用品和消杀药品要符合国家环保要求。</w:t>
      </w:r>
    </w:p>
    <w:p>
      <w:pPr>
        <w:spacing w:line="360" w:lineRule="auto"/>
        <w:ind w:firstLine="567"/>
        <w:jc w:val="left"/>
        <w:rPr>
          <w:rFonts w:ascii="宋体" w:hAnsi="宋体"/>
          <w:szCs w:val="21"/>
        </w:rPr>
      </w:pPr>
      <w:r>
        <w:rPr>
          <w:rFonts w:hint="eastAsia" w:ascii="宋体" w:hAnsi="宋体"/>
          <w:szCs w:val="21"/>
        </w:rPr>
        <w:t>协助采购人完成市政府要求的“门前四包”工作。</w:t>
      </w:r>
    </w:p>
    <w:p>
      <w:pPr>
        <w:spacing w:line="360" w:lineRule="auto"/>
        <w:jc w:val="left"/>
        <w:rPr>
          <w:rFonts w:ascii="宋体" w:hAnsi="宋体"/>
          <w:szCs w:val="21"/>
        </w:rPr>
      </w:pPr>
      <w:r>
        <w:rPr>
          <w:rFonts w:hint="eastAsia" w:ascii="宋体" w:hAnsi="宋体"/>
          <w:szCs w:val="21"/>
        </w:rPr>
        <w:t>1）清洁服务标准</w:t>
      </w:r>
    </w:p>
    <w:p>
      <w:pPr>
        <w:spacing w:before="100" w:after="100" w:line="360" w:lineRule="auto"/>
        <w:jc w:val="left"/>
        <w:outlineLvl w:val="2"/>
        <w:rPr>
          <w:rFonts w:ascii="宋体" w:hAnsi="宋体"/>
          <w:szCs w:val="21"/>
        </w:rPr>
      </w:pPr>
      <w:r>
        <w:rPr>
          <w:rFonts w:hint="eastAsia" w:ascii="宋体" w:hAnsi="宋体"/>
          <w:szCs w:val="21"/>
        </w:rPr>
        <w:t>A、公共区域日常清洁服务频率</w:t>
      </w:r>
    </w:p>
    <w:tbl>
      <w:tblPr>
        <w:tblStyle w:val="42"/>
        <w:tblW w:w="0" w:type="auto"/>
        <w:jc w:val="center"/>
        <w:tblLayout w:type="fixed"/>
        <w:tblCellMar>
          <w:top w:w="0" w:type="dxa"/>
          <w:left w:w="108" w:type="dxa"/>
          <w:bottom w:w="0" w:type="dxa"/>
          <w:right w:w="108" w:type="dxa"/>
        </w:tblCellMar>
      </w:tblPr>
      <w:tblGrid>
        <w:gridCol w:w="683"/>
        <w:gridCol w:w="616"/>
        <w:gridCol w:w="629"/>
        <w:gridCol w:w="1926"/>
        <w:gridCol w:w="618"/>
        <w:gridCol w:w="496"/>
        <w:gridCol w:w="494"/>
        <w:gridCol w:w="496"/>
        <w:gridCol w:w="496"/>
        <w:gridCol w:w="1837"/>
      </w:tblGrid>
      <w:tr>
        <w:tblPrEx>
          <w:tblCellMar>
            <w:top w:w="0" w:type="dxa"/>
            <w:left w:w="108" w:type="dxa"/>
            <w:bottom w:w="0" w:type="dxa"/>
            <w:right w:w="108" w:type="dxa"/>
          </w:tblCellMar>
        </w:tblPrEx>
        <w:trPr>
          <w:trHeight w:val="285"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区域</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序号</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类别</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工作内容</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时</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天</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周</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月</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季</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b w:val="0"/>
                <w:bCs w:val="0"/>
                <w:szCs w:val="21"/>
              </w:rPr>
            </w:pPr>
            <w:r>
              <w:rPr>
                <w:rFonts w:hint="eastAsia" w:ascii="宋体" w:hAnsi="宋体" w:cs="宋体"/>
                <w:b w:val="0"/>
                <w:bCs w:val="0"/>
                <w:szCs w:val="21"/>
              </w:rPr>
              <w:t>清洁标准</w:t>
            </w:r>
          </w:p>
        </w:tc>
      </w:tr>
      <w:tr>
        <w:tblPrEx>
          <w:tblCellMar>
            <w:top w:w="0" w:type="dxa"/>
            <w:left w:w="108" w:type="dxa"/>
            <w:bottom w:w="0" w:type="dxa"/>
            <w:right w:w="108" w:type="dxa"/>
          </w:tblCellMar>
        </w:tblPrEx>
        <w:trPr>
          <w:trHeight w:val="540" w:hRule="atLeast"/>
          <w:jc w:val="center"/>
        </w:trPr>
        <w:tc>
          <w:tcPr>
            <w:tcW w:w="6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公共区域</w:t>
            </w: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玻璃</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大门玻璃刮洗</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无手印、无污渍、无灰尘、无水印</w:t>
            </w:r>
          </w:p>
        </w:tc>
      </w:tr>
      <w:tr>
        <w:tblPrEx>
          <w:tblCellMar>
            <w:top w:w="0" w:type="dxa"/>
            <w:left w:w="108" w:type="dxa"/>
            <w:bottom w:w="0" w:type="dxa"/>
            <w:right w:w="108" w:type="dxa"/>
          </w:tblCellMar>
        </w:tblPrEx>
        <w:trPr>
          <w:trHeight w:val="28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大门玻璃清抹</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28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大堂玻璃清抹</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28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大堂玻璃刮洗</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26"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硬质地面清洁</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无污渍、无灰尘、地面有光泽</w:t>
            </w:r>
          </w:p>
        </w:tc>
      </w:tr>
      <w:tr>
        <w:tblPrEx>
          <w:tblCellMar>
            <w:top w:w="0" w:type="dxa"/>
            <w:left w:w="108" w:type="dxa"/>
            <w:bottom w:w="0" w:type="dxa"/>
            <w:right w:w="108" w:type="dxa"/>
          </w:tblCellMar>
        </w:tblPrEx>
        <w:trPr>
          <w:trHeight w:val="51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石质地面处理（晶面剂护理、打蜡）</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8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624"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地面清拖</w:t>
            </w:r>
          </w:p>
        </w:tc>
        <w:tc>
          <w:tcPr>
            <w:tcW w:w="6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624"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4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661"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3</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门</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清洁门、门框、把手等</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表面光亮、无污渍</w:t>
            </w:r>
          </w:p>
        </w:tc>
      </w:tr>
      <w:tr>
        <w:tblPrEx>
          <w:tblCellMar>
            <w:top w:w="0" w:type="dxa"/>
            <w:left w:w="108" w:type="dxa"/>
            <w:bottom w:w="0" w:type="dxa"/>
            <w:right w:w="108" w:type="dxa"/>
          </w:tblCellMar>
        </w:tblPrEx>
        <w:trPr>
          <w:trHeight w:val="79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4</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楼梯</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楼梯扶手清洁</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楼梯台阶及地面清拖</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无垃圾、无灰尘、无污渍</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5</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天花板</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清洁并擦亮天花板</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无灰尘、无污渍、无蜘蛛网</w:t>
            </w:r>
          </w:p>
        </w:tc>
      </w:tr>
      <w:tr>
        <w:tblPrEx>
          <w:tblCellMar>
            <w:top w:w="0" w:type="dxa"/>
            <w:left w:w="108" w:type="dxa"/>
            <w:bottom w:w="0" w:type="dxa"/>
            <w:right w:w="108" w:type="dxa"/>
          </w:tblCellMar>
        </w:tblPrEx>
        <w:trPr>
          <w:trHeight w:val="832"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6</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墙身石面打蜡</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无污渍、无灰尘、墙身有光泽</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墙面清洁（2米以上）</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无灰尘、无污渍、无蜘蛛网</w:t>
            </w:r>
          </w:p>
        </w:tc>
      </w:tr>
      <w:tr>
        <w:tblPrEx>
          <w:tblCellMar>
            <w:top w:w="0" w:type="dxa"/>
            <w:left w:w="108" w:type="dxa"/>
            <w:bottom w:w="0" w:type="dxa"/>
            <w:right w:w="108" w:type="dxa"/>
          </w:tblCellMar>
        </w:tblPrEx>
        <w:trPr>
          <w:trHeight w:val="769"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墙面清洁（2米以下）</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54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7</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垃圾桶</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清理垃圾桶内垃圾</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不得超过容量的2/3</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清洁垃圾桶表面</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清洁垃圾桶内部</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8</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办公家具</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家具除尘清洁</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61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家具、电脑除渍等</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w:t>
            </w:r>
          </w:p>
        </w:tc>
      </w:tr>
      <w:tr>
        <w:tblPrEx>
          <w:tblCellMar>
            <w:top w:w="0" w:type="dxa"/>
            <w:left w:w="108" w:type="dxa"/>
            <w:bottom w:w="0" w:type="dxa"/>
            <w:right w:w="108" w:type="dxa"/>
          </w:tblCellMar>
        </w:tblPrEx>
        <w:trPr>
          <w:trHeight w:val="79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9</w:t>
            </w:r>
          </w:p>
        </w:tc>
        <w:tc>
          <w:tcPr>
            <w:tcW w:w="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其它</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清洁柱子及公共设施（消防器材等）</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开关清洁</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吊牌/指示牌清洁</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102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办公室通道外侧玻璃清洁</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无灰尘、无污渍、无手印、表面光亮</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楼层顶灯、喇叭、烟感器、风口清洁、排气扇等</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无灰尘、无污渍、无手印</w:t>
            </w:r>
          </w:p>
        </w:tc>
      </w:tr>
    </w:tbl>
    <w:p>
      <w:pPr>
        <w:spacing w:before="100" w:after="100" w:line="360" w:lineRule="auto"/>
        <w:jc w:val="left"/>
        <w:outlineLvl w:val="2"/>
        <w:rPr>
          <w:rFonts w:ascii="宋体" w:hAnsi="宋体"/>
          <w:szCs w:val="21"/>
        </w:rPr>
      </w:pPr>
      <w:r>
        <w:rPr>
          <w:rFonts w:hint="eastAsia" w:ascii="宋体" w:hAnsi="宋体"/>
          <w:szCs w:val="21"/>
        </w:rPr>
        <w:t>B、办公室、会议室、休息室、多功能室日常清洁服务频率</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88"/>
        <w:gridCol w:w="987"/>
        <w:gridCol w:w="987"/>
        <w:gridCol w:w="511"/>
        <w:gridCol w:w="511"/>
        <w:gridCol w:w="511"/>
        <w:gridCol w:w="511"/>
        <w:gridCol w:w="516"/>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noWrap w:val="0"/>
            <w:vAlign w:val="center"/>
          </w:tcPr>
          <w:p>
            <w:pPr>
              <w:spacing w:line="360" w:lineRule="auto"/>
              <w:jc w:val="center"/>
              <w:rPr>
                <w:rFonts w:ascii="宋体" w:hAnsi="宋体" w:cs="宋体"/>
                <w:szCs w:val="21"/>
              </w:rPr>
            </w:pPr>
            <w:r>
              <w:rPr>
                <w:rFonts w:hint="eastAsia" w:ascii="宋体" w:hAnsi="宋体" w:cs="宋体"/>
                <w:szCs w:val="21"/>
              </w:rPr>
              <w:t>区域</w:t>
            </w:r>
          </w:p>
        </w:tc>
        <w:tc>
          <w:tcPr>
            <w:tcW w:w="988" w:type="dxa"/>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类别</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工作内容</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时</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天</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周</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月</w:t>
            </w:r>
          </w:p>
        </w:tc>
        <w:tc>
          <w:tcPr>
            <w:tcW w:w="516" w:type="dxa"/>
            <w:noWrap w:val="0"/>
            <w:vAlign w:val="center"/>
          </w:tcPr>
          <w:p>
            <w:pPr>
              <w:spacing w:line="360" w:lineRule="auto"/>
              <w:jc w:val="center"/>
              <w:rPr>
                <w:rFonts w:ascii="宋体" w:hAnsi="宋体" w:cs="宋体"/>
                <w:szCs w:val="21"/>
              </w:rPr>
            </w:pPr>
            <w:r>
              <w:rPr>
                <w:rFonts w:hint="eastAsia" w:ascii="宋体" w:hAnsi="宋体" w:cs="宋体"/>
                <w:szCs w:val="21"/>
              </w:rPr>
              <w:t>季</w:t>
            </w: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0"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办公室、会议室、多功能室</w:t>
            </w: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玻璃</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玻璃清抹</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无污渍、无灰尘无手印、保持光亮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窗玻璃内侧清洁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6" w:type="dxa"/>
            <w:noWrap w:val="0"/>
            <w:vAlign w:val="center"/>
          </w:tcPr>
          <w:p>
            <w:pPr>
              <w:spacing w:line="360" w:lineRule="auto"/>
              <w:jc w:val="center"/>
              <w:rPr>
                <w:rFonts w:ascii="宋体" w:hAnsi="宋体" w:cs="宋体"/>
                <w:szCs w:val="21"/>
              </w:rPr>
            </w:pPr>
          </w:p>
        </w:tc>
        <w:tc>
          <w:tcPr>
            <w:tcW w:w="1781"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地面</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硬质地面清扫</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循环</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无污渍、无灰尘、保持光亮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地毯吸尘</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地毯清洗</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781"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硬质地面去渍</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6" w:type="dxa"/>
            <w:noWrap w:val="0"/>
            <w:vAlign w:val="center"/>
          </w:tcPr>
          <w:p>
            <w:pPr>
              <w:spacing w:line="360" w:lineRule="auto"/>
              <w:jc w:val="center"/>
              <w:rPr>
                <w:rFonts w:ascii="宋体" w:hAnsi="宋体" w:cs="宋体"/>
                <w:szCs w:val="21"/>
              </w:rPr>
            </w:pPr>
          </w:p>
        </w:tc>
        <w:tc>
          <w:tcPr>
            <w:tcW w:w="1781"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硬质地面清拖</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循环</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植物</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花盆清洁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无污渍、无灰尘、表面光亮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花盆内垃圾清理</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整洁、无垃圾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门</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清洁门、门框、把手等</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表面光亮、无污渍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办公家具</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家具除尘清洁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无污渍、无灰尘、无手印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家具、电视、电脑清洁等</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6</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天花板</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空调风口清洁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无灰尘、无污渍、表面光亮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灯槽除尘清洁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清洁并擦亮天花板</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无灰尘、无污渍、无蜘蛛网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7</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墙</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墙纸清洁</w:t>
            </w: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循环</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墙面清洁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无灰尘、无污渍、无蜘蛛网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木壁板</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781"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8</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垃圾</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清理纸篓垃圾更换胶袋</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清洁烟灰缸</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9</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其他</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电话消毒</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酒精消毒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开关清洁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吊牌/指示牌清洁</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顶灯、喇叭、烟感器、风口、排气扇清洁等</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6" w:type="dxa"/>
            <w:noWrap w:val="0"/>
            <w:vAlign w:val="center"/>
          </w:tcPr>
          <w:p>
            <w:pPr>
              <w:spacing w:line="360" w:lineRule="auto"/>
              <w:jc w:val="center"/>
              <w:rPr>
                <w:rFonts w:ascii="宋体" w:hAnsi="宋体" w:cs="宋体"/>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0" w:type="dxa"/>
            <w:vMerge w:val="restart"/>
            <w:noWrap w:val="0"/>
            <w:vAlign w:val="center"/>
          </w:tcPr>
          <w:p>
            <w:pPr>
              <w:spacing w:line="360" w:lineRule="auto"/>
              <w:jc w:val="center"/>
              <w:rPr>
                <w:rFonts w:ascii="宋体" w:hAnsi="宋体" w:cs="宋体"/>
                <w:szCs w:val="21"/>
              </w:rPr>
            </w:pPr>
            <w:r>
              <w:rPr>
                <w:rFonts w:hint="eastAsia" w:ascii="宋体" w:hAnsi="宋体" w:cs="宋体"/>
                <w:szCs w:val="21"/>
                <w:lang w:eastAsia="zh-CN"/>
              </w:rPr>
              <w:t>附楼</w:t>
            </w:r>
            <w:r>
              <w:rPr>
                <w:rFonts w:hint="eastAsia" w:ascii="宋体" w:hAnsi="宋体" w:cs="宋体"/>
                <w:szCs w:val="21"/>
              </w:rPr>
              <w:t>休息室</w:t>
            </w:r>
          </w:p>
        </w:tc>
        <w:tc>
          <w:tcPr>
            <w:tcW w:w="988"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10</w:t>
            </w:r>
          </w:p>
        </w:tc>
        <w:tc>
          <w:tcPr>
            <w:tcW w:w="98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休息室</w:t>
            </w: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硬质地面清扫</w:t>
            </w: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p>
        </w:tc>
        <w:tc>
          <w:tcPr>
            <w:tcW w:w="511" w:type="dxa"/>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1" w:type="dxa"/>
            <w:noWrap w:val="0"/>
            <w:vAlign w:val="center"/>
          </w:tcPr>
          <w:p>
            <w:pPr>
              <w:spacing w:line="360" w:lineRule="auto"/>
              <w:jc w:val="center"/>
              <w:rPr>
                <w:rFonts w:ascii="宋体" w:hAnsi="宋体" w:cs="宋体"/>
                <w:szCs w:val="21"/>
              </w:rPr>
            </w:pPr>
          </w:p>
        </w:tc>
        <w:tc>
          <w:tcPr>
            <w:tcW w:w="516" w:type="dxa"/>
            <w:noWrap w:val="0"/>
            <w:vAlign w:val="center"/>
          </w:tcPr>
          <w:p>
            <w:pPr>
              <w:spacing w:line="360" w:lineRule="auto"/>
              <w:jc w:val="center"/>
              <w:rPr>
                <w:rFonts w:ascii="宋体" w:hAnsi="宋体" w:cs="宋体"/>
                <w:color w:val="0000FF"/>
                <w:szCs w:val="21"/>
              </w:rPr>
            </w:pPr>
          </w:p>
        </w:tc>
        <w:tc>
          <w:tcPr>
            <w:tcW w:w="1781" w:type="dxa"/>
            <w:noWrap w:val="0"/>
            <w:vAlign w:val="center"/>
          </w:tcPr>
          <w:p>
            <w:pPr>
              <w:spacing w:line="360"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0"/>
            <w:vAlign w:val="center"/>
          </w:tcPr>
          <w:p>
            <w:pPr>
              <w:spacing w:line="360" w:lineRule="auto"/>
              <w:jc w:val="center"/>
              <w:rPr>
                <w:rFonts w:ascii="宋体" w:hAnsi="宋体" w:cs="宋体"/>
                <w:szCs w:val="21"/>
              </w:rPr>
            </w:pPr>
          </w:p>
        </w:tc>
        <w:tc>
          <w:tcPr>
            <w:tcW w:w="988" w:type="dxa"/>
            <w:vMerge w:val="continue"/>
            <w:noWrap w:val="0"/>
            <w:vAlign w:val="center"/>
          </w:tcPr>
          <w:p>
            <w:pPr>
              <w:spacing w:line="360" w:lineRule="auto"/>
              <w:jc w:val="center"/>
              <w:rPr>
                <w:rFonts w:ascii="宋体" w:hAnsi="宋体" w:cs="宋体"/>
                <w:szCs w:val="21"/>
              </w:rPr>
            </w:pPr>
          </w:p>
        </w:tc>
        <w:tc>
          <w:tcPr>
            <w:tcW w:w="987" w:type="dxa"/>
            <w:vMerge w:val="continue"/>
            <w:noWrap w:val="0"/>
            <w:vAlign w:val="center"/>
          </w:tcPr>
          <w:p>
            <w:pPr>
              <w:spacing w:line="360" w:lineRule="auto"/>
              <w:jc w:val="center"/>
              <w:rPr>
                <w:rFonts w:ascii="宋体" w:hAnsi="宋体" w:cs="宋体"/>
                <w:szCs w:val="21"/>
              </w:rPr>
            </w:pPr>
          </w:p>
        </w:tc>
        <w:tc>
          <w:tcPr>
            <w:tcW w:w="987" w:type="dxa"/>
            <w:noWrap w:val="0"/>
            <w:vAlign w:val="center"/>
          </w:tcPr>
          <w:p>
            <w:pPr>
              <w:spacing w:line="360" w:lineRule="auto"/>
              <w:jc w:val="center"/>
              <w:rPr>
                <w:rFonts w:ascii="宋体" w:hAnsi="宋体" w:cs="宋体"/>
                <w:szCs w:val="21"/>
              </w:rPr>
            </w:pPr>
            <w:r>
              <w:rPr>
                <w:rFonts w:hint="eastAsia" w:ascii="宋体" w:hAnsi="宋体" w:cs="宋体"/>
                <w:szCs w:val="21"/>
              </w:rPr>
              <w:t>更换床铺</w:t>
            </w:r>
          </w:p>
        </w:tc>
        <w:tc>
          <w:tcPr>
            <w:tcW w:w="2560" w:type="dxa"/>
            <w:gridSpan w:val="5"/>
            <w:noWrap w:val="0"/>
            <w:vAlign w:val="center"/>
          </w:tcPr>
          <w:p>
            <w:pPr>
              <w:spacing w:line="360" w:lineRule="auto"/>
              <w:jc w:val="center"/>
              <w:rPr>
                <w:rFonts w:ascii="宋体" w:hAnsi="宋体" w:cs="宋体"/>
                <w:szCs w:val="21"/>
              </w:rPr>
            </w:pPr>
            <w:r>
              <w:rPr>
                <w:rFonts w:hint="eastAsia" w:ascii="宋体" w:hAnsi="宋体" w:cs="宋体"/>
                <w:szCs w:val="21"/>
              </w:rPr>
              <w:t>通知</w:t>
            </w:r>
          </w:p>
        </w:tc>
        <w:tc>
          <w:tcPr>
            <w:tcW w:w="1781" w:type="dxa"/>
            <w:noWrap w:val="0"/>
            <w:vAlign w:val="center"/>
          </w:tcPr>
          <w:p>
            <w:pPr>
              <w:spacing w:line="360" w:lineRule="auto"/>
              <w:jc w:val="center"/>
              <w:rPr>
                <w:rFonts w:ascii="宋体" w:hAnsi="宋体" w:cs="宋体"/>
                <w:szCs w:val="21"/>
              </w:rPr>
            </w:pPr>
          </w:p>
        </w:tc>
      </w:tr>
    </w:tbl>
    <w:p>
      <w:pPr>
        <w:spacing w:line="360" w:lineRule="auto"/>
        <w:jc w:val="left"/>
        <w:rPr>
          <w:rFonts w:ascii="宋体" w:hAnsi="宋体"/>
          <w:szCs w:val="21"/>
        </w:rPr>
      </w:pPr>
      <w:r>
        <w:rPr>
          <w:rFonts w:hint="eastAsia" w:ascii="宋体" w:hAnsi="宋体"/>
          <w:szCs w:val="21"/>
        </w:rPr>
        <w:t>注：逢周一进行全面消毒。</w:t>
      </w:r>
    </w:p>
    <w:p>
      <w:pPr>
        <w:spacing w:before="100" w:after="100" w:line="360" w:lineRule="auto"/>
        <w:jc w:val="left"/>
        <w:outlineLvl w:val="2"/>
        <w:rPr>
          <w:rFonts w:ascii="宋体" w:hAnsi="宋体"/>
          <w:szCs w:val="21"/>
        </w:rPr>
      </w:pPr>
      <w:r>
        <w:rPr>
          <w:rFonts w:hint="eastAsia" w:ascii="宋体" w:hAnsi="宋体"/>
          <w:szCs w:val="21"/>
        </w:rPr>
        <w:t>C、电梯日常清洁服务频率</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7"/>
        <w:gridCol w:w="664"/>
        <w:gridCol w:w="2254"/>
        <w:gridCol w:w="599"/>
        <w:gridCol w:w="783"/>
        <w:gridCol w:w="672"/>
        <w:gridCol w:w="645"/>
        <w:gridCol w:w="69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区域</w:t>
            </w: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工作内容</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时</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天</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周</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月</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季</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6" w:hRule="atLeast"/>
          <w:jc w:val="center"/>
        </w:trPr>
        <w:tc>
          <w:tcPr>
            <w:tcW w:w="8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lang w:eastAsia="zh-CN"/>
              </w:rPr>
              <w:t>主楼</w:t>
            </w:r>
            <w:r>
              <w:rPr>
                <w:rFonts w:hint="eastAsia" w:ascii="宋体" w:hAnsi="宋体" w:cs="宋体"/>
                <w:szCs w:val="21"/>
              </w:rPr>
              <w:t>电梯</w:t>
            </w: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空调风口清洁</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清洁天花板</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地面清洁</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地面除污渍</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按钮清洁</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循环</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8"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门槽清洁</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轿厢不锈钢保养</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7</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轿厢面板清洁</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8</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轿厢玻璃清洗</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循环</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9</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轿厢地面清拖</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循环</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10</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消毒</w:t>
            </w:r>
          </w:p>
        </w:tc>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bl>
    <w:p>
      <w:pPr>
        <w:spacing w:before="100" w:after="100" w:line="360" w:lineRule="auto"/>
        <w:jc w:val="left"/>
        <w:outlineLvl w:val="2"/>
        <w:rPr>
          <w:rFonts w:ascii="宋体" w:hAnsi="宋体"/>
          <w:szCs w:val="21"/>
        </w:rPr>
      </w:pPr>
      <w:r>
        <w:rPr>
          <w:rFonts w:hint="eastAsia" w:ascii="宋体" w:hAnsi="宋体"/>
          <w:szCs w:val="21"/>
        </w:rPr>
        <w:t>D、卫生间日常清洁服务频率</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65"/>
        <w:gridCol w:w="2255"/>
        <w:gridCol w:w="663"/>
        <w:gridCol w:w="797"/>
        <w:gridCol w:w="663"/>
        <w:gridCol w:w="665"/>
        <w:gridCol w:w="663"/>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区域</w:t>
            </w: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序号</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工作内容</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时</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天</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周</w:t>
            </w: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月</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季</w:t>
            </w: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spacing w:line="360"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0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卫生间</w:t>
            </w: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天花板</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11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无污点、没有积聚灰尘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排气扇、风口清洁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1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3</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全面清洁消毒</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4</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玻璃清洗</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5</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墙面清洁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表面无水印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6</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马桶、小便池清洁、消毒</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7</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洗手盆和镜子的清洁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8</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无垃圾、无水印、无污点、表面光亮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9</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清理垃圾，更换垃圾袋</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10</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标志牌清洁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11</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门及门框的清洁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无积聚的灰尘、保持</w:t>
            </w:r>
          </w:p>
          <w:p>
            <w:pPr>
              <w:spacing w:line="360" w:lineRule="auto"/>
              <w:rPr>
                <w:rFonts w:ascii="宋体" w:hAnsi="宋体" w:cs="宋体"/>
                <w:szCs w:val="21"/>
              </w:rPr>
            </w:pPr>
            <w:r>
              <w:rPr>
                <w:rFonts w:hint="eastAsia" w:ascii="宋体" w:hAnsi="宋体" w:cs="宋体"/>
                <w:szCs w:val="21"/>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12</w:t>
            </w:r>
          </w:p>
        </w:tc>
        <w:tc>
          <w:tcPr>
            <w:tcW w:w="22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清洁把手及门锁</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保持表面光亮、无水印</w:t>
            </w:r>
          </w:p>
        </w:tc>
      </w:tr>
    </w:tbl>
    <w:p>
      <w:pPr>
        <w:spacing w:before="100" w:after="100" w:line="360" w:lineRule="auto"/>
        <w:jc w:val="left"/>
        <w:outlineLvl w:val="2"/>
        <w:rPr>
          <w:rFonts w:ascii="宋体" w:hAnsi="宋体"/>
          <w:szCs w:val="21"/>
        </w:rPr>
      </w:pPr>
      <w:r>
        <w:rPr>
          <w:rFonts w:hint="eastAsia" w:ascii="宋体" w:hAnsi="宋体"/>
          <w:szCs w:val="21"/>
        </w:rPr>
        <w:t>E、天台和外围日常清洁服务频率</w:t>
      </w:r>
    </w:p>
    <w:tbl>
      <w:tblPr>
        <w:tblStyle w:val="42"/>
        <w:tblW w:w="0" w:type="auto"/>
        <w:jc w:val="center"/>
        <w:tblLayout w:type="fixed"/>
        <w:tblCellMar>
          <w:top w:w="0" w:type="dxa"/>
          <w:left w:w="108" w:type="dxa"/>
          <w:bottom w:w="0" w:type="dxa"/>
          <w:right w:w="108" w:type="dxa"/>
        </w:tblCellMar>
      </w:tblPr>
      <w:tblGrid>
        <w:gridCol w:w="994"/>
        <w:gridCol w:w="662"/>
        <w:gridCol w:w="1004"/>
        <w:gridCol w:w="1242"/>
        <w:gridCol w:w="507"/>
        <w:gridCol w:w="572"/>
        <w:gridCol w:w="557"/>
        <w:gridCol w:w="554"/>
        <w:gridCol w:w="482"/>
        <w:gridCol w:w="1714"/>
      </w:tblGrid>
      <w:tr>
        <w:tblPrEx>
          <w:tblCellMar>
            <w:top w:w="0" w:type="dxa"/>
            <w:left w:w="108" w:type="dxa"/>
            <w:bottom w:w="0" w:type="dxa"/>
            <w:right w:w="108" w:type="dxa"/>
          </w:tblCellMar>
        </w:tblPrEx>
        <w:trPr>
          <w:trHeight w:val="285" w:hRule="atLeast"/>
          <w:jc w:val="center"/>
        </w:trPr>
        <w:tc>
          <w:tcPr>
            <w:tcW w:w="9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区域</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序号</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类别</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工作内容</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时</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天</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周</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月</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季</w:t>
            </w: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清洁标准</w:t>
            </w:r>
          </w:p>
        </w:tc>
      </w:tr>
      <w:tr>
        <w:tblPrEx>
          <w:tblCellMar>
            <w:top w:w="0" w:type="dxa"/>
            <w:left w:w="108" w:type="dxa"/>
            <w:bottom w:w="0" w:type="dxa"/>
            <w:right w:w="108" w:type="dxa"/>
          </w:tblCellMar>
        </w:tblPrEx>
        <w:trPr>
          <w:trHeight w:val="750" w:hRule="atLeast"/>
          <w:jc w:val="center"/>
        </w:trPr>
        <w:tc>
          <w:tcPr>
            <w:tcW w:w="9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天台</w:t>
            </w: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地面清扫</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无垃圾、无灰尘、无污点、整洁</w:t>
            </w:r>
          </w:p>
        </w:tc>
      </w:tr>
      <w:tr>
        <w:tblPrEx>
          <w:tblCellMar>
            <w:top w:w="0" w:type="dxa"/>
            <w:left w:w="108" w:type="dxa"/>
            <w:bottom w:w="0" w:type="dxa"/>
            <w:right w:w="108" w:type="dxa"/>
          </w:tblCellMar>
        </w:tblPrEx>
        <w:trPr>
          <w:trHeight w:val="28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地面清洗</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7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墙面</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墙面清抹</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49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3</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其它</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地沟清理</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无污点、无垃圾、不堵塞</w:t>
            </w:r>
          </w:p>
        </w:tc>
      </w:tr>
      <w:tr>
        <w:tblPrEx>
          <w:tblCellMar>
            <w:top w:w="0" w:type="dxa"/>
            <w:left w:w="108" w:type="dxa"/>
            <w:bottom w:w="0" w:type="dxa"/>
            <w:right w:w="108" w:type="dxa"/>
          </w:tblCellMar>
        </w:tblPrEx>
        <w:trPr>
          <w:trHeight w:val="598"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开关清洁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p>
        </w:tc>
      </w:tr>
      <w:tr>
        <w:tblPrEx>
          <w:tblCellMar>
            <w:top w:w="0" w:type="dxa"/>
            <w:left w:w="108" w:type="dxa"/>
            <w:bottom w:w="0" w:type="dxa"/>
            <w:right w:w="108" w:type="dxa"/>
          </w:tblCellMar>
        </w:tblPrEx>
        <w:trPr>
          <w:trHeight w:val="330" w:hRule="atLeast"/>
          <w:jc w:val="center"/>
        </w:trPr>
        <w:tc>
          <w:tcPr>
            <w:tcW w:w="9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外围</w:t>
            </w: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去除油渍</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无油污</w:t>
            </w:r>
          </w:p>
        </w:tc>
      </w:tr>
      <w:tr>
        <w:tblPrEx>
          <w:tblCellMar>
            <w:top w:w="0" w:type="dxa"/>
            <w:left w:w="108" w:type="dxa"/>
            <w:bottom w:w="0" w:type="dxa"/>
            <w:right w:w="108" w:type="dxa"/>
          </w:tblCellMar>
        </w:tblPrEx>
        <w:trPr>
          <w:trHeight w:val="75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地面清扫</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无垃圾、无积水、无落叶、整洁</w:t>
            </w:r>
          </w:p>
        </w:tc>
      </w:tr>
      <w:tr>
        <w:tblPrEx>
          <w:tblCellMar>
            <w:top w:w="0" w:type="dxa"/>
            <w:left w:w="108" w:type="dxa"/>
            <w:bottom w:w="0" w:type="dxa"/>
            <w:right w:w="108" w:type="dxa"/>
          </w:tblCellMar>
        </w:tblPrEx>
        <w:trPr>
          <w:trHeight w:val="28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地面清洗</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p>
        </w:tc>
      </w:tr>
      <w:tr>
        <w:tblPrEx>
          <w:tblCellMar>
            <w:top w:w="0" w:type="dxa"/>
            <w:left w:w="108" w:type="dxa"/>
            <w:bottom w:w="0" w:type="dxa"/>
            <w:right w:w="108" w:type="dxa"/>
          </w:tblCellMar>
        </w:tblPrEx>
        <w:trPr>
          <w:trHeight w:val="102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玻璃</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玻璃清洗</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无灰尘、无污点、无水印表面光亮</w:t>
            </w:r>
          </w:p>
        </w:tc>
      </w:tr>
      <w:tr>
        <w:tblPrEx>
          <w:tblCellMar>
            <w:top w:w="0" w:type="dxa"/>
            <w:left w:w="108" w:type="dxa"/>
            <w:bottom w:w="0" w:type="dxa"/>
            <w:right w:w="108" w:type="dxa"/>
          </w:tblCellMar>
        </w:tblPrEx>
        <w:trPr>
          <w:trHeight w:val="57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3</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植物</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花盆清洁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花盆内垃圾清理</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102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花圃花槽内垃圾清理</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无垃圾、无灰尘、无污点、整洁</w:t>
            </w:r>
          </w:p>
        </w:tc>
      </w:tr>
      <w:tr>
        <w:tblPrEx>
          <w:tblCellMar>
            <w:top w:w="0" w:type="dxa"/>
            <w:left w:w="108" w:type="dxa"/>
            <w:bottom w:w="0" w:type="dxa"/>
            <w:right w:w="108" w:type="dxa"/>
          </w:tblCellMar>
        </w:tblPrEx>
        <w:trPr>
          <w:trHeight w:val="57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4</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垃圾桶</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垃圾桶内垃圾清理</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不得超过容量的2/3</w:t>
            </w:r>
          </w:p>
        </w:tc>
      </w:tr>
      <w:tr>
        <w:tblPrEx>
          <w:tblCellMar>
            <w:top w:w="0" w:type="dxa"/>
            <w:left w:w="108" w:type="dxa"/>
            <w:bottom w:w="0" w:type="dxa"/>
            <w:right w:w="108" w:type="dxa"/>
          </w:tblCellMar>
        </w:tblPrEx>
        <w:trPr>
          <w:trHeight w:val="76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垃圾桶外侧清洁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无灰尘、无污点、表面光亮</w:t>
            </w: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垃圾桶内侧清洁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5</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篮球场</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地面清洗</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s="宋体"/>
                <w:szCs w:val="21"/>
                <w:lang w:eastAsia="zh-CN"/>
              </w:rPr>
            </w:pPr>
            <w:r>
              <w:rPr>
                <w:rFonts w:hint="eastAsia" w:ascii="宋体" w:hAnsi="宋体" w:cs="宋体"/>
                <w:szCs w:val="21"/>
              </w:rPr>
              <w:t>无</w:t>
            </w:r>
            <w:r>
              <w:rPr>
                <w:rFonts w:hint="eastAsia" w:ascii="宋体" w:hAnsi="宋体" w:cs="宋体"/>
                <w:szCs w:val="21"/>
                <w:lang w:eastAsia="zh-CN"/>
              </w:rPr>
              <w:t>大块垃圾</w:t>
            </w:r>
          </w:p>
        </w:tc>
      </w:tr>
      <w:tr>
        <w:tblPrEx>
          <w:tblCellMar>
            <w:top w:w="0" w:type="dxa"/>
            <w:left w:w="108" w:type="dxa"/>
            <w:bottom w:w="0" w:type="dxa"/>
            <w:right w:w="108" w:type="dxa"/>
          </w:tblCellMar>
        </w:tblPrEx>
        <w:trPr>
          <w:trHeight w:val="82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6</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其它</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指示牌、凸镜的清洁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无灰尘、无污点、表面光亮</w:t>
            </w:r>
          </w:p>
        </w:tc>
      </w:tr>
      <w:tr>
        <w:tblPrEx>
          <w:tblCellMar>
            <w:top w:w="0" w:type="dxa"/>
            <w:left w:w="108" w:type="dxa"/>
            <w:bottom w:w="0" w:type="dxa"/>
            <w:right w:w="108" w:type="dxa"/>
          </w:tblCellMar>
        </w:tblPrEx>
        <w:trPr>
          <w:trHeight w:val="76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外围设施的清洁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无灰尘、无污点、无垃圾</w:t>
            </w:r>
          </w:p>
        </w:tc>
      </w:tr>
      <w:tr>
        <w:tblPrEx>
          <w:tblCellMar>
            <w:top w:w="0" w:type="dxa"/>
            <w:left w:w="108" w:type="dxa"/>
            <w:bottom w:w="0" w:type="dxa"/>
            <w:right w:w="108" w:type="dxa"/>
          </w:tblCellMar>
        </w:tblPrEx>
        <w:trPr>
          <w:trHeight w:val="76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地沟清洁</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无淤泥、无垃圾、无堵塞</w:t>
            </w:r>
          </w:p>
        </w:tc>
      </w:tr>
      <w:tr>
        <w:tblPrEx>
          <w:tblCellMar>
            <w:top w:w="0" w:type="dxa"/>
            <w:left w:w="108" w:type="dxa"/>
            <w:bottom w:w="0" w:type="dxa"/>
            <w:right w:w="108" w:type="dxa"/>
          </w:tblCellMar>
        </w:tblPrEx>
        <w:trPr>
          <w:trHeight w:val="33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外墙清洗</w:t>
            </w:r>
          </w:p>
        </w:tc>
        <w:tc>
          <w:tcPr>
            <w:tcW w:w="267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一年两次</w:t>
            </w:r>
          </w:p>
        </w:tc>
        <w:tc>
          <w:tcPr>
            <w:tcW w:w="17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无灰尘、无污点</w:t>
            </w:r>
          </w:p>
        </w:tc>
      </w:tr>
    </w:tbl>
    <w:p>
      <w:pPr>
        <w:spacing w:line="360" w:lineRule="auto"/>
        <w:jc w:val="left"/>
        <w:rPr>
          <w:rFonts w:ascii="宋体" w:hAnsi="宋体"/>
          <w:szCs w:val="21"/>
        </w:rPr>
      </w:pPr>
      <w:r>
        <w:rPr>
          <w:rFonts w:hint="eastAsia" w:ascii="宋体" w:hAnsi="宋体"/>
          <w:szCs w:val="21"/>
        </w:rPr>
        <w:t>备注：节假日或举办活动时须配备充足保洁员，及时跟进打扫，清理现场垃圾，保持环境清净卫生。</w:t>
      </w:r>
    </w:p>
    <w:p>
      <w:pPr>
        <w:spacing w:before="100" w:after="100" w:line="360" w:lineRule="auto"/>
        <w:jc w:val="left"/>
        <w:outlineLvl w:val="2"/>
        <w:rPr>
          <w:rFonts w:ascii="宋体" w:hAnsi="宋体"/>
          <w:szCs w:val="21"/>
        </w:rPr>
      </w:pPr>
      <w:r>
        <w:rPr>
          <w:rFonts w:hint="eastAsia" w:ascii="宋体" w:hAnsi="宋体"/>
          <w:szCs w:val="21"/>
        </w:rPr>
        <w:t>F、停车场、仓库、物业用房和机房日常清洁服务频率</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669"/>
        <w:gridCol w:w="809"/>
        <w:gridCol w:w="1214"/>
        <w:gridCol w:w="672"/>
        <w:gridCol w:w="672"/>
        <w:gridCol w:w="537"/>
        <w:gridCol w:w="537"/>
        <w:gridCol w:w="53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2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区域</w:t>
            </w:r>
          </w:p>
        </w:tc>
        <w:tc>
          <w:tcPr>
            <w:tcW w:w="6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序号</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类别</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工作内容</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时</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天</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周</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月</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季</w:t>
            </w: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停车场</w:t>
            </w:r>
          </w:p>
        </w:tc>
        <w:tc>
          <w:tcPr>
            <w:tcW w:w="66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地面清扫、去污</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无垃圾、无污渍、无灰尘、整洁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地面清洗</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无垃圾、无污渍、无灰尘、整洁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其它</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指示牌清洁</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疏通地沟</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无淤泥、无垃圾、无堵塞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清洁地沟</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表面整洁并光亮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清理垃圾桶内垃圾</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清洁垃圾桶表面</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循环</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清洁垃圾桶内侧</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lang w:eastAsia="zh-CN"/>
              </w:rPr>
              <w:t>物业</w:t>
            </w:r>
            <w:r>
              <w:rPr>
                <w:rFonts w:hint="eastAsia" w:ascii="宋体" w:hAnsi="宋体" w:cs="宋体"/>
                <w:szCs w:val="21"/>
              </w:rPr>
              <w:t>用房、仓库和机房</w:t>
            </w:r>
          </w:p>
        </w:tc>
        <w:tc>
          <w:tcPr>
            <w:tcW w:w="66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地面清拖</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无灰尘、无污渍、无垃圾、整洁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疏通地沟</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不堵塞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墙和天花板</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清抹墙面和天花</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无蜘蛛网、无灰尘和污渍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3</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门</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清洁门、门框表面</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清洁把手</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4</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其它</w:t>
            </w: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开关清洁</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灯具清洁</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r>
    </w:tbl>
    <w:p>
      <w:pPr>
        <w:spacing w:line="360" w:lineRule="auto"/>
        <w:jc w:val="left"/>
        <w:rPr>
          <w:rFonts w:ascii="宋体" w:hAnsi="宋体"/>
          <w:szCs w:val="21"/>
        </w:rPr>
      </w:pPr>
      <w:r>
        <w:rPr>
          <w:rFonts w:hint="eastAsia" w:ascii="宋体" w:hAnsi="宋体"/>
          <w:szCs w:val="21"/>
        </w:rPr>
        <w:t>备注：所有机房内清洁工作必须由工程技术人员指导进行。</w:t>
      </w:r>
    </w:p>
    <w:p>
      <w:pPr>
        <w:spacing w:before="100" w:after="100" w:line="360" w:lineRule="auto"/>
        <w:jc w:val="left"/>
        <w:outlineLvl w:val="2"/>
        <w:rPr>
          <w:rFonts w:ascii="宋体" w:hAnsi="宋体"/>
          <w:szCs w:val="21"/>
        </w:rPr>
      </w:pPr>
      <w:r>
        <w:rPr>
          <w:rFonts w:hint="eastAsia" w:ascii="宋体" w:hAnsi="宋体"/>
          <w:szCs w:val="21"/>
        </w:rPr>
        <w:t>G、附楼休息室日常清洁服务频率</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759"/>
        <w:gridCol w:w="1271"/>
        <w:gridCol w:w="774"/>
        <w:gridCol w:w="552"/>
        <w:gridCol w:w="701"/>
        <w:gridCol w:w="643"/>
        <w:gridCol w:w="59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1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区域</w:t>
            </w: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序号</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工作内容</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时</w:t>
            </w: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天</w:t>
            </w: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周</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月</w:t>
            </w: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季</w:t>
            </w: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szCs w:val="21"/>
                <w:lang w:eastAsia="zh-CN"/>
              </w:rPr>
              <w:t>附楼</w:t>
            </w:r>
            <w:r>
              <w:rPr>
                <w:rFonts w:hint="eastAsia" w:ascii="宋体" w:hAnsi="宋体"/>
                <w:szCs w:val="21"/>
                <w:lang w:val="en-US" w:eastAsia="zh-CN"/>
              </w:rPr>
              <w:t>1、2、3</w:t>
            </w:r>
            <w:r>
              <w:rPr>
                <w:rFonts w:hint="eastAsia" w:ascii="宋体" w:hAnsi="宋体"/>
                <w:szCs w:val="21"/>
              </w:rPr>
              <w:t>休息室</w:t>
            </w: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更换布草</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家具清洁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3</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天花板</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无污点、无积聚灰尘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4</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排气扇、风口清洁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5</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全面清洁消毒</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6</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玻璃清洗</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7</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墙面清洁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表面无水印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8</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马桶、小便池清洁、消毒</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9</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洗手盆和镜子的清洁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10</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地面清洁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无垃圾、无水印、无污点、表面光亮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11</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清理垃圾，更换垃圾袋</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12</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门及门框的清洁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无积聚灰尘、保持干净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13</w:t>
            </w:r>
          </w:p>
        </w:tc>
        <w:tc>
          <w:tcPr>
            <w:tcW w:w="12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清洁把手及门锁</w:t>
            </w:r>
          </w:p>
        </w:tc>
        <w:tc>
          <w:tcPr>
            <w:tcW w:w="77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rPr>
                <w:rFonts w:ascii="宋体" w:hAnsi="宋体" w:cs="宋体"/>
                <w:szCs w:val="21"/>
              </w:rPr>
            </w:pPr>
            <w:r>
              <w:rPr>
                <w:rFonts w:hint="eastAsia" w:ascii="宋体" w:hAnsi="宋体" w:cs="宋体"/>
                <w:szCs w:val="21"/>
              </w:rPr>
              <w:t>保持表面光亮、无水印</w:t>
            </w:r>
          </w:p>
        </w:tc>
      </w:tr>
    </w:tbl>
    <w:p>
      <w:pPr>
        <w:spacing w:line="360" w:lineRule="auto"/>
        <w:ind w:firstLine="567"/>
        <w:jc w:val="left"/>
        <w:outlineLvl w:val="1"/>
        <w:rPr>
          <w:rFonts w:hint="eastAsia" w:ascii="宋体" w:hAnsi="宋体" w:eastAsia="宋体"/>
          <w:szCs w:val="21"/>
          <w:lang w:val="en-US" w:eastAsia="zh-CN"/>
        </w:rPr>
      </w:pPr>
      <w:r>
        <w:rPr>
          <w:rFonts w:hint="eastAsia" w:ascii="宋体" w:hAnsi="宋体"/>
          <w:b/>
          <w:bCs/>
          <w:sz w:val="18"/>
          <w:szCs w:val="18"/>
        </w:rPr>
        <w:t>（四）</w:t>
      </w:r>
      <w:r>
        <w:rPr>
          <w:rFonts w:hint="eastAsia" w:ascii="宋体" w:hAnsi="宋体"/>
          <w:b/>
          <w:bCs/>
          <w:sz w:val="18"/>
          <w:szCs w:val="18"/>
          <w:lang w:eastAsia="zh-CN"/>
        </w:rPr>
        <w:t>室内</w:t>
      </w:r>
      <w:r>
        <w:rPr>
          <w:rFonts w:hint="eastAsia" w:ascii="宋体" w:hAnsi="宋体"/>
          <w:b/>
          <w:bCs/>
          <w:sz w:val="18"/>
          <w:szCs w:val="18"/>
        </w:rPr>
        <w:t>绿化、室内摆设植物的养护和管理</w:t>
      </w:r>
      <w:r>
        <w:rPr>
          <w:rFonts w:hint="eastAsia" w:ascii="宋体" w:hAnsi="宋体"/>
          <w:b/>
          <w:bCs/>
          <w:sz w:val="18"/>
          <w:szCs w:val="18"/>
          <w:lang w:val="en-US" w:eastAsia="zh-CN"/>
        </w:rPr>
        <w:t>以及</w:t>
      </w:r>
      <w:r>
        <w:rPr>
          <w:rFonts w:hint="eastAsia" w:ascii="宋体" w:hAnsi="宋体"/>
          <w:b/>
          <w:bCs/>
          <w:sz w:val="18"/>
          <w:szCs w:val="18"/>
          <w:lang w:eastAsia="zh-CN"/>
        </w:rPr>
        <w:t>大院环境美容美化及整理规范</w:t>
      </w:r>
    </w:p>
    <w:p>
      <w:pPr>
        <w:spacing w:before="156" w:beforeLines="50" w:line="360" w:lineRule="auto"/>
        <w:ind w:left="-141" w:leftChars="-67" w:firstLine="567"/>
        <w:jc w:val="left"/>
        <w:rPr>
          <w:rFonts w:ascii="宋体" w:hAnsi="宋体"/>
          <w:color w:val="0000FF"/>
          <w:szCs w:val="21"/>
        </w:rPr>
      </w:pPr>
      <w:r>
        <w:rPr>
          <w:rFonts w:hint="eastAsia" w:ascii="宋体" w:hAnsi="宋体"/>
          <w:szCs w:val="21"/>
        </w:rPr>
        <w:t>绿化管理：本项目的绿化管理范围包括所有室内摆设植物、室外的绿地、花木等的养护和管理</w:t>
      </w:r>
      <w:r>
        <w:rPr>
          <w:rFonts w:hint="eastAsia" w:ascii="宋体" w:hAnsi="宋体"/>
          <w:szCs w:val="21"/>
          <w:lang w:val="en-US" w:eastAsia="zh-CN"/>
        </w:rPr>
        <w:t>以及</w:t>
      </w:r>
      <w:r>
        <w:rPr>
          <w:rFonts w:hint="eastAsia" w:ascii="宋体" w:hAnsi="宋体"/>
          <w:color w:val="0000FF"/>
          <w:szCs w:val="21"/>
          <w:lang w:eastAsia="zh-CN"/>
        </w:rPr>
        <w:t>室外</w:t>
      </w:r>
      <w:r>
        <w:rPr>
          <w:rFonts w:hint="eastAsia" w:ascii="宋体" w:hAnsi="宋体"/>
          <w:color w:val="0000FF"/>
          <w:szCs w:val="21"/>
        </w:rPr>
        <w:t>园林</w:t>
      </w:r>
      <w:r>
        <w:rPr>
          <w:rFonts w:hint="eastAsia" w:ascii="宋体" w:hAnsi="宋体"/>
          <w:color w:val="0000FF"/>
          <w:szCs w:val="21"/>
          <w:lang w:eastAsia="zh-CN"/>
        </w:rPr>
        <w:t>的</w:t>
      </w:r>
      <w:r>
        <w:rPr>
          <w:rFonts w:hint="eastAsia" w:ascii="宋体" w:hAnsi="宋体"/>
          <w:color w:val="0000FF"/>
          <w:szCs w:val="21"/>
        </w:rPr>
        <w:t>绿化、</w:t>
      </w:r>
      <w:r>
        <w:rPr>
          <w:rFonts w:hint="eastAsia" w:ascii="宋体" w:hAnsi="宋体"/>
          <w:color w:val="0000FF"/>
          <w:szCs w:val="21"/>
          <w:lang w:eastAsia="zh-CN"/>
        </w:rPr>
        <w:t>美容、清洁卫生及</w:t>
      </w:r>
      <w:r>
        <w:rPr>
          <w:rFonts w:hint="eastAsia" w:ascii="宋体" w:hAnsi="宋体"/>
          <w:color w:val="0000FF"/>
          <w:szCs w:val="21"/>
        </w:rPr>
        <w:t>植物的养护管理工作。</w:t>
      </w:r>
    </w:p>
    <w:p>
      <w:pPr>
        <w:spacing w:before="156" w:beforeLines="50" w:line="360" w:lineRule="auto"/>
        <w:ind w:left="-141" w:leftChars="-67" w:firstLine="567"/>
        <w:jc w:val="left"/>
        <w:rPr>
          <w:rFonts w:ascii="宋体" w:hAnsi="宋体"/>
          <w:szCs w:val="21"/>
        </w:rPr>
      </w:pPr>
      <w:r>
        <w:rPr>
          <w:rFonts w:hint="eastAsia" w:ascii="宋体" w:hAnsi="宋体"/>
          <w:szCs w:val="21"/>
        </w:rPr>
        <w:t>中标人应安排不少于1人专职负责园林</w:t>
      </w:r>
      <w:r>
        <w:rPr>
          <w:rFonts w:hint="eastAsia" w:ascii="宋体" w:hAnsi="宋体"/>
          <w:szCs w:val="21"/>
          <w:lang w:eastAsia="zh-CN"/>
        </w:rPr>
        <w:t>的</w:t>
      </w:r>
      <w:r>
        <w:rPr>
          <w:rFonts w:hint="eastAsia" w:ascii="宋体" w:hAnsi="宋体"/>
          <w:szCs w:val="21"/>
        </w:rPr>
        <w:t>绿化、</w:t>
      </w:r>
      <w:r>
        <w:rPr>
          <w:rFonts w:hint="eastAsia" w:ascii="宋体" w:hAnsi="宋体"/>
          <w:szCs w:val="21"/>
          <w:lang w:eastAsia="zh-CN"/>
        </w:rPr>
        <w:t>美容、清洁卫生及</w:t>
      </w:r>
      <w:r>
        <w:rPr>
          <w:rFonts w:hint="eastAsia" w:ascii="宋体" w:hAnsi="宋体"/>
          <w:szCs w:val="21"/>
        </w:rPr>
        <w:t>室内摆设植物的养护管理工作。</w:t>
      </w:r>
    </w:p>
    <w:p>
      <w:pPr>
        <w:spacing w:before="156" w:beforeLines="50" w:line="360" w:lineRule="auto"/>
        <w:ind w:left="-141" w:leftChars="-67" w:firstLine="567"/>
        <w:jc w:val="left"/>
        <w:rPr>
          <w:rFonts w:ascii="宋体" w:hAnsi="宋体"/>
          <w:szCs w:val="21"/>
        </w:rPr>
      </w:pPr>
      <w:r>
        <w:rPr>
          <w:rFonts w:hint="eastAsia" w:ascii="宋体" w:hAnsi="宋体"/>
          <w:szCs w:val="21"/>
        </w:rPr>
        <w:t>本项目的</w:t>
      </w:r>
      <w:r>
        <w:rPr>
          <w:rFonts w:hint="eastAsia" w:ascii="宋体" w:hAnsi="宋体"/>
          <w:szCs w:val="21"/>
          <w:lang w:eastAsia="zh-CN"/>
        </w:rPr>
        <w:t>室内</w:t>
      </w:r>
      <w:r>
        <w:rPr>
          <w:rFonts w:hint="eastAsia" w:ascii="宋体" w:hAnsi="宋体"/>
          <w:szCs w:val="21"/>
          <w:lang w:val="en-US" w:eastAsia="zh-CN"/>
        </w:rPr>
        <w:t>室外</w:t>
      </w:r>
      <w:r>
        <w:rPr>
          <w:rFonts w:hint="eastAsia" w:ascii="宋体" w:hAnsi="宋体"/>
          <w:szCs w:val="21"/>
          <w:lang w:eastAsia="zh-CN"/>
        </w:rPr>
        <w:t>绿化、美容、清洁卫生</w:t>
      </w:r>
      <w:r>
        <w:rPr>
          <w:rFonts w:hint="eastAsia" w:ascii="宋体" w:hAnsi="宋体"/>
          <w:szCs w:val="21"/>
        </w:rPr>
        <w:t>养护和管理由中标人承担相关费用</w:t>
      </w:r>
      <w:r>
        <w:rPr>
          <w:rFonts w:hint="eastAsia" w:ascii="宋体" w:hAnsi="宋体"/>
          <w:szCs w:val="21"/>
          <w:lang w:eastAsia="zh-CN"/>
        </w:rPr>
        <w:t>，费用按实际发生据实按月列支</w:t>
      </w:r>
      <w:r>
        <w:rPr>
          <w:rFonts w:hint="eastAsia" w:ascii="宋体" w:hAnsi="宋体"/>
          <w:szCs w:val="21"/>
        </w:rPr>
        <w:t>。</w:t>
      </w:r>
    </w:p>
    <w:p>
      <w:pPr>
        <w:spacing w:before="156" w:beforeLines="50" w:line="360" w:lineRule="auto"/>
        <w:ind w:left="-141" w:leftChars="-67" w:firstLine="567"/>
        <w:jc w:val="left"/>
        <w:rPr>
          <w:rFonts w:ascii="宋体" w:hAnsi="宋体"/>
          <w:szCs w:val="21"/>
        </w:rPr>
      </w:pPr>
      <w:r>
        <w:rPr>
          <w:rFonts w:hint="eastAsia" w:ascii="宋体" w:hAnsi="宋体"/>
          <w:szCs w:val="21"/>
        </w:rPr>
        <w:t>中标人应加强对楼内所有绿化植物的日常管理与养护</w:t>
      </w:r>
      <w:r>
        <w:rPr>
          <w:rFonts w:hint="eastAsia" w:ascii="宋体" w:hAnsi="宋体"/>
          <w:szCs w:val="21"/>
          <w:lang w:val="en-US" w:eastAsia="zh-CN"/>
        </w:rPr>
        <w:t>和</w:t>
      </w:r>
      <w:r>
        <w:rPr>
          <w:rFonts w:hint="eastAsia" w:ascii="宋体" w:hAnsi="宋体"/>
          <w:color w:val="0000FF"/>
          <w:szCs w:val="21"/>
        </w:rPr>
        <w:t>对</w:t>
      </w:r>
      <w:r>
        <w:rPr>
          <w:rFonts w:hint="eastAsia" w:ascii="宋体" w:hAnsi="宋体"/>
          <w:color w:val="0000FF"/>
          <w:szCs w:val="21"/>
          <w:lang w:eastAsia="zh-CN"/>
        </w:rPr>
        <w:t>室外园林内</w:t>
      </w:r>
      <w:r>
        <w:rPr>
          <w:rFonts w:hint="eastAsia" w:ascii="宋体" w:hAnsi="宋体"/>
          <w:color w:val="0000FF"/>
          <w:szCs w:val="21"/>
        </w:rPr>
        <w:t>所有绿化植物的日常管理与养护</w:t>
      </w:r>
      <w:r>
        <w:rPr>
          <w:rFonts w:hint="eastAsia" w:ascii="宋体" w:hAnsi="宋体"/>
          <w:szCs w:val="21"/>
        </w:rPr>
        <w:t>，保持无病虫、无黄叶、无脏物、造型优美，</w:t>
      </w:r>
      <w:r>
        <w:rPr>
          <w:rFonts w:hint="eastAsia" w:ascii="宋体" w:hAnsi="宋体"/>
          <w:szCs w:val="21"/>
          <w:lang w:eastAsia="zh-CN"/>
        </w:rPr>
        <w:t>切实做到绿化环境整洁、美好。对于</w:t>
      </w:r>
      <w:r>
        <w:rPr>
          <w:rFonts w:hint="eastAsia" w:ascii="宋体" w:hAnsi="宋体"/>
          <w:szCs w:val="21"/>
        </w:rPr>
        <w:t>绿化植物应叶片茂盛，枝条均匀，花朵鲜艳，无病虫害，成活率达95%以上，绿化完好率达98%以上，</w:t>
      </w:r>
      <w:r>
        <w:rPr>
          <w:rFonts w:hint="eastAsia" w:ascii="宋体" w:hAnsi="宋体"/>
          <w:szCs w:val="21"/>
          <w:lang w:eastAsia="zh-CN"/>
        </w:rPr>
        <w:t>切实</w:t>
      </w:r>
      <w:r>
        <w:rPr>
          <w:rFonts w:hint="eastAsia" w:ascii="宋体" w:hAnsi="宋体"/>
          <w:szCs w:val="21"/>
        </w:rPr>
        <w:t>做好整个项目范围内的各类</w:t>
      </w:r>
      <w:r>
        <w:rPr>
          <w:rFonts w:hint="eastAsia" w:ascii="宋体" w:hAnsi="宋体"/>
          <w:szCs w:val="21"/>
          <w:lang w:eastAsia="zh-CN"/>
        </w:rPr>
        <w:t>室内</w:t>
      </w:r>
      <w:r>
        <w:rPr>
          <w:rFonts w:hint="eastAsia" w:ascii="宋体" w:hAnsi="宋体"/>
          <w:szCs w:val="21"/>
        </w:rPr>
        <w:t>绿化植物(含室内摆设植物)的日常养护</w:t>
      </w:r>
      <w:r>
        <w:rPr>
          <w:rFonts w:hint="eastAsia" w:ascii="宋体" w:hAnsi="宋体"/>
          <w:szCs w:val="21"/>
          <w:lang w:eastAsia="zh-CN"/>
        </w:rPr>
        <w:t>、清洁卫生</w:t>
      </w:r>
      <w:r>
        <w:rPr>
          <w:rFonts w:hint="eastAsia" w:ascii="宋体" w:hAnsi="宋体"/>
          <w:szCs w:val="21"/>
        </w:rPr>
        <w:t>和定期更换等工作。创造优美、舒适的工作、办事环境。</w:t>
      </w:r>
    </w:p>
    <w:p>
      <w:pPr>
        <w:spacing w:before="156" w:beforeLines="50" w:line="360" w:lineRule="auto"/>
        <w:ind w:left="-141" w:leftChars="-67" w:firstLine="567"/>
        <w:jc w:val="left"/>
        <w:rPr>
          <w:rFonts w:hint="eastAsia" w:ascii="宋体" w:hAnsi="宋体"/>
          <w:szCs w:val="21"/>
        </w:rPr>
      </w:pPr>
      <w:r>
        <w:rPr>
          <w:rFonts w:hint="eastAsia" w:ascii="宋体" w:hAnsi="宋体"/>
          <w:szCs w:val="21"/>
        </w:rPr>
        <w:t>中标人应经常了解采购人对绿化工作的意见，使客户满意度达到95%以上，有效投诉率不超过1起/月，及时处理率100%，符合行业绿化养护标准。</w:t>
      </w:r>
    </w:p>
    <w:bookmarkEnd w:id="13"/>
    <w:bookmarkEnd w:id="14"/>
    <w:p>
      <w:pPr>
        <w:pStyle w:val="17"/>
      </w:pPr>
      <w:bookmarkStart w:id="15" w:name="_Toc126262562"/>
      <w:bookmarkStart w:id="16" w:name="_Toc377552360"/>
    </w:p>
    <w:p>
      <w:pPr>
        <w:spacing w:line="360" w:lineRule="auto"/>
        <w:ind w:firstLine="567"/>
        <w:jc w:val="left"/>
        <w:outlineLvl w:val="1"/>
        <w:rPr>
          <w:rFonts w:ascii="宋体" w:hAnsi="宋体"/>
          <w:b/>
          <w:bCs/>
          <w:sz w:val="18"/>
          <w:szCs w:val="18"/>
        </w:rPr>
      </w:pPr>
      <w:r>
        <w:rPr>
          <w:rFonts w:hint="eastAsia" w:ascii="宋体" w:hAnsi="宋体"/>
          <w:b/>
          <w:bCs/>
          <w:sz w:val="18"/>
          <w:szCs w:val="18"/>
        </w:rPr>
        <w:t>（</w:t>
      </w:r>
      <w:r>
        <w:rPr>
          <w:rFonts w:hint="eastAsia" w:ascii="宋体" w:hAnsi="宋体"/>
          <w:b/>
          <w:bCs/>
          <w:sz w:val="18"/>
          <w:szCs w:val="18"/>
          <w:lang w:val="en-US" w:eastAsia="zh-CN"/>
        </w:rPr>
        <w:t>五</w:t>
      </w:r>
      <w:r>
        <w:rPr>
          <w:rFonts w:hint="eastAsia" w:ascii="宋体" w:hAnsi="宋体"/>
          <w:b/>
          <w:bCs/>
          <w:sz w:val="18"/>
          <w:szCs w:val="18"/>
        </w:rPr>
        <w:t>）物业设施设备维护和管理</w:t>
      </w:r>
    </w:p>
    <w:p>
      <w:pPr>
        <w:spacing w:line="360" w:lineRule="auto"/>
        <w:ind w:left="-141" w:leftChars="-67" w:firstLine="567"/>
        <w:jc w:val="left"/>
        <w:outlineLvl w:val="2"/>
        <w:rPr>
          <w:rFonts w:ascii="宋体" w:hAnsi="宋体"/>
          <w:color w:val="000000"/>
          <w:szCs w:val="21"/>
        </w:rPr>
      </w:pPr>
      <w:r>
        <w:rPr>
          <w:rFonts w:hint="eastAsia" w:ascii="宋体" w:hAnsi="宋体"/>
          <w:color w:val="000000"/>
          <w:szCs w:val="21"/>
        </w:rPr>
        <w:t>1、中标人管理要求：</w:t>
      </w:r>
    </w:p>
    <w:p>
      <w:pPr>
        <w:spacing w:before="156" w:beforeLines="50" w:line="360" w:lineRule="auto"/>
        <w:ind w:left="-141" w:leftChars="-67" w:firstLine="567"/>
        <w:jc w:val="left"/>
        <w:rPr>
          <w:rFonts w:ascii="宋体" w:hAnsi="宋体"/>
          <w:color w:val="000000"/>
          <w:szCs w:val="21"/>
        </w:rPr>
      </w:pPr>
      <w:r>
        <w:rPr>
          <w:rFonts w:hint="eastAsia" w:ascii="宋体" w:hAnsi="宋体" w:cs="宋体"/>
          <w:color w:val="000000"/>
          <w:spacing w:val="-2"/>
          <w:szCs w:val="21"/>
        </w:rPr>
        <w:t>▲</w:t>
      </w:r>
      <w:r>
        <w:rPr>
          <w:rFonts w:hint="eastAsia" w:ascii="宋体" w:hAnsi="宋体"/>
          <w:color w:val="000000"/>
          <w:szCs w:val="21"/>
        </w:rPr>
        <w:t>（1）物业设施设备的使用、维护和管理的范围包括</w:t>
      </w:r>
      <w:r>
        <w:rPr>
          <w:rFonts w:hint="eastAsia" w:ascii="宋体" w:hAnsi="宋体"/>
          <w:color w:val="000000"/>
          <w:szCs w:val="21"/>
          <w:lang w:eastAsia="zh-CN"/>
        </w:rPr>
        <w:t>国家税务总局阳江高新技术产业开发区税务局位于</w:t>
      </w:r>
      <w:r>
        <w:rPr>
          <w:rFonts w:hint="eastAsia" w:ascii="宋体" w:hAnsi="宋体" w:eastAsia="宋体" w:cs="仿宋_GB2312"/>
          <w:color w:val="000000"/>
          <w:szCs w:val="21"/>
          <w:highlight w:val="none"/>
          <w:lang w:val="en-US" w:eastAsia="zh-CN"/>
        </w:rPr>
        <w:t>广东省阳江市江城区平冈镇政德路西2号、西7号及平冈镇兴业街附楼</w:t>
      </w:r>
      <w:r>
        <w:rPr>
          <w:rFonts w:hint="eastAsia" w:ascii="宋体" w:hAnsi="宋体"/>
          <w:color w:val="000000"/>
          <w:szCs w:val="21"/>
        </w:rPr>
        <w:t>的给排水系统、电器系统、空调通风系统和燃气设备等。设施设备的日常维护由中标人负责，专业保养工作必须由有资质人员进行实施，相关作业人员（包括但不限于电工、空调维修、消防设施维护、电梯维保人员）必须按国家相关规定持证上岗。</w:t>
      </w:r>
    </w:p>
    <w:p>
      <w:pPr>
        <w:spacing w:before="156" w:beforeLines="50" w:line="360" w:lineRule="auto"/>
        <w:ind w:left="-141" w:leftChars="-67" w:firstLine="567"/>
        <w:jc w:val="left"/>
        <w:rPr>
          <w:rFonts w:ascii="宋体" w:hAnsi="宋体"/>
          <w:szCs w:val="21"/>
        </w:rPr>
      </w:pPr>
      <w:r>
        <w:rPr>
          <w:rFonts w:hint="eastAsia" w:ascii="宋体" w:hAnsi="宋体" w:cs="宋体"/>
          <w:color w:val="000000"/>
          <w:spacing w:val="-2"/>
          <w:szCs w:val="21"/>
        </w:rPr>
        <w:t>▲</w:t>
      </w: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）制定消防管理制度，消防中心安排24小时专业专职人员管理，持证上岗，经常巡视检查消防系统设备和设施，发现问题</w:t>
      </w:r>
      <w:r>
        <w:rPr>
          <w:rFonts w:hint="eastAsia" w:ascii="宋体" w:hAnsi="宋体"/>
          <w:szCs w:val="21"/>
        </w:rPr>
        <w:t>及时检修。保证设备完好，处于有效状态，能够运行正常，做到符合阳江消防部门对消防系统的所有规范要求。每月需向采购人提供消防检查报告。制定培训计划，每月对本项目相关人员进行消防技能培训，每年开展一次由消防专业培训机构人员主讲的消防安全培训讲座和消防实操演练，费用由中标人承担。</w:t>
      </w:r>
    </w:p>
    <w:p>
      <w:pPr>
        <w:spacing w:before="156" w:beforeLines="50" w:line="360"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w:t>
      </w:r>
      <w:r>
        <w:rPr>
          <w:rFonts w:hint="eastAsia" w:ascii="宋体" w:hAnsi="宋体"/>
          <w:szCs w:val="21"/>
          <w:lang w:val="en-US" w:eastAsia="zh-CN"/>
        </w:rPr>
        <w:t>3</w:t>
      </w:r>
      <w:r>
        <w:rPr>
          <w:rFonts w:hint="eastAsia" w:ascii="宋体" w:hAnsi="宋体"/>
          <w:szCs w:val="21"/>
        </w:rPr>
        <w:t>）建立严密的电梯安全运行和维修保养制度，一个月两次对电梯的运行情况进行检查并做好记录。同时按照有关部门规定按时做好电梯年检工作。年检费由中标人支付。中标人应对本项目的工程人员进行电梯事故应急处理培训。</w:t>
      </w:r>
    </w:p>
    <w:p>
      <w:pPr>
        <w:spacing w:before="156" w:beforeLines="50" w:line="360"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w:t>
      </w:r>
      <w:r>
        <w:rPr>
          <w:rFonts w:hint="eastAsia" w:ascii="宋体" w:hAnsi="宋体"/>
          <w:szCs w:val="21"/>
          <w:lang w:val="en-US" w:eastAsia="zh-CN"/>
        </w:rPr>
        <w:t>4</w:t>
      </w:r>
      <w:r>
        <w:rPr>
          <w:rFonts w:hint="eastAsia" w:ascii="宋体" w:hAnsi="宋体"/>
          <w:szCs w:val="21"/>
        </w:rPr>
        <w:t>）实行配电机房24小时值班制度。严格按章操作，高压电的操作必须按行业相关操作标准进行操作。每年需向采购人提供符合供电部门要求的合格的年检报告。</w:t>
      </w:r>
    </w:p>
    <w:p>
      <w:pPr>
        <w:spacing w:before="156" w:beforeLines="50" w:line="360"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w:t>
      </w:r>
      <w:r>
        <w:rPr>
          <w:rFonts w:hint="eastAsia" w:ascii="宋体" w:hAnsi="宋体"/>
          <w:szCs w:val="21"/>
          <w:lang w:val="en-US" w:eastAsia="zh-CN"/>
        </w:rPr>
        <w:t>5</w:t>
      </w:r>
      <w:r>
        <w:rPr>
          <w:rFonts w:hint="eastAsia" w:ascii="宋体" w:hAnsi="宋体"/>
          <w:szCs w:val="21"/>
        </w:rPr>
        <w:t>）制定各类突发事件的应急预案，出现突发事故，中标人应严格按照预案进行处理。若因突发事件处理不及时，造成损失，由中标人承担责任。</w:t>
      </w:r>
    </w:p>
    <w:p>
      <w:pPr>
        <w:spacing w:before="156" w:beforeLines="50" w:line="360"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w:t>
      </w:r>
      <w:r>
        <w:rPr>
          <w:rFonts w:hint="eastAsia" w:ascii="宋体" w:hAnsi="宋体"/>
          <w:szCs w:val="21"/>
          <w:lang w:val="en-US" w:eastAsia="zh-CN"/>
        </w:rPr>
        <w:t>6</w:t>
      </w:r>
      <w:r>
        <w:rPr>
          <w:rFonts w:hint="eastAsia" w:ascii="宋体" w:hAnsi="宋体"/>
          <w:szCs w:val="21"/>
        </w:rPr>
        <w:t>）中标人进场后，要求尽快熟悉设备，并制定对各专业设备的操作流程，任何人员均应严格按照规程操作。如果违反规程操作，造成的后果将由中标人承担全部责任。</w:t>
      </w:r>
    </w:p>
    <w:p>
      <w:pPr>
        <w:spacing w:before="156" w:beforeLines="50" w:line="360" w:lineRule="auto"/>
        <w:ind w:left="-141" w:leftChars="-67" w:firstLine="567"/>
        <w:jc w:val="left"/>
        <w:rPr>
          <w:rFonts w:hint="eastAsia" w:ascii="宋体" w:hAnsi="宋体"/>
          <w:szCs w:val="21"/>
        </w:rPr>
      </w:pPr>
      <w:r>
        <w:rPr>
          <w:rFonts w:hint="eastAsia" w:ascii="宋体" w:hAnsi="宋体" w:cs="宋体"/>
          <w:spacing w:val="-2"/>
          <w:szCs w:val="21"/>
        </w:rPr>
        <w:t>▲</w:t>
      </w:r>
      <w:r>
        <w:rPr>
          <w:rFonts w:hint="eastAsia" w:ascii="宋体" w:hAnsi="宋体"/>
          <w:szCs w:val="21"/>
        </w:rPr>
        <w:t>（</w:t>
      </w:r>
      <w:r>
        <w:rPr>
          <w:rFonts w:hint="eastAsia" w:ascii="宋体" w:hAnsi="宋体"/>
          <w:szCs w:val="21"/>
          <w:lang w:val="en-US" w:eastAsia="zh-CN"/>
        </w:rPr>
        <w:t>7</w:t>
      </w:r>
      <w:r>
        <w:rPr>
          <w:rFonts w:hint="eastAsia" w:ascii="宋体" w:hAnsi="宋体"/>
          <w:szCs w:val="21"/>
        </w:rPr>
        <w:t>）中标人应处理、协调好涉及采购人物业管理相关职能部门的工作关系，如供电局、消防局、市政道路、安监局及其他相关部门。</w:t>
      </w:r>
    </w:p>
    <w:p>
      <w:pPr>
        <w:spacing w:line="360" w:lineRule="auto"/>
        <w:ind w:left="-141" w:leftChars="-67" w:firstLine="567"/>
        <w:jc w:val="left"/>
        <w:outlineLvl w:val="2"/>
        <w:rPr>
          <w:rFonts w:ascii="宋体" w:hAnsi="宋体"/>
          <w:szCs w:val="21"/>
        </w:rPr>
      </w:pPr>
      <w:r>
        <w:rPr>
          <w:rFonts w:hint="eastAsia" w:ascii="宋体" w:hAnsi="宋体"/>
          <w:szCs w:val="21"/>
        </w:rPr>
        <w:t>2、房屋公共设施管理检查范围：房屋的内、外墙面、围墙、楼梯间、走廊通道、设备机房、门厅、门窗、屋面、</w:t>
      </w:r>
      <w:r>
        <w:rPr>
          <w:rFonts w:hint="eastAsia" w:ascii="宋体" w:hAnsi="宋体"/>
          <w:szCs w:val="21"/>
          <w:lang w:eastAsia="zh-CN"/>
        </w:rPr>
        <w:t>及</w:t>
      </w:r>
      <w:r>
        <w:rPr>
          <w:rFonts w:hint="eastAsia" w:ascii="宋体" w:hAnsi="宋体"/>
          <w:szCs w:val="21"/>
        </w:rPr>
        <w:t>公共区域内的道路和所有公共设施设备。公用设施维修养护具体要求如下表：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6"/>
        <w:gridCol w:w="1071"/>
        <w:gridCol w:w="801"/>
        <w:gridCol w:w="668"/>
        <w:gridCol w:w="5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项目</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时间</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次数</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维修养护内容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路面路基</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1．检查路面有无积水。</w:t>
            </w:r>
          </w:p>
          <w:p>
            <w:pPr>
              <w:spacing w:line="360" w:lineRule="auto"/>
              <w:rPr>
                <w:rFonts w:ascii="宋体" w:hAnsi="宋体" w:cs="宋体"/>
                <w:szCs w:val="21"/>
              </w:rPr>
            </w:pPr>
            <w:r>
              <w:rPr>
                <w:rFonts w:hint="eastAsia" w:ascii="宋体" w:hAnsi="宋体" w:cs="宋体"/>
                <w:szCs w:val="21"/>
              </w:rPr>
              <w:t>2．检查道路路面有无起壳、地鼓、裂缝。</w:t>
            </w:r>
          </w:p>
          <w:p>
            <w:pPr>
              <w:spacing w:line="360" w:lineRule="auto"/>
              <w:rPr>
                <w:rFonts w:ascii="宋体" w:hAnsi="宋体" w:cs="宋体"/>
                <w:szCs w:val="21"/>
              </w:rPr>
            </w:pPr>
            <w:r>
              <w:rPr>
                <w:rFonts w:hint="eastAsia" w:ascii="宋体" w:hAnsi="宋体" w:cs="宋体"/>
                <w:szCs w:val="21"/>
              </w:rPr>
              <w:t>3．检查路基有无塌陷。</w:t>
            </w:r>
          </w:p>
          <w:p>
            <w:pPr>
              <w:spacing w:line="360" w:lineRule="auto"/>
              <w:rPr>
                <w:rFonts w:ascii="宋体" w:hAnsi="宋体" w:cs="宋体"/>
                <w:szCs w:val="21"/>
              </w:rPr>
            </w:pPr>
            <w:r>
              <w:rPr>
                <w:rFonts w:hint="eastAsia" w:ascii="宋体" w:hAnsi="宋体" w:cs="宋体"/>
                <w:szCs w:val="21"/>
              </w:rPr>
              <w:t>4．发现异常及时处理或修复。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路灯及线路</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每日</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检查灯具完好情况，即坏即修。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1．检查玻璃灯罩有无破损。</w:t>
            </w:r>
          </w:p>
          <w:p>
            <w:pPr>
              <w:spacing w:line="360" w:lineRule="auto"/>
              <w:rPr>
                <w:rFonts w:ascii="宋体" w:hAnsi="宋体" w:cs="宋体"/>
                <w:szCs w:val="21"/>
              </w:rPr>
            </w:pPr>
            <w:r>
              <w:rPr>
                <w:rFonts w:hint="eastAsia" w:ascii="宋体" w:hAnsi="宋体" w:cs="宋体"/>
                <w:szCs w:val="21"/>
              </w:rPr>
              <w:t>2．检查有无金属灯架松脱现象。</w:t>
            </w:r>
          </w:p>
          <w:p>
            <w:pPr>
              <w:spacing w:line="360" w:lineRule="auto"/>
              <w:rPr>
                <w:rFonts w:ascii="宋体" w:hAnsi="宋体" w:cs="宋体"/>
                <w:szCs w:val="21"/>
              </w:rPr>
            </w:pPr>
            <w:r>
              <w:rPr>
                <w:rFonts w:hint="eastAsia" w:ascii="宋体" w:hAnsi="宋体" w:cs="宋体"/>
                <w:szCs w:val="21"/>
              </w:rPr>
              <w:t>3．灯口、灯栅有无损坏。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每季</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1．检查路灯线路有无漏电、短路烧毁现象。</w:t>
            </w:r>
          </w:p>
          <w:p>
            <w:pPr>
              <w:spacing w:line="360" w:lineRule="auto"/>
              <w:rPr>
                <w:rFonts w:ascii="宋体" w:hAnsi="宋体" w:cs="宋体"/>
                <w:szCs w:val="21"/>
              </w:rPr>
            </w:pPr>
            <w:r>
              <w:rPr>
                <w:rFonts w:hint="eastAsia" w:ascii="宋体" w:hAnsi="宋体" w:cs="宋体"/>
                <w:szCs w:val="21"/>
              </w:rPr>
              <w:t>2．检查金属灯架有无锈蚀。</w:t>
            </w:r>
          </w:p>
          <w:p>
            <w:pPr>
              <w:spacing w:line="360" w:lineRule="auto"/>
              <w:rPr>
                <w:rFonts w:ascii="宋体" w:hAnsi="宋体" w:cs="宋体"/>
                <w:szCs w:val="21"/>
              </w:rPr>
            </w:pPr>
            <w:r>
              <w:rPr>
                <w:rFonts w:hint="eastAsia" w:ascii="宋体" w:hAnsi="宋体" w:cs="宋体"/>
                <w:szCs w:val="21"/>
              </w:rPr>
              <w:t>3．发现异常即时处理或修复。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每半年</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1．检查油漆灯具支架。</w:t>
            </w:r>
          </w:p>
          <w:p>
            <w:pPr>
              <w:spacing w:line="360" w:lineRule="auto"/>
              <w:rPr>
                <w:rFonts w:ascii="宋体" w:hAnsi="宋体" w:cs="宋体"/>
                <w:szCs w:val="21"/>
              </w:rPr>
            </w:pPr>
            <w:r>
              <w:rPr>
                <w:rFonts w:hint="eastAsia" w:ascii="宋体" w:hAnsi="宋体" w:cs="宋体"/>
                <w:szCs w:val="21"/>
              </w:rPr>
              <w:t>2．检查路灯线路有无老化现象。</w:t>
            </w:r>
          </w:p>
          <w:p>
            <w:pPr>
              <w:spacing w:line="360" w:lineRule="auto"/>
              <w:rPr>
                <w:rFonts w:ascii="宋体" w:hAnsi="宋体" w:cs="宋体"/>
                <w:szCs w:val="21"/>
              </w:rPr>
            </w:pPr>
            <w:r>
              <w:rPr>
                <w:rFonts w:hint="eastAsia" w:ascii="宋体" w:hAnsi="宋体" w:cs="宋体"/>
                <w:szCs w:val="21"/>
              </w:rPr>
              <w:t>3．检查油漆灯具线管。</w:t>
            </w:r>
          </w:p>
          <w:p>
            <w:pPr>
              <w:spacing w:line="360" w:lineRule="auto"/>
              <w:rPr>
                <w:rFonts w:ascii="宋体" w:hAnsi="宋体" w:cs="宋体"/>
                <w:szCs w:val="21"/>
              </w:rPr>
            </w:pPr>
            <w:r>
              <w:rPr>
                <w:rFonts w:hint="eastAsia" w:ascii="宋体" w:hAnsi="宋体" w:cs="宋体"/>
                <w:szCs w:val="21"/>
              </w:rPr>
              <w:t>4．发现灯具外露金属软管锈蚀，需要及时更换。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停车场</w:t>
            </w:r>
            <w:r>
              <w:rPr>
                <w:rFonts w:hint="eastAsia" w:ascii="宋体" w:hAnsi="宋体" w:cs="宋体"/>
                <w:szCs w:val="21"/>
                <w:lang w:eastAsia="zh-CN"/>
              </w:rPr>
              <w:t>、主、附楼大院</w:t>
            </w:r>
            <w:r>
              <w:rPr>
                <w:rFonts w:hint="eastAsia" w:ascii="宋体" w:hAnsi="宋体" w:cs="宋体"/>
                <w:szCs w:val="21"/>
              </w:rPr>
              <w:t>道闸及</w:t>
            </w:r>
            <w:r>
              <w:rPr>
                <w:rFonts w:hint="eastAsia" w:ascii="宋体" w:hAnsi="宋体" w:cs="宋体"/>
                <w:szCs w:val="21"/>
                <w:lang w:eastAsia="zh-CN"/>
              </w:rPr>
              <w:t>路</w:t>
            </w:r>
            <w:r>
              <w:rPr>
                <w:rFonts w:hint="eastAsia" w:ascii="宋体" w:hAnsi="宋体" w:cs="宋体"/>
                <w:szCs w:val="21"/>
              </w:rPr>
              <w:t>面检查</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每日</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w:t>
            </w:r>
            <w:r>
              <w:rPr>
                <w:rFonts w:hint="eastAsia" w:ascii="宋体" w:hAnsi="宋体" w:cs="宋体"/>
                <w:szCs w:val="21"/>
                <w:lang w:eastAsia="zh-CN"/>
              </w:rPr>
              <w:t>主、附楼大院</w:t>
            </w:r>
            <w:r>
              <w:rPr>
                <w:rFonts w:hint="eastAsia" w:ascii="宋体" w:hAnsi="宋体" w:cs="宋体"/>
                <w:szCs w:val="21"/>
              </w:rPr>
              <w:t>路面有无积水</w:t>
            </w:r>
            <w:r>
              <w:rPr>
                <w:rFonts w:hint="eastAsia" w:ascii="宋体" w:hAnsi="宋体" w:cs="宋体"/>
                <w:szCs w:val="21"/>
                <w:lang w:eastAsia="zh-CN"/>
              </w:rPr>
              <w:t>，是否存在</w:t>
            </w:r>
            <w:r>
              <w:rPr>
                <w:rFonts w:hint="eastAsia" w:ascii="宋体" w:hAnsi="宋体" w:cs="宋体"/>
                <w:szCs w:val="21"/>
              </w:rPr>
              <w:t>异常渗漏及开裂。</w:t>
            </w:r>
          </w:p>
          <w:p>
            <w:pPr>
              <w:spacing w:line="360" w:lineRule="auto"/>
              <w:rPr>
                <w:rFonts w:ascii="宋体" w:hAnsi="宋体" w:cs="宋体"/>
                <w:szCs w:val="21"/>
              </w:rPr>
            </w:pPr>
            <w:r>
              <w:rPr>
                <w:rFonts w:hint="eastAsia" w:ascii="宋体" w:hAnsi="宋体" w:cs="宋体"/>
                <w:szCs w:val="21"/>
              </w:rPr>
              <w:t>2．检查停车场地面有无起壳、地鼓、裂缝。</w:t>
            </w:r>
          </w:p>
          <w:p>
            <w:pPr>
              <w:spacing w:line="360" w:lineRule="auto"/>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．检查道闸及读卡登记系统是否正常运作。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沟渠池井</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1．检查沟、渠有无堵塞现象，如有异常及时疏通。</w:t>
            </w:r>
          </w:p>
          <w:p>
            <w:pPr>
              <w:spacing w:line="360" w:lineRule="auto"/>
              <w:rPr>
                <w:rFonts w:ascii="宋体" w:hAnsi="宋体" w:cs="宋体"/>
                <w:szCs w:val="21"/>
              </w:rPr>
            </w:pPr>
            <w:r>
              <w:rPr>
                <w:rFonts w:hint="eastAsia" w:ascii="宋体" w:hAnsi="宋体" w:cs="宋体"/>
                <w:szCs w:val="21"/>
              </w:rPr>
              <w:t>2．检查雨水篦有无异常。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每季</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1．检查井底及池底是否有污物沉积，如有沉积及时清污。</w:t>
            </w:r>
          </w:p>
          <w:p>
            <w:pPr>
              <w:spacing w:line="360" w:lineRule="auto"/>
              <w:rPr>
                <w:rFonts w:ascii="宋体" w:hAnsi="宋体" w:cs="宋体"/>
                <w:szCs w:val="21"/>
              </w:rPr>
            </w:pPr>
            <w:r>
              <w:rPr>
                <w:rFonts w:hint="eastAsia" w:ascii="宋体" w:hAnsi="宋体" w:cs="宋体"/>
                <w:szCs w:val="21"/>
              </w:rPr>
              <w:t>2．检查井壁有无裂缝及塌陷，如有异常及时修复。</w:t>
            </w:r>
          </w:p>
          <w:p>
            <w:pPr>
              <w:spacing w:line="360" w:lineRule="auto"/>
              <w:rPr>
                <w:rFonts w:ascii="宋体" w:hAnsi="宋体" w:cs="宋体"/>
                <w:szCs w:val="21"/>
              </w:rPr>
            </w:pPr>
            <w:r>
              <w:rPr>
                <w:rFonts w:hint="eastAsia" w:ascii="宋体" w:hAnsi="宋体" w:cs="宋体"/>
                <w:szCs w:val="21"/>
              </w:rPr>
              <w:t>3．检查沟、渠是否完好，如有异常及时修复。</w:t>
            </w:r>
          </w:p>
          <w:p>
            <w:pPr>
              <w:spacing w:line="360" w:lineRule="auto"/>
              <w:rPr>
                <w:rFonts w:ascii="宋体" w:hAnsi="宋体" w:cs="宋体"/>
                <w:szCs w:val="21"/>
              </w:rPr>
            </w:pPr>
            <w:r>
              <w:rPr>
                <w:rFonts w:hint="eastAsia" w:ascii="宋体" w:hAnsi="宋体" w:cs="宋体"/>
                <w:szCs w:val="21"/>
              </w:rPr>
              <w:t>4．井盖及雨水篦刷漆。</w:t>
            </w:r>
          </w:p>
          <w:p>
            <w:pPr>
              <w:spacing w:line="360" w:lineRule="auto"/>
              <w:rPr>
                <w:rFonts w:ascii="宋体" w:hAnsi="宋体" w:cs="宋体"/>
                <w:szCs w:val="21"/>
              </w:rPr>
            </w:pPr>
            <w:r>
              <w:rPr>
                <w:rFonts w:hint="eastAsia" w:ascii="宋体" w:hAnsi="宋体" w:cs="宋体"/>
                <w:szCs w:val="21"/>
              </w:rPr>
              <w:t>5．检查井盖完好程度，发现损坏及时修复或更换。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3"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公用标志</w:t>
            </w:r>
          </w:p>
          <w:p>
            <w:pPr>
              <w:spacing w:line="360" w:lineRule="auto"/>
              <w:jc w:val="center"/>
              <w:rPr>
                <w:rFonts w:ascii="宋体" w:hAnsi="宋体" w:cs="宋体"/>
                <w:szCs w:val="21"/>
              </w:rPr>
            </w:pPr>
            <w:r>
              <w:rPr>
                <w:rFonts w:hint="eastAsia" w:ascii="宋体" w:hAnsi="宋体" w:cs="宋体"/>
                <w:szCs w:val="21"/>
              </w:rPr>
              <w:t>设施</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1．保证标识清晰、无污迹、无脱落、无破损，发现异常及时处理。</w:t>
            </w:r>
          </w:p>
          <w:p>
            <w:pPr>
              <w:spacing w:line="360" w:lineRule="auto"/>
              <w:rPr>
                <w:rFonts w:ascii="宋体" w:hAnsi="宋体" w:cs="宋体"/>
                <w:szCs w:val="21"/>
              </w:rPr>
            </w:pPr>
            <w:r>
              <w:rPr>
                <w:rFonts w:hint="eastAsia" w:ascii="宋体" w:hAnsi="宋体" w:cs="宋体"/>
                <w:szCs w:val="21"/>
              </w:rPr>
              <w:t>2．检查牢固程度，如有松脱，及时恢复。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土建、外墙面及室内装修部分</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随时</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税务局办公楼红线区域内任何土建、外墙（大理石、玻璃幕墙等）及室内装修等出现的问题，随时上报。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各楼层会议音响设备</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随时</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1．检查设施，保证多功能厅及大楼内各会议室设施的完好、齐全。</w:t>
            </w:r>
          </w:p>
          <w:p>
            <w:pPr>
              <w:spacing w:line="360" w:lineRule="auto"/>
              <w:rPr>
                <w:rFonts w:ascii="宋体" w:hAnsi="宋体" w:cs="宋体"/>
                <w:szCs w:val="21"/>
              </w:rPr>
            </w:pPr>
            <w:r>
              <w:rPr>
                <w:rFonts w:hint="eastAsia" w:ascii="宋体" w:hAnsi="宋体" w:cs="宋体"/>
                <w:szCs w:val="21"/>
              </w:rPr>
              <w:t>2．根据采购人会议及活动需要，提前准备及调试好相关设施。</w:t>
            </w:r>
          </w:p>
          <w:p>
            <w:pPr>
              <w:spacing w:line="360" w:lineRule="auto"/>
              <w:rPr>
                <w:rFonts w:ascii="宋体" w:hAnsi="宋体" w:cs="宋体"/>
                <w:szCs w:val="21"/>
              </w:rPr>
            </w:pPr>
            <w:r>
              <w:rPr>
                <w:rFonts w:hint="eastAsia" w:ascii="宋体" w:hAnsi="宋体" w:cs="宋体"/>
                <w:szCs w:val="21"/>
              </w:rPr>
              <w:t>3．根据采购人需要，提前制作相关会议电子横幅。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厨房设施</w:t>
            </w:r>
          </w:p>
        </w:tc>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随时</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1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1．确保厨房所有用电、用水设施的完好性，损坏部分及时维修。</w:t>
            </w:r>
          </w:p>
          <w:p>
            <w:pPr>
              <w:spacing w:line="360" w:lineRule="auto"/>
              <w:rPr>
                <w:rFonts w:ascii="宋体" w:hAnsi="宋体" w:cs="宋体"/>
                <w:szCs w:val="21"/>
              </w:rPr>
            </w:pPr>
            <w:r>
              <w:rPr>
                <w:rFonts w:hint="eastAsia" w:ascii="宋体" w:hAnsi="宋体" w:cs="宋体"/>
                <w:szCs w:val="21"/>
              </w:rPr>
              <w:t>2．确保用气设施的安全，检查并维护所有灶台设施。</w:t>
            </w:r>
          </w:p>
          <w:p>
            <w:pPr>
              <w:spacing w:line="360" w:lineRule="auto"/>
              <w:rPr>
                <w:rFonts w:ascii="宋体" w:hAnsi="宋体" w:cs="宋体"/>
                <w:szCs w:val="21"/>
              </w:rPr>
            </w:pPr>
            <w:r>
              <w:rPr>
                <w:rFonts w:hint="eastAsia" w:ascii="宋体" w:hAnsi="宋体" w:cs="宋体"/>
                <w:szCs w:val="21"/>
              </w:rPr>
              <w:t>3．确保厨房内的消防及其它方面的安全。</w:t>
            </w:r>
          </w:p>
        </w:tc>
      </w:tr>
    </w:tbl>
    <w:p>
      <w:pPr>
        <w:spacing w:line="360" w:lineRule="auto"/>
        <w:jc w:val="left"/>
        <w:outlineLvl w:val="2"/>
        <w:rPr>
          <w:rFonts w:ascii="宋体" w:hAnsi="宋体"/>
          <w:szCs w:val="21"/>
        </w:rPr>
      </w:pPr>
      <w:r>
        <w:rPr>
          <w:rFonts w:hint="eastAsia" w:ascii="宋体" w:hAnsi="宋体"/>
          <w:szCs w:val="21"/>
        </w:rPr>
        <w:t>3、供配电系统管理范围：本项目各类供配电系统设施设备管理养护要求：</w:t>
      </w:r>
    </w:p>
    <w:p>
      <w:pPr>
        <w:spacing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1）中标人要制定供配电系统管理养护制度和计划，定期对供配电系统范围内的低压电气设备包括低压配电柜、变配电室、柴油发电机组、公共照明智能控制系统、大楼内外所有照明灯具、线路、开关的日常维护检修，建立24小时维修值班制度，及时排除故障，维修合格率100%；</w:t>
      </w:r>
    </w:p>
    <w:p>
      <w:pPr>
        <w:spacing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（2）中标人要建立各项设备档案，确保供配电系统24小时正常、安全运行；制定切实可行节电管理制度，有明显节能效果；建立停电预案，确保市政停电情况下发电机组在30分钟内运转供电；</w:t>
      </w:r>
    </w:p>
    <w:p>
      <w:pPr>
        <w:spacing w:line="360" w:lineRule="auto"/>
        <w:jc w:val="left"/>
        <w:rPr>
          <w:rFonts w:ascii="宋体" w:hAnsi="宋体"/>
          <w:szCs w:val="21"/>
        </w:rPr>
      </w:pPr>
      <w:r>
        <w:rPr>
          <w:rFonts w:hint="eastAsia" w:ascii="宋体" w:hAnsi="宋体"/>
          <w:szCs w:val="21"/>
        </w:rPr>
        <w:t>（3）中标人要管理和维护好避雷设施。</w:t>
      </w:r>
    </w:p>
    <w:p>
      <w:pPr>
        <w:spacing w:line="360" w:lineRule="auto"/>
        <w:jc w:val="left"/>
        <w:rPr>
          <w:rFonts w:ascii="宋体" w:hAnsi="宋体"/>
          <w:szCs w:val="21"/>
        </w:rPr>
      </w:pPr>
      <w:r>
        <w:rPr>
          <w:rFonts w:hint="eastAsia" w:ascii="宋体" w:hAnsi="宋体"/>
          <w:szCs w:val="21"/>
        </w:rPr>
        <w:t>（4）供配电系统管理养护具体要求如下表：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57"/>
        <w:gridCol w:w="447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noWrap w:val="0"/>
            <w:vAlign w:val="center"/>
          </w:tcPr>
          <w:p>
            <w:pPr>
              <w:spacing w:line="360" w:lineRule="auto"/>
              <w:jc w:val="center"/>
              <w:rPr>
                <w:rFonts w:ascii="宋体" w:hAnsi="宋体" w:cs="宋体"/>
                <w:szCs w:val="21"/>
              </w:rPr>
            </w:pPr>
            <w:r>
              <w:rPr>
                <w:rFonts w:hint="eastAsia" w:ascii="宋体" w:hAnsi="宋体" w:cs="宋体"/>
                <w:szCs w:val="21"/>
              </w:rPr>
              <w:t>项目</w:t>
            </w:r>
          </w:p>
        </w:tc>
        <w:tc>
          <w:tcPr>
            <w:tcW w:w="857" w:type="dxa"/>
            <w:noWrap w:val="0"/>
            <w:vAlign w:val="center"/>
          </w:tcPr>
          <w:p>
            <w:pPr>
              <w:spacing w:line="360" w:lineRule="auto"/>
              <w:jc w:val="center"/>
              <w:rPr>
                <w:rFonts w:ascii="宋体" w:hAnsi="宋体" w:cs="宋体"/>
                <w:szCs w:val="21"/>
              </w:rPr>
            </w:pPr>
            <w:r>
              <w:rPr>
                <w:rFonts w:hint="eastAsia" w:ascii="宋体" w:hAnsi="宋体" w:cs="宋体"/>
                <w:szCs w:val="21"/>
              </w:rPr>
              <w:t>频次</w:t>
            </w:r>
          </w:p>
        </w:tc>
        <w:tc>
          <w:tcPr>
            <w:tcW w:w="4470" w:type="dxa"/>
            <w:noWrap w:val="0"/>
            <w:vAlign w:val="center"/>
          </w:tcPr>
          <w:p>
            <w:pPr>
              <w:spacing w:line="360" w:lineRule="auto"/>
              <w:jc w:val="center"/>
              <w:rPr>
                <w:rFonts w:ascii="宋体" w:hAnsi="宋体" w:cs="宋体"/>
                <w:szCs w:val="21"/>
              </w:rPr>
            </w:pPr>
            <w:r>
              <w:rPr>
                <w:rFonts w:hint="eastAsia" w:ascii="宋体" w:hAnsi="宋体" w:cs="宋体"/>
                <w:szCs w:val="21"/>
              </w:rPr>
              <w:t>内容</w:t>
            </w:r>
          </w:p>
        </w:tc>
        <w:tc>
          <w:tcPr>
            <w:tcW w:w="1960" w:type="dxa"/>
            <w:noWrap w:val="0"/>
            <w:vAlign w:val="center"/>
          </w:tcPr>
          <w:p>
            <w:pPr>
              <w:spacing w:line="360" w:lineRule="auto"/>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00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高压环网柜</w:t>
            </w:r>
          </w:p>
        </w:tc>
        <w:tc>
          <w:tcPr>
            <w:tcW w:w="857" w:type="dxa"/>
            <w:noWrap w:val="0"/>
            <w:vAlign w:val="center"/>
          </w:tcPr>
          <w:p>
            <w:pPr>
              <w:spacing w:line="360" w:lineRule="auto"/>
              <w:jc w:val="center"/>
              <w:rPr>
                <w:rFonts w:ascii="宋体" w:hAnsi="宋体" w:cs="宋体"/>
                <w:szCs w:val="21"/>
              </w:rPr>
            </w:pPr>
            <w:r>
              <w:rPr>
                <w:rFonts w:hint="eastAsia" w:ascii="宋体" w:hAnsi="宋体" w:cs="宋体"/>
                <w:szCs w:val="21"/>
              </w:rPr>
              <w:t>每周二次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所有高压配电房设施需每天巡检，发现问题立即处理，配电房设施必须保持100%的完好率。</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发现问题，立即处理。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每月清理外部灰尘；</w:t>
            </w:r>
          </w:p>
        </w:tc>
        <w:tc>
          <w:tcPr>
            <w:tcW w:w="1960" w:type="dxa"/>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每日检查外观是否良好，有无异声；</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外观完好、整洁。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指示灯是否完好；</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指示灯完好。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警示标识挂设位置是否正确。</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标示位置正确。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每半年一次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检查操作机构是否灵活、互锁机构是否正确；</w:t>
            </w:r>
          </w:p>
        </w:tc>
        <w:tc>
          <w:tcPr>
            <w:tcW w:w="1960" w:type="dxa"/>
            <w:vMerge w:val="restart"/>
            <w:noWrap w:val="0"/>
            <w:vAlign w:val="center"/>
          </w:tcPr>
          <w:p>
            <w:pPr>
              <w:spacing w:line="360" w:lineRule="auto"/>
              <w:rPr>
                <w:rFonts w:ascii="宋体" w:hAnsi="宋体" w:cs="宋体"/>
                <w:szCs w:val="21"/>
              </w:rPr>
            </w:pPr>
            <w:r>
              <w:rPr>
                <w:rFonts w:hint="eastAsia" w:ascii="宋体" w:hAnsi="宋体" w:cs="宋体"/>
                <w:szCs w:val="21"/>
              </w:rPr>
              <w:t>监督专业公司维护效果，阻值符合规范，线头紧固，操作机构灵活。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检测接地电阻、连接点是否可靠；</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检查电源接线装置，并紧固螺丝。</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0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变压器</w:t>
            </w:r>
          </w:p>
        </w:tc>
        <w:tc>
          <w:tcPr>
            <w:tcW w:w="857" w:type="dxa"/>
            <w:noWrap w:val="0"/>
            <w:vAlign w:val="center"/>
          </w:tcPr>
          <w:p>
            <w:pPr>
              <w:spacing w:line="360" w:lineRule="auto"/>
              <w:jc w:val="center"/>
              <w:rPr>
                <w:rFonts w:ascii="宋体" w:hAnsi="宋体" w:cs="宋体"/>
                <w:szCs w:val="21"/>
              </w:rPr>
            </w:pPr>
            <w:r>
              <w:rPr>
                <w:rFonts w:hint="eastAsia" w:ascii="宋体" w:hAnsi="宋体" w:cs="宋体"/>
                <w:szCs w:val="21"/>
              </w:rPr>
              <w:t>每日二次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所有变压器房设施需每天巡检，发现问题立即处理，配电房设施必须保持100%的完好率。</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发现问题，立即处理。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每日检查温控器显示、有无异声异味是否正常；</w:t>
            </w:r>
          </w:p>
        </w:tc>
        <w:tc>
          <w:tcPr>
            <w:tcW w:w="1960" w:type="dxa"/>
            <w:vMerge w:val="restart"/>
            <w:noWrap w:val="0"/>
            <w:vAlign w:val="center"/>
          </w:tcPr>
          <w:p>
            <w:pPr>
              <w:spacing w:line="360" w:lineRule="auto"/>
              <w:rPr>
                <w:rFonts w:ascii="宋体" w:hAnsi="宋体" w:cs="宋体"/>
                <w:szCs w:val="21"/>
              </w:rPr>
            </w:pPr>
            <w:r>
              <w:rPr>
                <w:rFonts w:hint="eastAsia" w:ascii="宋体" w:hAnsi="宋体" w:cs="宋体"/>
                <w:szCs w:val="21"/>
              </w:rPr>
              <w:t>各项正常。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检查变压器电压、电流是否在额定范围内；</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作好运行记录，归档。</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每半年一次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1.清扫变压器外壳；</w:t>
            </w:r>
          </w:p>
        </w:tc>
        <w:tc>
          <w:tcPr>
            <w:tcW w:w="1960" w:type="dxa"/>
            <w:vMerge w:val="restart"/>
            <w:noWrap w:val="0"/>
            <w:vAlign w:val="center"/>
          </w:tcPr>
          <w:p>
            <w:pPr>
              <w:spacing w:line="360" w:lineRule="auto"/>
              <w:rPr>
                <w:rFonts w:ascii="宋体" w:hAnsi="宋体" w:cs="宋体"/>
                <w:szCs w:val="21"/>
              </w:rPr>
            </w:pPr>
            <w:r>
              <w:rPr>
                <w:rFonts w:hint="eastAsia" w:ascii="宋体" w:hAnsi="宋体" w:cs="宋体"/>
                <w:szCs w:val="21"/>
              </w:rPr>
              <w:t>监督专业公司维护效果外观干净整洁；运行状态良好，保证供电质量；连接部位无松动、过热现象，绝缘子无松动、破损。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2.紧固变压器引出线的接头，如发现接头烧伤或过热的痕迹，应进行整修处理并重新接好；</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3.检查变压器的接地线是否良好，地线是否被腐蚀，腐蚀严重时应更换地线；</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4.年初向采购人申报，委托供电公司对区内所有变压器进行测试、试验等项目的维修保养，并将结果记录并归档。</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06" w:type="dxa"/>
            <w:noWrap w:val="0"/>
            <w:vAlign w:val="center"/>
          </w:tcPr>
          <w:p>
            <w:pPr>
              <w:spacing w:line="360" w:lineRule="auto"/>
              <w:jc w:val="center"/>
              <w:rPr>
                <w:rFonts w:ascii="宋体" w:hAnsi="宋体" w:cs="宋体"/>
                <w:szCs w:val="21"/>
              </w:rPr>
            </w:pPr>
            <w:r>
              <w:rPr>
                <w:rFonts w:hint="eastAsia" w:ascii="宋体" w:hAnsi="宋体" w:cs="宋体"/>
                <w:szCs w:val="21"/>
              </w:rPr>
              <w:t>配电屏</w:t>
            </w:r>
          </w:p>
        </w:tc>
        <w:tc>
          <w:tcPr>
            <w:tcW w:w="857" w:type="dxa"/>
            <w:noWrap w:val="0"/>
            <w:vAlign w:val="center"/>
          </w:tcPr>
          <w:p>
            <w:pPr>
              <w:spacing w:line="360" w:lineRule="auto"/>
              <w:jc w:val="center"/>
              <w:rPr>
                <w:rFonts w:ascii="宋体" w:hAnsi="宋体" w:cs="宋体"/>
                <w:szCs w:val="21"/>
              </w:rPr>
            </w:pPr>
            <w:r>
              <w:rPr>
                <w:rFonts w:hint="eastAsia" w:ascii="宋体" w:hAnsi="宋体" w:cs="宋体"/>
                <w:szCs w:val="21"/>
              </w:rPr>
              <w:t>每日一次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所有低压配电房设施需每天巡检，发现问题立即处理，配电房设施必须保持100%的完好率。</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发现问题，及时处理。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00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电容器屏，低压配电柜</w:t>
            </w: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1.检查外观是否完好，指示灯是否显示正常，电压、电流是否正常，三相负荷是否平衡，有无异声、异味。</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外观完好、整洁、各项功能运行正常。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2.检查开关是否在正确位置，标示是否清楚；</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开关位置正确、标示清楚。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3.检查无功补偿设备工作是否正常，功率因数是否达到要求。检查电容器、熔断器是否过热，熔断；</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设备运行正常。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4.检查开关触头接触是否良好，有无短路、过载现象；</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5.检查电力监控系统监控模块工作是否正常。</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6.检查蓄电池电源是否足够，如异常需要及时更换。</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每半年一次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1.清洁卫生；</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设备卫生。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2.紧固螺丝，调整接触点隙，更换打磨烧坏的动静触头；</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开关状态良好。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3.若有过载现象，应更换容量大的配电设备。</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4.检查电容完好情况，及时提出更换报告。</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每年一次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1.重复上述检查；</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屏内清洁无杂物,连接件无松动,无发热变色,仪表等附件完好无损。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2.检测接地电阻；</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动力配电系统运行安全可靠。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3.测试过流保护装置、联锁装置是否可靠。</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照明器具（包括室外路灯及周边泛光照明）</w:t>
            </w: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1.照明器具的清洁卫生；</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室内外灯具完好、卫生。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2.检查外观是否良好，有无异声；</w:t>
            </w:r>
          </w:p>
        </w:tc>
        <w:tc>
          <w:tcPr>
            <w:tcW w:w="1960" w:type="dxa"/>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3.检查灯具照度的均匀度；如有异常，马上处理；</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4.调整照明器具亮度，节约能源；</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5.更换过热、故障配件、避免短路现象；</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6.根据季节和要求合理调整灯光工程的开机时间。</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7.每月检查室外泛光照明，及周边路灯的完好情况，有故障立即排查，予以处理，并检查防水情况是否完好，防止进水或者老鼠破坏造成短路。</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不漏水，不短路，工作正常。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供电线路</w:t>
            </w: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1.清洁卫生；</w:t>
            </w:r>
          </w:p>
        </w:tc>
        <w:tc>
          <w:tcPr>
            <w:tcW w:w="1960" w:type="dxa"/>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2.清楚环境无积水、杂物；</w:t>
            </w:r>
          </w:p>
        </w:tc>
        <w:tc>
          <w:tcPr>
            <w:tcW w:w="1960" w:type="dxa"/>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3.供电电缆标示是否清晰、脱落,如有马上处理；</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4.检查线路有无过热现象、进出线路接线装置是否完好。</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线路无过热现象，接线装置紧固。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每年</w:t>
            </w:r>
          </w:p>
          <w:p>
            <w:pPr>
              <w:spacing w:line="360" w:lineRule="auto"/>
              <w:jc w:val="center"/>
              <w:rPr>
                <w:rFonts w:ascii="宋体" w:hAnsi="宋体" w:cs="宋体"/>
                <w:szCs w:val="21"/>
              </w:rPr>
            </w:pPr>
            <w:r>
              <w:rPr>
                <w:rFonts w:hint="eastAsia" w:ascii="宋体" w:hAnsi="宋体" w:cs="宋体"/>
                <w:szCs w:val="21"/>
              </w:rPr>
              <w:t>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1.用仪表检测线路绝缘电阻；</w:t>
            </w:r>
          </w:p>
        </w:tc>
        <w:tc>
          <w:tcPr>
            <w:tcW w:w="1960" w:type="dxa"/>
            <w:vMerge w:val="restart"/>
            <w:noWrap w:val="0"/>
            <w:vAlign w:val="center"/>
          </w:tcPr>
          <w:p>
            <w:pPr>
              <w:spacing w:line="360" w:lineRule="auto"/>
              <w:rPr>
                <w:rFonts w:ascii="宋体" w:hAnsi="宋体" w:cs="宋体"/>
                <w:szCs w:val="21"/>
              </w:rPr>
            </w:pPr>
            <w:r>
              <w:rPr>
                <w:rFonts w:hint="eastAsia" w:ascii="宋体" w:hAnsi="宋体" w:cs="宋体"/>
                <w:szCs w:val="21"/>
              </w:rPr>
              <w:t>阻值符合规范，无锈蚀。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2.对金属支架、电缆套管涂防锈漆或沥青。</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00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柴油发电机</w:t>
            </w: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w:t>
            </w:r>
          </w:p>
          <w:p>
            <w:pPr>
              <w:spacing w:line="360" w:lineRule="auto"/>
              <w:jc w:val="center"/>
              <w:rPr>
                <w:rFonts w:ascii="宋体" w:hAnsi="宋体" w:cs="宋体"/>
                <w:szCs w:val="21"/>
              </w:rPr>
            </w:pPr>
            <w:r>
              <w:rPr>
                <w:rFonts w:hint="eastAsia" w:ascii="宋体" w:hAnsi="宋体" w:cs="宋体"/>
                <w:szCs w:val="21"/>
              </w:rPr>
              <w:t>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1.保持机房、设备清洁；检查润滑油位、冷却水位、燃油量、蓄电池电位和传动皮带，排烟、空气系统、控制系统是否正常。</w:t>
            </w:r>
          </w:p>
        </w:tc>
        <w:tc>
          <w:tcPr>
            <w:tcW w:w="1960" w:type="dxa"/>
            <w:vMerge w:val="restart"/>
            <w:noWrap w:val="0"/>
            <w:vAlign w:val="center"/>
          </w:tcPr>
          <w:p>
            <w:pPr>
              <w:spacing w:line="360" w:lineRule="auto"/>
              <w:rPr>
                <w:rFonts w:ascii="宋体" w:hAnsi="宋体" w:cs="宋体"/>
                <w:szCs w:val="21"/>
              </w:rPr>
            </w:pPr>
            <w:r>
              <w:rPr>
                <w:rFonts w:hint="eastAsia" w:ascii="宋体" w:hAnsi="宋体" w:cs="宋体"/>
                <w:szCs w:val="21"/>
              </w:rPr>
              <w:t>设备清洁、</w:t>
            </w:r>
          </w:p>
          <w:p>
            <w:pPr>
              <w:spacing w:line="360" w:lineRule="auto"/>
              <w:rPr>
                <w:rFonts w:ascii="宋体" w:hAnsi="宋体" w:cs="宋体"/>
                <w:szCs w:val="21"/>
              </w:rPr>
            </w:pPr>
            <w:r>
              <w:rPr>
                <w:rFonts w:hint="eastAsia" w:ascii="宋体" w:hAnsi="宋体" w:cs="宋体"/>
                <w:szCs w:val="21"/>
              </w:rPr>
              <w:t>正常有效。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2.外观检查发动机有无损坏、渗漏、皮带是否松弛或磨损。</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3.每月一次试运行，15-20分钟/次，观察油压、水温、电压等是否正常。</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continue"/>
            <w:noWrap w:val="0"/>
            <w:vAlign w:val="center"/>
          </w:tcPr>
          <w:p>
            <w:pPr>
              <w:spacing w:line="360" w:lineRule="auto"/>
              <w:jc w:val="center"/>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4.蓄电池电池液高于极板15-20MM，随时保持电池电压正常状态。</w:t>
            </w:r>
          </w:p>
        </w:tc>
        <w:tc>
          <w:tcPr>
            <w:tcW w:w="1960"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06" w:type="dxa"/>
            <w:vMerge w:val="continue"/>
            <w:noWrap w:val="0"/>
            <w:vAlign w:val="center"/>
          </w:tcPr>
          <w:p>
            <w:pPr>
              <w:spacing w:line="360" w:lineRule="auto"/>
              <w:jc w:val="center"/>
              <w:rPr>
                <w:rFonts w:ascii="宋体" w:hAnsi="宋体" w:cs="宋体"/>
                <w:szCs w:val="21"/>
              </w:rPr>
            </w:pPr>
          </w:p>
        </w:tc>
        <w:tc>
          <w:tcPr>
            <w:tcW w:w="85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半年</w:t>
            </w:r>
          </w:p>
          <w:p>
            <w:pPr>
              <w:spacing w:line="360" w:lineRule="auto"/>
              <w:jc w:val="center"/>
              <w:rPr>
                <w:rFonts w:ascii="宋体" w:hAnsi="宋体" w:cs="宋体"/>
                <w:szCs w:val="21"/>
              </w:rPr>
            </w:pPr>
            <w:r>
              <w:rPr>
                <w:rFonts w:hint="eastAsia" w:ascii="宋体" w:hAnsi="宋体" w:cs="宋体"/>
                <w:szCs w:val="21"/>
              </w:rPr>
              <w:t>一次</w:t>
            </w:r>
          </w:p>
        </w:tc>
        <w:tc>
          <w:tcPr>
            <w:tcW w:w="4470" w:type="dxa"/>
            <w:noWrap w:val="0"/>
            <w:vAlign w:val="center"/>
          </w:tcPr>
          <w:p>
            <w:pPr>
              <w:spacing w:line="360" w:lineRule="auto"/>
              <w:rPr>
                <w:rFonts w:ascii="宋体" w:hAnsi="宋体" w:cs="宋体"/>
                <w:szCs w:val="21"/>
              </w:rPr>
            </w:pPr>
            <w:r>
              <w:rPr>
                <w:rFonts w:hint="eastAsia" w:ascii="宋体" w:hAnsi="宋体" w:cs="宋体"/>
                <w:szCs w:val="21"/>
              </w:rPr>
              <w:t>1.检查发动机绕组对地绝缘电阻；</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阻值合格。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06" w:type="dxa"/>
            <w:vMerge w:val="continue"/>
            <w:noWrap w:val="0"/>
            <w:vAlign w:val="center"/>
          </w:tcPr>
          <w:p>
            <w:pPr>
              <w:spacing w:line="360" w:lineRule="auto"/>
              <w:rPr>
                <w:rFonts w:ascii="宋体" w:hAnsi="宋体" w:cs="宋体"/>
                <w:szCs w:val="21"/>
              </w:rPr>
            </w:pPr>
          </w:p>
        </w:tc>
        <w:tc>
          <w:tcPr>
            <w:tcW w:w="857" w:type="dxa"/>
            <w:vMerge w:val="continue"/>
            <w:noWrap w:val="0"/>
            <w:vAlign w:val="center"/>
          </w:tcPr>
          <w:p>
            <w:pPr>
              <w:spacing w:line="360" w:lineRule="auto"/>
              <w:rPr>
                <w:rFonts w:ascii="宋体" w:hAnsi="宋体" w:cs="宋体"/>
                <w:szCs w:val="21"/>
              </w:rPr>
            </w:pPr>
          </w:p>
        </w:tc>
        <w:tc>
          <w:tcPr>
            <w:tcW w:w="4470" w:type="dxa"/>
            <w:noWrap w:val="0"/>
            <w:vAlign w:val="center"/>
          </w:tcPr>
          <w:p>
            <w:pPr>
              <w:spacing w:line="360" w:lineRule="auto"/>
              <w:rPr>
                <w:rFonts w:ascii="宋体" w:hAnsi="宋体" w:cs="宋体"/>
                <w:szCs w:val="21"/>
              </w:rPr>
            </w:pPr>
            <w:r>
              <w:rPr>
                <w:rFonts w:hint="eastAsia" w:ascii="宋体" w:hAnsi="宋体" w:cs="宋体"/>
                <w:szCs w:val="21"/>
              </w:rPr>
              <w:t>2.检查配电柜、控制屏接头是否拧紧,各类传感信号正常；3.设备整体除尘清洁。</w:t>
            </w:r>
          </w:p>
        </w:tc>
        <w:tc>
          <w:tcPr>
            <w:tcW w:w="1960" w:type="dxa"/>
            <w:noWrap w:val="0"/>
            <w:vAlign w:val="center"/>
          </w:tcPr>
          <w:p>
            <w:pPr>
              <w:spacing w:line="360" w:lineRule="auto"/>
              <w:rPr>
                <w:rFonts w:ascii="宋体" w:hAnsi="宋体" w:cs="宋体"/>
                <w:szCs w:val="21"/>
              </w:rPr>
            </w:pPr>
            <w:r>
              <w:rPr>
                <w:rFonts w:hint="eastAsia" w:ascii="宋体" w:hAnsi="宋体" w:cs="宋体"/>
                <w:szCs w:val="21"/>
              </w:rPr>
              <w:t>接头无松动、信号正确。</w:t>
            </w:r>
          </w:p>
        </w:tc>
      </w:tr>
    </w:tbl>
    <w:p>
      <w:pPr>
        <w:spacing w:line="360" w:lineRule="auto"/>
        <w:jc w:val="left"/>
        <w:outlineLvl w:val="2"/>
        <w:rPr>
          <w:rFonts w:ascii="宋体" w:hAnsi="宋体"/>
          <w:szCs w:val="21"/>
        </w:rPr>
      </w:pPr>
      <w:r>
        <w:rPr>
          <w:rFonts w:hint="eastAsia" w:ascii="宋体" w:hAnsi="宋体"/>
          <w:szCs w:val="21"/>
        </w:rPr>
        <w:t>4、给排水系统管理范围；本项目给排水系统各类设施设备。</w:t>
      </w:r>
    </w:p>
    <w:p>
      <w:pPr>
        <w:spacing w:line="360" w:lineRule="auto"/>
        <w:jc w:val="left"/>
        <w:rPr>
          <w:rFonts w:ascii="宋体" w:hAnsi="宋体"/>
          <w:szCs w:val="21"/>
        </w:rPr>
      </w:pPr>
      <w:r>
        <w:rPr>
          <w:rFonts w:hint="eastAsia" w:ascii="宋体" w:hAnsi="宋体"/>
          <w:szCs w:val="21"/>
        </w:rPr>
        <w:t>给排水系统管理养护要求：</w:t>
      </w:r>
    </w:p>
    <w:p>
      <w:pPr>
        <w:spacing w:line="360" w:lineRule="auto"/>
        <w:jc w:val="left"/>
        <w:rPr>
          <w:rFonts w:ascii="宋体" w:hAnsi="宋体"/>
          <w:szCs w:val="21"/>
        </w:rPr>
      </w:pPr>
      <w:r>
        <w:rPr>
          <w:rFonts w:hint="eastAsia" w:ascii="宋体" w:hAnsi="宋体"/>
          <w:szCs w:val="21"/>
        </w:rPr>
        <w:t>（1）中标人制定并严格落实供水、用水管理制度和给排水系统设备维修保养制度，加强对给排水系统范围内的设备设施包括管网、水泵、水箱、水池、化粪池、水井、阀门等的日常检查、保养、维修、清洁和清通工作，建立24小时维修值班制度，及时发现和排除故障，维修合格率100%，确保给排水系统正常、安全运行；</w:t>
      </w:r>
    </w:p>
    <w:p>
      <w:pPr>
        <w:spacing w:line="360" w:lineRule="auto"/>
        <w:jc w:val="left"/>
        <w:rPr>
          <w:rFonts w:ascii="宋体" w:hAnsi="宋体"/>
          <w:szCs w:val="21"/>
        </w:rPr>
      </w:pPr>
      <w:r>
        <w:rPr>
          <w:rFonts w:hint="eastAsia" w:ascii="宋体" w:hAnsi="宋体"/>
          <w:szCs w:val="21"/>
        </w:rPr>
        <w:t>（2）每季度对生活水池进行清洗消毒，按规定做好生活用水的处理，确保生活饮用水符合国家规定的标准和要求，确保消防水池的用水安全符合相关标准。</w:t>
      </w:r>
    </w:p>
    <w:p>
      <w:pPr>
        <w:spacing w:line="360" w:lineRule="auto"/>
        <w:jc w:val="left"/>
        <w:rPr>
          <w:rFonts w:ascii="宋体" w:hAnsi="宋体"/>
          <w:szCs w:val="21"/>
        </w:rPr>
      </w:pPr>
      <w:r>
        <w:rPr>
          <w:rFonts w:hint="eastAsia" w:ascii="宋体" w:hAnsi="宋体"/>
          <w:szCs w:val="21"/>
        </w:rPr>
        <w:t>（3）给排水系统管理养护具体要求如下表：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005"/>
        <w:gridCol w:w="457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1" w:type="dxa"/>
            <w:noWrap w:val="0"/>
            <w:vAlign w:val="center"/>
          </w:tcPr>
          <w:p>
            <w:pPr>
              <w:spacing w:line="360" w:lineRule="auto"/>
              <w:jc w:val="center"/>
              <w:rPr>
                <w:rFonts w:ascii="宋体" w:hAnsi="宋体" w:cs="宋体"/>
                <w:szCs w:val="21"/>
              </w:rPr>
            </w:pPr>
            <w:r>
              <w:rPr>
                <w:rFonts w:hint="eastAsia" w:ascii="宋体" w:hAnsi="宋体" w:cs="宋体"/>
                <w:szCs w:val="21"/>
              </w:rPr>
              <w:t>项目</w:t>
            </w:r>
          </w:p>
        </w:tc>
        <w:tc>
          <w:tcPr>
            <w:tcW w:w="1005" w:type="dxa"/>
            <w:noWrap w:val="0"/>
            <w:vAlign w:val="center"/>
          </w:tcPr>
          <w:p>
            <w:pPr>
              <w:spacing w:line="360" w:lineRule="auto"/>
              <w:jc w:val="center"/>
              <w:rPr>
                <w:rFonts w:ascii="宋体" w:hAnsi="宋体" w:cs="宋体"/>
                <w:szCs w:val="21"/>
              </w:rPr>
            </w:pPr>
            <w:r>
              <w:rPr>
                <w:rFonts w:hint="eastAsia" w:ascii="宋体" w:hAnsi="宋体" w:cs="宋体"/>
                <w:szCs w:val="21"/>
              </w:rPr>
              <w:t>频次</w:t>
            </w:r>
          </w:p>
        </w:tc>
        <w:tc>
          <w:tcPr>
            <w:tcW w:w="4579" w:type="dxa"/>
            <w:noWrap w:val="0"/>
            <w:vAlign w:val="center"/>
          </w:tcPr>
          <w:p>
            <w:pPr>
              <w:spacing w:line="360" w:lineRule="auto"/>
              <w:jc w:val="center"/>
              <w:rPr>
                <w:rFonts w:ascii="宋体" w:hAnsi="宋体" w:cs="宋体"/>
                <w:szCs w:val="21"/>
              </w:rPr>
            </w:pPr>
            <w:r>
              <w:rPr>
                <w:rFonts w:hint="eastAsia" w:ascii="宋体" w:hAnsi="宋体" w:cs="宋体"/>
                <w:szCs w:val="21"/>
              </w:rPr>
              <w:t>内容</w:t>
            </w:r>
          </w:p>
        </w:tc>
        <w:tc>
          <w:tcPr>
            <w:tcW w:w="1708" w:type="dxa"/>
            <w:noWrap w:val="0"/>
            <w:vAlign w:val="center"/>
          </w:tcPr>
          <w:p>
            <w:pPr>
              <w:spacing w:line="360" w:lineRule="auto"/>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生活泵排污泵</w:t>
            </w: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每天</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生活水泵每天巡查，确保正常运行，发现故障及故障隐患及时处理，保持100%的完好率；</w:t>
            </w:r>
          </w:p>
        </w:tc>
        <w:tc>
          <w:tcPr>
            <w:tcW w:w="1708" w:type="dxa"/>
            <w:vMerge w:val="restart"/>
            <w:noWrap w:val="0"/>
            <w:vAlign w:val="center"/>
          </w:tcPr>
          <w:p>
            <w:pPr>
              <w:spacing w:line="360" w:lineRule="auto"/>
              <w:rPr>
                <w:rFonts w:ascii="宋体" w:hAnsi="宋体" w:cs="宋体"/>
                <w:szCs w:val="21"/>
              </w:rPr>
            </w:pPr>
            <w:r>
              <w:rPr>
                <w:rFonts w:hint="eastAsia" w:ascii="宋体" w:hAnsi="宋体" w:cs="宋体"/>
                <w:szCs w:val="21"/>
              </w:rPr>
              <w:t>设备卫生，</w:t>
            </w:r>
          </w:p>
          <w:p>
            <w:pPr>
              <w:spacing w:line="360" w:lineRule="auto"/>
              <w:rPr>
                <w:rFonts w:ascii="宋体" w:hAnsi="宋体" w:cs="宋体"/>
                <w:szCs w:val="21"/>
              </w:rPr>
            </w:pPr>
            <w:r>
              <w:rPr>
                <w:rFonts w:hint="eastAsia" w:ascii="宋体" w:hAnsi="宋体" w:cs="宋体"/>
                <w:szCs w:val="21"/>
              </w:rPr>
              <w:t>水位指示清晰。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观察其水位、水压等指示是否正常，运行时有无异声、异味；</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检查盘根处滴水是否符合规范,如不规范,应及时处理。</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noWrap w:val="0"/>
            <w:vAlign w:val="center"/>
          </w:tcPr>
          <w:p>
            <w:pPr>
              <w:spacing w:line="360" w:lineRule="auto"/>
              <w:jc w:val="center"/>
              <w:rPr>
                <w:rFonts w:ascii="宋体" w:hAnsi="宋体" w:cs="宋体"/>
                <w:szCs w:val="21"/>
              </w:rPr>
            </w:pPr>
            <w:r>
              <w:rPr>
                <w:rFonts w:hint="eastAsia" w:ascii="宋体" w:hAnsi="宋体" w:cs="宋体"/>
                <w:szCs w:val="21"/>
              </w:rPr>
              <w:t>每月</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潜水泵每月检查，浮球阀高低水位及水泵自动控制是否正常，并随时保持100%的完好率。电机、轴承加注黄油：如有异响，应更换轴承；泵体及管道阀门除锈刷漆；紧固柜各线路接头螺母，清扫柜内灰尘等。</w:t>
            </w:r>
          </w:p>
        </w:tc>
        <w:tc>
          <w:tcPr>
            <w:tcW w:w="1708" w:type="dxa"/>
            <w:noWrap w:val="0"/>
            <w:vAlign w:val="center"/>
          </w:tcPr>
          <w:p>
            <w:pPr>
              <w:spacing w:line="360" w:lineRule="auto"/>
              <w:rPr>
                <w:rFonts w:ascii="宋体" w:hAnsi="宋体" w:cs="宋体"/>
                <w:szCs w:val="21"/>
              </w:rPr>
            </w:pPr>
            <w:r>
              <w:rPr>
                <w:rFonts w:hint="eastAsia" w:ascii="宋体" w:hAnsi="宋体" w:cs="宋体"/>
                <w:szCs w:val="21"/>
              </w:rPr>
              <w:t>线头紧固良好。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供水、排污管网</w:t>
            </w: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每周</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检查外观是否完好，应无滴、漏现象；</w:t>
            </w:r>
          </w:p>
        </w:tc>
        <w:tc>
          <w:tcPr>
            <w:tcW w:w="1708" w:type="dxa"/>
            <w:vMerge w:val="restart"/>
            <w:noWrap w:val="0"/>
            <w:vAlign w:val="center"/>
          </w:tcPr>
          <w:p>
            <w:pPr>
              <w:spacing w:line="360" w:lineRule="auto"/>
              <w:rPr>
                <w:rFonts w:ascii="宋体" w:hAnsi="宋体" w:cs="宋体"/>
                <w:szCs w:val="21"/>
              </w:rPr>
            </w:pPr>
            <w:r>
              <w:rPr>
                <w:rFonts w:hint="eastAsia" w:ascii="宋体" w:hAnsi="宋体" w:cs="宋体"/>
                <w:szCs w:val="21"/>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检查闸阀，观察供压力表是否正常。阀门开启位置是否正确，标示是否清晰。</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每季</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清理管道内的杂物，疏通排污管道；</w:t>
            </w:r>
          </w:p>
        </w:tc>
        <w:tc>
          <w:tcPr>
            <w:tcW w:w="1708" w:type="dxa"/>
            <w:vMerge w:val="restart"/>
            <w:noWrap w:val="0"/>
            <w:vAlign w:val="center"/>
          </w:tcPr>
          <w:p>
            <w:pPr>
              <w:spacing w:line="360" w:lineRule="auto"/>
              <w:rPr>
                <w:rFonts w:ascii="宋体" w:hAnsi="宋体" w:cs="宋体"/>
                <w:szCs w:val="21"/>
              </w:rPr>
            </w:pPr>
            <w:r>
              <w:rPr>
                <w:rFonts w:hint="eastAsia" w:ascii="宋体" w:hAnsi="宋体" w:cs="宋体"/>
                <w:szCs w:val="21"/>
              </w:rPr>
              <w:t>管道内无杂物，阀门开启灵活，无泄漏。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检查闸阀开启、关闭是否灵活，有无跑、冒、滴、漏现象。</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每年</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重复上述内容；</w:t>
            </w:r>
          </w:p>
        </w:tc>
        <w:tc>
          <w:tcPr>
            <w:tcW w:w="1708" w:type="dxa"/>
            <w:vMerge w:val="restart"/>
            <w:noWrap w:val="0"/>
            <w:vAlign w:val="center"/>
          </w:tcPr>
          <w:p>
            <w:pPr>
              <w:spacing w:line="360" w:lineRule="auto"/>
              <w:rPr>
                <w:rFonts w:ascii="宋体" w:hAnsi="宋体" w:cs="宋体"/>
                <w:szCs w:val="21"/>
              </w:rPr>
            </w:pPr>
            <w:r>
              <w:rPr>
                <w:rFonts w:hint="eastAsia" w:ascii="宋体" w:hAnsi="宋体" w:cs="宋体"/>
                <w:szCs w:val="21"/>
              </w:rPr>
              <w:t>管架防锈良好，阀门工作正常，标示清晰。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检查修整全部管架；</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管道及支架除锈刷漆：</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检查止回阀、浮球阀、液位控制器是否正常；管道内部清洗、作防腐处理；</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更换各类阀门标示，并标注管内水流方向；各类阀门丝杆上油并加装防护套。</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0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生活水池</w:t>
            </w: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每周</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检查外观是否完好，有无跑冒、滴、漏现象，箱口及透气管防虫纱网是否完好；</w:t>
            </w:r>
          </w:p>
        </w:tc>
        <w:tc>
          <w:tcPr>
            <w:tcW w:w="1708" w:type="dxa"/>
            <w:vMerge w:val="restart"/>
            <w:noWrap w:val="0"/>
            <w:vAlign w:val="center"/>
          </w:tcPr>
          <w:p>
            <w:pPr>
              <w:spacing w:line="360" w:lineRule="auto"/>
              <w:rPr>
                <w:rFonts w:ascii="宋体" w:hAnsi="宋体" w:cs="宋体"/>
                <w:szCs w:val="21"/>
              </w:rPr>
            </w:pPr>
            <w:r>
              <w:rPr>
                <w:rFonts w:hint="eastAsia" w:ascii="宋体" w:hAnsi="宋体" w:cs="宋体"/>
                <w:szCs w:val="21"/>
              </w:rPr>
              <w:t>无泄漏，防虫网、盖板完好，水质合格。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打开排污阀排污。检查进水浮阀并作手动进水试验；</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观察水质情况，检测水的PH值和含氯量。水箱、水池盖板是否上锁并且完好。</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noWrap w:val="0"/>
            <w:vAlign w:val="center"/>
          </w:tcPr>
          <w:p>
            <w:pPr>
              <w:spacing w:line="360" w:lineRule="auto"/>
              <w:jc w:val="center"/>
              <w:rPr>
                <w:rFonts w:ascii="宋体" w:hAnsi="宋体" w:cs="宋体"/>
                <w:szCs w:val="21"/>
              </w:rPr>
            </w:pPr>
            <w:r>
              <w:rPr>
                <w:rFonts w:hint="eastAsia" w:ascii="宋体" w:hAnsi="宋体" w:cs="宋体"/>
                <w:szCs w:val="21"/>
              </w:rPr>
              <w:t>每月</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按规定比例按时投放消毒药品。</w:t>
            </w:r>
          </w:p>
        </w:tc>
        <w:tc>
          <w:tcPr>
            <w:tcW w:w="1708" w:type="dxa"/>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每年</w:t>
            </w:r>
          </w:p>
          <w:p>
            <w:pPr>
              <w:spacing w:line="360" w:lineRule="auto"/>
              <w:jc w:val="center"/>
              <w:rPr>
                <w:rFonts w:ascii="宋体" w:hAnsi="宋体" w:cs="宋体"/>
                <w:szCs w:val="21"/>
              </w:rPr>
            </w:pPr>
            <w:r>
              <w:rPr>
                <w:rFonts w:hint="eastAsia" w:ascii="宋体" w:hAnsi="宋体" w:cs="宋体"/>
                <w:szCs w:val="21"/>
              </w:rPr>
              <w:t>清洗</w:t>
            </w:r>
          </w:p>
          <w:p>
            <w:pPr>
              <w:spacing w:line="360" w:lineRule="auto"/>
              <w:jc w:val="center"/>
              <w:rPr>
                <w:rFonts w:ascii="宋体" w:hAnsi="宋体" w:cs="宋体"/>
                <w:szCs w:val="21"/>
              </w:rPr>
            </w:pPr>
            <w:r>
              <w:rPr>
                <w:rFonts w:hint="eastAsia" w:ascii="宋体" w:hAnsi="宋体" w:cs="宋体"/>
                <w:szCs w:val="21"/>
              </w:rPr>
              <w:t>两次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提前24小时通知相关部门做好储水准备；</w:t>
            </w:r>
          </w:p>
        </w:tc>
        <w:tc>
          <w:tcPr>
            <w:tcW w:w="1708" w:type="dxa"/>
            <w:vMerge w:val="restart"/>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提前关闭水池进水闸阀，排放干水池；</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专业公司清洗消毒。</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1"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给水井雨水井污水井</w:t>
            </w: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每月</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检查井盖是否盖严、完好，开盖检查井底是否有污物，如有则清除干净；</w:t>
            </w:r>
          </w:p>
        </w:tc>
        <w:tc>
          <w:tcPr>
            <w:tcW w:w="1708" w:type="dxa"/>
            <w:vMerge w:val="restart"/>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检查井盖铸造字迹是否清晰、正确。</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每半年</w:t>
            </w:r>
          </w:p>
          <w:p>
            <w:pPr>
              <w:spacing w:line="360" w:lineRule="auto"/>
              <w:jc w:val="center"/>
              <w:rPr>
                <w:rFonts w:ascii="宋体" w:hAnsi="宋体" w:cs="宋体"/>
                <w:szCs w:val="21"/>
              </w:rPr>
            </w:pPr>
            <w:r>
              <w:rPr>
                <w:rFonts w:hint="eastAsia" w:ascii="宋体" w:hAnsi="宋体" w:cs="宋体"/>
                <w:szCs w:val="21"/>
              </w:rPr>
              <w:t>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重复上述检查；</w:t>
            </w:r>
          </w:p>
        </w:tc>
        <w:tc>
          <w:tcPr>
            <w:tcW w:w="1708" w:type="dxa"/>
            <w:vMerge w:val="restart"/>
            <w:noWrap w:val="0"/>
            <w:vAlign w:val="center"/>
          </w:tcPr>
          <w:p>
            <w:pPr>
              <w:spacing w:line="360" w:lineRule="auto"/>
              <w:rPr>
                <w:rFonts w:ascii="宋体" w:hAnsi="宋体" w:cs="宋体"/>
                <w:szCs w:val="21"/>
              </w:rPr>
            </w:pPr>
            <w:r>
              <w:rPr>
                <w:rFonts w:hint="eastAsia" w:ascii="宋体" w:hAnsi="宋体" w:cs="宋体"/>
                <w:szCs w:val="21"/>
              </w:rPr>
              <w:t>清查下水管道污泥，保持管道畅通。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清理污泥，疏通下水管道；</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01" w:type="dxa"/>
            <w:vMerge w:val="continue"/>
            <w:noWrap w:val="0"/>
            <w:vAlign w:val="center"/>
          </w:tcPr>
          <w:p>
            <w:pPr>
              <w:spacing w:line="360" w:lineRule="auto"/>
              <w:jc w:val="center"/>
              <w:rPr>
                <w:rFonts w:ascii="宋体" w:hAnsi="宋体" w:cs="宋体"/>
                <w:szCs w:val="21"/>
              </w:rPr>
            </w:pPr>
          </w:p>
        </w:tc>
        <w:tc>
          <w:tcPr>
            <w:tcW w:w="1005" w:type="dxa"/>
            <w:vMerge w:val="continue"/>
            <w:noWrap w:val="0"/>
            <w:vAlign w:val="center"/>
          </w:tcPr>
          <w:p>
            <w:pPr>
              <w:spacing w:line="360" w:lineRule="auto"/>
              <w:jc w:val="center"/>
              <w:rPr>
                <w:rFonts w:ascii="宋体" w:hAnsi="宋体" w:cs="宋体"/>
                <w:szCs w:val="21"/>
              </w:rPr>
            </w:pPr>
          </w:p>
        </w:tc>
        <w:tc>
          <w:tcPr>
            <w:tcW w:w="4579" w:type="dxa"/>
            <w:noWrap w:val="0"/>
            <w:vAlign w:val="center"/>
          </w:tcPr>
          <w:p>
            <w:pPr>
              <w:spacing w:line="360" w:lineRule="auto"/>
              <w:rPr>
                <w:rFonts w:ascii="宋体" w:hAnsi="宋体" w:cs="宋体"/>
                <w:szCs w:val="21"/>
              </w:rPr>
            </w:pPr>
            <w:r>
              <w:rPr>
                <w:rFonts w:hint="eastAsia" w:ascii="宋体" w:hAnsi="宋体" w:cs="宋体"/>
                <w:szCs w:val="21"/>
              </w:rPr>
              <w:t>各类井盖及金属构件刷漆。</w:t>
            </w:r>
          </w:p>
        </w:tc>
        <w:tc>
          <w:tcPr>
            <w:tcW w:w="1708" w:type="dxa"/>
            <w:vMerge w:val="continue"/>
            <w:noWrap w:val="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01" w:type="dxa"/>
            <w:noWrap w:val="0"/>
            <w:vAlign w:val="center"/>
          </w:tcPr>
          <w:p>
            <w:pPr>
              <w:spacing w:line="360" w:lineRule="auto"/>
              <w:jc w:val="center"/>
              <w:rPr>
                <w:rFonts w:ascii="宋体" w:hAnsi="宋体" w:cs="宋体"/>
                <w:szCs w:val="21"/>
              </w:rPr>
            </w:pPr>
            <w:r>
              <w:rPr>
                <w:rFonts w:hint="eastAsia" w:ascii="宋体" w:hAnsi="宋体" w:cs="宋体"/>
                <w:szCs w:val="21"/>
              </w:rPr>
              <w:t>隔油池</w:t>
            </w:r>
          </w:p>
        </w:tc>
        <w:tc>
          <w:tcPr>
            <w:tcW w:w="1005" w:type="dxa"/>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579" w:type="dxa"/>
            <w:noWrap w:val="0"/>
            <w:vAlign w:val="center"/>
          </w:tcPr>
          <w:p>
            <w:pPr>
              <w:spacing w:line="360" w:lineRule="auto"/>
              <w:rPr>
                <w:rFonts w:ascii="宋体" w:hAnsi="宋体" w:cs="宋体"/>
                <w:szCs w:val="21"/>
              </w:rPr>
            </w:pPr>
            <w:r>
              <w:rPr>
                <w:rFonts w:hint="eastAsia" w:ascii="宋体" w:hAnsi="宋体" w:cs="宋体"/>
                <w:szCs w:val="21"/>
              </w:rPr>
              <w:t>1．隔油池每月至少安排抽油车抽取一次。</w:t>
            </w:r>
          </w:p>
        </w:tc>
        <w:tc>
          <w:tcPr>
            <w:tcW w:w="1708" w:type="dxa"/>
            <w:vMerge w:val="continue"/>
            <w:noWrap w:val="0"/>
            <w:vAlign w:val="center"/>
          </w:tcPr>
          <w:p>
            <w:pPr>
              <w:spacing w:line="360" w:lineRule="auto"/>
              <w:rPr>
                <w:rFonts w:ascii="宋体" w:hAnsi="宋体" w:cs="宋体"/>
                <w:szCs w:val="21"/>
              </w:rPr>
            </w:pPr>
          </w:p>
        </w:tc>
      </w:tr>
    </w:tbl>
    <w:p>
      <w:pPr>
        <w:spacing w:line="360" w:lineRule="auto"/>
        <w:jc w:val="left"/>
        <w:outlineLvl w:val="2"/>
        <w:rPr>
          <w:rFonts w:ascii="宋体" w:hAnsi="宋体"/>
          <w:szCs w:val="21"/>
        </w:rPr>
      </w:pPr>
      <w:r>
        <w:rPr>
          <w:rFonts w:hint="eastAsia" w:ascii="宋体" w:hAnsi="宋体"/>
          <w:szCs w:val="21"/>
          <w:lang w:val="en-US" w:eastAsia="zh-CN"/>
        </w:rPr>
        <w:t>5</w:t>
      </w:r>
      <w:r>
        <w:rPr>
          <w:rFonts w:hint="eastAsia" w:ascii="宋体" w:hAnsi="宋体"/>
          <w:szCs w:val="21"/>
        </w:rPr>
        <w:t>、消防系统管理范围：本项目消防系统各类设施设备管理养护要求：</w:t>
      </w:r>
    </w:p>
    <w:p>
      <w:pPr>
        <w:spacing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1）中标人制订并严格执行消防管理制度，监控消防专业公司对消防系统设备维修保养，加强对消防系统范围内的设备设施包括控制中心、报警系统、应急广播和对讲电话、防排烟风机、气体灭火系统、消防栓及管网、消防泵、喷淋泵、喷淋管网、各类阀门、疏散指示牌等的日常检查、检测、检修和保养；及时发现并协助排除设施设备故障，维修合格率100%；</w:t>
      </w:r>
    </w:p>
    <w:p>
      <w:pPr>
        <w:spacing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（2）中标人要落实区域消防安全责任人，加强消防日常检查，制定突发性火灾等应急预案，设立消防疏散示意图，保证紧急疏散通道通畅，确保无消防安全隐患，火灾发生率为“零”；</w:t>
      </w:r>
    </w:p>
    <w:p>
      <w:pPr>
        <w:spacing w:line="360" w:lineRule="auto"/>
        <w:jc w:val="left"/>
        <w:rPr>
          <w:rFonts w:ascii="宋体" w:hAnsi="宋体"/>
          <w:szCs w:val="21"/>
        </w:rPr>
      </w:pPr>
      <w:r>
        <w:rPr>
          <w:rFonts w:hint="eastAsia" w:ascii="宋体" w:hAnsi="宋体"/>
          <w:szCs w:val="21"/>
        </w:rPr>
        <w:t>（3）消防系统管理养护具体要求如下表：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338"/>
        <w:gridCol w:w="410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2" w:type="dxa"/>
            <w:noWrap w:val="0"/>
            <w:vAlign w:val="center"/>
          </w:tcPr>
          <w:p>
            <w:pPr>
              <w:spacing w:line="360" w:lineRule="auto"/>
              <w:jc w:val="center"/>
              <w:rPr>
                <w:rFonts w:ascii="宋体" w:hAnsi="宋体" w:cs="宋体"/>
                <w:szCs w:val="21"/>
              </w:rPr>
            </w:pPr>
            <w:r>
              <w:rPr>
                <w:rFonts w:hint="eastAsia" w:ascii="宋体" w:hAnsi="宋体" w:cs="宋体"/>
                <w:szCs w:val="21"/>
              </w:rPr>
              <w:t>项目</w:t>
            </w: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频次</w:t>
            </w:r>
          </w:p>
        </w:tc>
        <w:tc>
          <w:tcPr>
            <w:tcW w:w="4104" w:type="dxa"/>
            <w:noWrap w:val="0"/>
            <w:vAlign w:val="center"/>
          </w:tcPr>
          <w:p>
            <w:pPr>
              <w:spacing w:line="360" w:lineRule="auto"/>
              <w:jc w:val="center"/>
              <w:rPr>
                <w:rFonts w:ascii="宋体" w:hAnsi="宋体" w:cs="宋体"/>
                <w:szCs w:val="21"/>
              </w:rPr>
            </w:pPr>
            <w:r>
              <w:rPr>
                <w:rFonts w:hint="eastAsia" w:ascii="宋体" w:hAnsi="宋体" w:cs="宋体"/>
                <w:szCs w:val="21"/>
              </w:rPr>
              <w:t>内容</w:t>
            </w:r>
          </w:p>
        </w:tc>
        <w:tc>
          <w:tcPr>
            <w:tcW w:w="1370" w:type="dxa"/>
            <w:noWrap w:val="0"/>
            <w:vAlign w:val="center"/>
          </w:tcPr>
          <w:p>
            <w:pPr>
              <w:spacing w:line="360" w:lineRule="auto"/>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482"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消火栓及管网</w:t>
            </w: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104" w:type="dxa"/>
            <w:noWrap w:val="0"/>
            <w:vAlign w:val="center"/>
          </w:tcPr>
          <w:p>
            <w:pPr>
              <w:spacing w:line="360" w:lineRule="auto"/>
              <w:rPr>
                <w:rFonts w:ascii="宋体" w:hAnsi="宋体" w:cs="宋体"/>
                <w:szCs w:val="21"/>
              </w:rPr>
            </w:pPr>
            <w:r>
              <w:rPr>
                <w:rFonts w:hint="eastAsia" w:ascii="宋体" w:hAnsi="宋体" w:cs="宋体"/>
                <w:szCs w:val="21"/>
              </w:rPr>
              <w:t>1.清洁箱内卫生；</w:t>
            </w:r>
          </w:p>
          <w:p>
            <w:pPr>
              <w:spacing w:line="360" w:lineRule="auto"/>
              <w:rPr>
                <w:rFonts w:ascii="宋体" w:hAnsi="宋体" w:cs="宋体"/>
                <w:szCs w:val="21"/>
              </w:rPr>
            </w:pPr>
            <w:r>
              <w:rPr>
                <w:rFonts w:hint="eastAsia" w:ascii="宋体" w:hAnsi="宋体" w:cs="宋体"/>
                <w:szCs w:val="21"/>
              </w:rPr>
              <w:t>2.检查箱件是否齐全。</w:t>
            </w:r>
          </w:p>
        </w:tc>
        <w:tc>
          <w:tcPr>
            <w:tcW w:w="1370"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卫生良好，配件齐全无滴漏、压力正常、工作正常。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482" w:type="dxa"/>
            <w:vMerge w:val="continue"/>
            <w:noWrap w:val="0"/>
            <w:vAlign w:val="center"/>
          </w:tcPr>
          <w:p>
            <w:pPr>
              <w:spacing w:line="360" w:lineRule="auto"/>
              <w:jc w:val="center"/>
              <w:rPr>
                <w:rFonts w:ascii="宋体" w:hAnsi="宋体" w:cs="宋体"/>
                <w:szCs w:val="21"/>
              </w:rPr>
            </w:pP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每半年一次</w:t>
            </w:r>
          </w:p>
        </w:tc>
        <w:tc>
          <w:tcPr>
            <w:tcW w:w="4104" w:type="dxa"/>
            <w:noWrap w:val="0"/>
            <w:vAlign w:val="center"/>
          </w:tcPr>
          <w:p>
            <w:pPr>
              <w:spacing w:line="360" w:lineRule="auto"/>
              <w:rPr>
                <w:rFonts w:ascii="宋体" w:hAnsi="宋体" w:cs="宋体"/>
                <w:szCs w:val="21"/>
              </w:rPr>
            </w:pPr>
            <w:r>
              <w:rPr>
                <w:rFonts w:hint="eastAsia" w:ascii="宋体" w:hAnsi="宋体" w:cs="宋体"/>
                <w:szCs w:val="21"/>
              </w:rPr>
              <w:t>1.消防栓水压测试射程在13米，能实现联动；</w:t>
            </w:r>
          </w:p>
          <w:p>
            <w:pPr>
              <w:spacing w:line="360" w:lineRule="auto"/>
              <w:rPr>
                <w:rFonts w:ascii="宋体" w:hAnsi="宋体" w:cs="宋体"/>
                <w:szCs w:val="21"/>
              </w:rPr>
            </w:pPr>
            <w:r>
              <w:rPr>
                <w:rFonts w:hint="eastAsia" w:ascii="宋体" w:hAnsi="宋体" w:cs="宋体"/>
                <w:szCs w:val="21"/>
              </w:rPr>
              <w:t>2.对水带进行防霉处理；</w:t>
            </w:r>
          </w:p>
          <w:p>
            <w:pPr>
              <w:spacing w:line="360" w:lineRule="auto"/>
              <w:rPr>
                <w:rFonts w:ascii="宋体" w:hAnsi="宋体" w:cs="宋体"/>
                <w:szCs w:val="21"/>
              </w:rPr>
            </w:pPr>
            <w:r>
              <w:rPr>
                <w:rFonts w:hint="eastAsia" w:ascii="宋体" w:hAnsi="宋体" w:cs="宋体"/>
                <w:szCs w:val="21"/>
              </w:rPr>
              <w:t>3.每年至少一次所有管网的除锈刷漆，底漆，面漆均符合相关要求。</w:t>
            </w:r>
          </w:p>
        </w:tc>
        <w:tc>
          <w:tcPr>
            <w:tcW w:w="1370" w:type="dxa"/>
            <w:vMerge w:val="continue"/>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82"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疏散指示牌、应急照明灯</w:t>
            </w: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每天一次</w:t>
            </w:r>
          </w:p>
        </w:tc>
        <w:tc>
          <w:tcPr>
            <w:tcW w:w="4104" w:type="dxa"/>
            <w:noWrap w:val="0"/>
            <w:vAlign w:val="center"/>
          </w:tcPr>
          <w:p>
            <w:pPr>
              <w:spacing w:line="360" w:lineRule="auto"/>
              <w:rPr>
                <w:rFonts w:ascii="宋体" w:hAnsi="宋体" w:cs="宋体"/>
                <w:szCs w:val="21"/>
              </w:rPr>
            </w:pPr>
            <w:r>
              <w:rPr>
                <w:rFonts w:hint="eastAsia" w:ascii="宋体" w:hAnsi="宋体" w:cs="宋体"/>
                <w:szCs w:val="21"/>
              </w:rPr>
              <w:t>检查外观有无破损及不亮，一旦发现及时维修。</w:t>
            </w:r>
          </w:p>
        </w:tc>
        <w:tc>
          <w:tcPr>
            <w:tcW w:w="1370" w:type="dxa"/>
            <w:noWrap w:val="0"/>
            <w:vAlign w:val="center"/>
          </w:tcPr>
          <w:p>
            <w:pPr>
              <w:spacing w:line="360" w:lineRule="auto"/>
              <w:jc w:val="center"/>
              <w:rPr>
                <w:rFonts w:ascii="宋体" w:hAnsi="宋体" w:cs="宋体"/>
                <w:szCs w:val="21"/>
              </w:rPr>
            </w:pPr>
            <w:r>
              <w:rPr>
                <w:rFonts w:hint="eastAsia" w:ascii="宋体" w:hAnsi="宋体" w:cs="宋体"/>
                <w:szCs w:val="21"/>
              </w:rPr>
              <w:t>设施完好。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482" w:type="dxa"/>
            <w:vMerge w:val="continue"/>
            <w:noWrap w:val="0"/>
            <w:vAlign w:val="center"/>
          </w:tcPr>
          <w:p>
            <w:pPr>
              <w:spacing w:line="360" w:lineRule="auto"/>
              <w:jc w:val="center"/>
              <w:rPr>
                <w:rFonts w:ascii="宋体" w:hAnsi="宋体" w:cs="宋体"/>
                <w:szCs w:val="21"/>
              </w:rPr>
            </w:pP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每半年一次</w:t>
            </w:r>
          </w:p>
        </w:tc>
        <w:tc>
          <w:tcPr>
            <w:tcW w:w="4104" w:type="dxa"/>
            <w:noWrap w:val="0"/>
            <w:vAlign w:val="center"/>
          </w:tcPr>
          <w:p>
            <w:pPr>
              <w:spacing w:line="360" w:lineRule="auto"/>
              <w:rPr>
                <w:rFonts w:ascii="宋体" w:hAnsi="宋体" w:cs="宋体"/>
                <w:szCs w:val="21"/>
              </w:rPr>
            </w:pPr>
            <w:r>
              <w:rPr>
                <w:rFonts w:hint="eastAsia" w:ascii="宋体" w:hAnsi="宋体" w:cs="宋体"/>
                <w:szCs w:val="21"/>
              </w:rPr>
              <w:t>1.面板有无划伤或破裂现象；</w:t>
            </w:r>
          </w:p>
          <w:p>
            <w:pPr>
              <w:spacing w:line="360" w:lineRule="auto"/>
              <w:rPr>
                <w:rFonts w:ascii="宋体" w:hAnsi="宋体" w:cs="宋体"/>
                <w:szCs w:val="21"/>
              </w:rPr>
            </w:pPr>
            <w:r>
              <w:rPr>
                <w:rFonts w:hint="eastAsia" w:ascii="宋体" w:hAnsi="宋体" w:cs="宋体"/>
                <w:szCs w:val="21"/>
              </w:rPr>
              <w:t>2.检查安装是否牢固；</w:t>
            </w:r>
          </w:p>
          <w:p>
            <w:pPr>
              <w:spacing w:line="360" w:lineRule="auto"/>
              <w:rPr>
                <w:rFonts w:ascii="宋体" w:hAnsi="宋体" w:cs="宋体"/>
                <w:szCs w:val="21"/>
              </w:rPr>
            </w:pPr>
            <w:r>
              <w:rPr>
                <w:rFonts w:hint="eastAsia" w:ascii="宋体" w:hAnsi="宋体" w:cs="宋体"/>
                <w:szCs w:val="21"/>
              </w:rPr>
              <w:t>3.针对检查中发现的缺陷取下来进行修复，再装回原位：</w:t>
            </w:r>
          </w:p>
          <w:p>
            <w:pPr>
              <w:spacing w:line="360" w:lineRule="auto"/>
              <w:rPr>
                <w:rFonts w:ascii="宋体" w:hAnsi="宋体" w:cs="宋体"/>
                <w:szCs w:val="21"/>
              </w:rPr>
            </w:pPr>
            <w:r>
              <w:rPr>
                <w:rFonts w:hint="eastAsia" w:ascii="宋体" w:hAnsi="宋体" w:cs="宋体"/>
                <w:szCs w:val="21"/>
              </w:rPr>
              <w:t>4.面板擦拭干净。</w:t>
            </w:r>
          </w:p>
        </w:tc>
        <w:tc>
          <w:tcPr>
            <w:tcW w:w="1370" w:type="dxa"/>
            <w:noWrap w:val="0"/>
            <w:vAlign w:val="center"/>
          </w:tcPr>
          <w:p>
            <w:pPr>
              <w:spacing w:line="360" w:lineRule="auto"/>
              <w:jc w:val="center"/>
              <w:rPr>
                <w:rFonts w:ascii="宋体" w:hAnsi="宋体" w:cs="宋体"/>
                <w:szCs w:val="21"/>
              </w:rPr>
            </w:pPr>
            <w:r>
              <w:rPr>
                <w:rFonts w:hint="eastAsia" w:ascii="宋体" w:hAnsi="宋体" w:cs="宋体"/>
                <w:szCs w:val="21"/>
              </w:rPr>
              <w:t>设施完好，运行正常。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82" w:type="dxa"/>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手提式干粉灭火器</w:t>
            </w: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每月一次</w:t>
            </w:r>
          </w:p>
        </w:tc>
        <w:tc>
          <w:tcPr>
            <w:tcW w:w="4104" w:type="dxa"/>
            <w:noWrap w:val="0"/>
            <w:vAlign w:val="center"/>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CN"/>
              </w:rPr>
              <w:t>外观有无破损</w:t>
            </w:r>
          </w:p>
        </w:tc>
        <w:tc>
          <w:tcPr>
            <w:tcW w:w="1370" w:type="dxa"/>
            <w:noWrap w:val="0"/>
            <w:vAlign w:val="center"/>
          </w:tcPr>
          <w:p>
            <w:pPr>
              <w:spacing w:line="360" w:lineRule="auto"/>
              <w:jc w:val="center"/>
              <w:rPr>
                <w:rFonts w:ascii="宋体" w:hAnsi="宋体" w:cs="宋体"/>
                <w:szCs w:val="21"/>
              </w:rPr>
            </w:pPr>
            <w:r>
              <w:rPr>
                <w:rFonts w:hint="eastAsia" w:ascii="宋体" w:hAnsi="宋体" w:cs="宋体"/>
                <w:szCs w:val="21"/>
              </w:rPr>
              <w:t>外观良好，运行正常。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82" w:type="dxa"/>
            <w:noWrap w:val="0"/>
            <w:vAlign w:val="center"/>
          </w:tcPr>
          <w:p>
            <w:pPr>
              <w:spacing w:line="360" w:lineRule="auto"/>
              <w:jc w:val="center"/>
              <w:rPr>
                <w:rFonts w:ascii="宋体" w:hAnsi="宋体" w:cs="宋体"/>
                <w:szCs w:val="21"/>
              </w:rPr>
            </w:pPr>
            <w:r>
              <w:rPr>
                <w:rFonts w:hint="eastAsia" w:ascii="宋体" w:hAnsi="宋体" w:cs="宋体"/>
                <w:szCs w:val="21"/>
              </w:rPr>
              <w:t>各类阀门及表类</w:t>
            </w:r>
          </w:p>
        </w:tc>
        <w:tc>
          <w:tcPr>
            <w:tcW w:w="1338" w:type="dxa"/>
            <w:noWrap w:val="0"/>
            <w:vAlign w:val="center"/>
          </w:tcPr>
          <w:p>
            <w:pPr>
              <w:spacing w:line="360" w:lineRule="auto"/>
              <w:jc w:val="center"/>
              <w:rPr>
                <w:rFonts w:ascii="宋体" w:hAnsi="宋体" w:cs="宋体"/>
                <w:szCs w:val="21"/>
              </w:rPr>
            </w:pPr>
            <w:r>
              <w:rPr>
                <w:rFonts w:hint="eastAsia" w:ascii="宋体" w:hAnsi="宋体" w:cs="宋体"/>
                <w:szCs w:val="21"/>
              </w:rPr>
              <w:t>每半年一次</w:t>
            </w:r>
          </w:p>
        </w:tc>
        <w:tc>
          <w:tcPr>
            <w:tcW w:w="4104" w:type="dxa"/>
            <w:noWrap w:val="0"/>
            <w:vAlign w:val="center"/>
          </w:tcPr>
          <w:p>
            <w:pPr>
              <w:spacing w:line="360" w:lineRule="auto"/>
              <w:rPr>
                <w:rFonts w:ascii="宋体" w:hAnsi="宋体" w:cs="宋体"/>
                <w:szCs w:val="21"/>
              </w:rPr>
            </w:pPr>
            <w:r>
              <w:rPr>
                <w:rFonts w:hint="eastAsia" w:ascii="宋体" w:hAnsi="宋体" w:cs="宋体"/>
                <w:szCs w:val="21"/>
              </w:rPr>
              <w:t>1.更换失灵压力表；</w:t>
            </w:r>
          </w:p>
          <w:p>
            <w:pPr>
              <w:spacing w:line="360" w:lineRule="auto"/>
              <w:rPr>
                <w:rFonts w:ascii="宋体" w:hAnsi="宋体" w:cs="宋体"/>
                <w:szCs w:val="21"/>
              </w:rPr>
            </w:pPr>
            <w:r>
              <w:rPr>
                <w:rFonts w:hint="eastAsia" w:ascii="宋体" w:hAnsi="宋体" w:cs="宋体"/>
                <w:szCs w:val="21"/>
              </w:rPr>
              <w:t>2.放去管网污水，并试验；</w:t>
            </w:r>
          </w:p>
          <w:p>
            <w:pPr>
              <w:spacing w:line="360" w:lineRule="auto"/>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.阀门丝杆加注黄油并加装防护套；</w:t>
            </w:r>
          </w:p>
        </w:tc>
        <w:tc>
          <w:tcPr>
            <w:tcW w:w="1370" w:type="dxa"/>
            <w:noWrap w:val="0"/>
            <w:vAlign w:val="center"/>
          </w:tcPr>
          <w:p>
            <w:pPr>
              <w:spacing w:line="360" w:lineRule="auto"/>
              <w:jc w:val="center"/>
              <w:rPr>
                <w:rFonts w:ascii="宋体" w:hAnsi="宋体" w:cs="宋体"/>
                <w:szCs w:val="21"/>
              </w:rPr>
            </w:pPr>
            <w:r>
              <w:rPr>
                <w:rFonts w:hint="eastAsia" w:ascii="宋体" w:hAnsi="宋体" w:cs="宋体"/>
                <w:szCs w:val="21"/>
              </w:rPr>
              <w:t>无滴漏、</w:t>
            </w:r>
          </w:p>
          <w:p>
            <w:pPr>
              <w:spacing w:line="360" w:lineRule="auto"/>
              <w:jc w:val="center"/>
              <w:rPr>
                <w:rFonts w:ascii="宋体" w:hAnsi="宋体" w:cs="宋体"/>
                <w:szCs w:val="21"/>
              </w:rPr>
            </w:pPr>
            <w:r>
              <w:rPr>
                <w:rFonts w:hint="eastAsia" w:ascii="宋体" w:hAnsi="宋体" w:cs="宋体"/>
                <w:szCs w:val="21"/>
              </w:rPr>
              <w:t>压力正常、</w:t>
            </w:r>
          </w:p>
          <w:p>
            <w:pPr>
              <w:spacing w:line="360" w:lineRule="auto"/>
              <w:jc w:val="center"/>
              <w:rPr>
                <w:rFonts w:ascii="宋体" w:hAnsi="宋体" w:cs="宋体"/>
                <w:szCs w:val="21"/>
              </w:rPr>
            </w:pPr>
            <w:r>
              <w:rPr>
                <w:rFonts w:hint="eastAsia" w:ascii="宋体" w:hAnsi="宋体" w:cs="宋体"/>
                <w:szCs w:val="21"/>
              </w:rPr>
              <w:t>工作正常。</w:t>
            </w:r>
          </w:p>
        </w:tc>
      </w:tr>
    </w:tbl>
    <w:p>
      <w:pPr>
        <w:spacing w:line="360" w:lineRule="auto"/>
        <w:jc w:val="left"/>
        <w:outlineLvl w:val="2"/>
        <w:rPr>
          <w:rFonts w:ascii="宋体" w:hAnsi="宋体"/>
          <w:szCs w:val="21"/>
        </w:rPr>
      </w:pPr>
      <w:r>
        <w:rPr>
          <w:rFonts w:hint="eastAsia" w:ascii="宋体" w:hAnsi="宋体"/>
          <w:szCs w:val="21"/>
          <w:lang w:val="en-US" w:eastAsia="zh-CN"/>
        </w:rPr>
        <w:t>6</w:t>
      </w:r>
      <w:r>
        <w:rPr>
          <w:rFonts w:hint="eastAsia" w:ascii="宋体" w:hAnsi="宋体"/>
          <w:szCs w:val="21"/>
        </w:rPr>
        <w:t>、电梯系统管理范围：本项目电梯系统各类设施设备管理养护要求：</w:t>
      </w:r>
    </w:p>
    <w:p>
      <w:pPr>
        <w:spacing w:before="156" w:beforeLines="50"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1）中标人要制定并严格执行电梯运行管理制度、安全操作规程和电梯系统设备维修保养制度，电梯维护专业公司定时、定期对电梯系统各项设施设备进行检查、检测、检修和保养；设立24小时报修电话或对讲机值守制度，及时发现并协助排除设施设备故障，及时配合有效处理电梯事故，维修质量合格率100%；协助对电梯进行年度定期检验，办理安全运行证；做好各项运行和维修保养记录；制定切实可行节能运行管理措施，有明显节能降耗成果；电梯维护单位必须是现时我局电梯使用品牌授权认可的维修保养单位；</w:t>
      </w:r>
    </w:p>
    <w:p>
      <w:pPr>
        <w:spacing w:before="156" w:beforeLines="50" w:line="360" w:lineRule="auto"/>
        <w:jc w:val="left"/>
        <w:rPr>
          <w:rFonts w:ascii="宋体" w:hAnsi="宋体"/>
          <w:szCs w:val="21"/>
        </w:rPr>
      </w:pPr>
      <w:r>
        <w:rPr>
          <w:rFonts w:hint="eastAsia" w:ascii="宋体" w:hAnsi="宋体"/>
          <w:szCs w:val="21"/>
        </w:rPr>
        <w:t>（2）电梯系统机房管理养护具体要求如下：</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6"/>
        <w:gridCol w:w="1442"/>
        <w:gridCol w:w="638"/>
        <w:gridCol w:w="4613"/>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保养项目</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保养内容及要求</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机房的通道,</w:t>
            </w:r>
          </w:p>
          <w:p>
            <w:pPr>
              <w:spacing w:line="360" w:lineRule="auto"/>
              <w:jc w:val="center"/>
              <w:rPr>
                <w:rFonts w:ascii="宋体" w:hAnsi="宋体" w:cs="宋体"/>
                <w:szCs w:val="21"/>
              </w:rPr>
            </w:pPr>
            <w:r>
              <w:rPr>
                <w:rFonts w:hint="eastAsia" w:ascii="宋体" w:hAnsi="宋体" w:cs="宋体"/>
                <w:szCs w:val="21"/>
              </w:rPr>
              <w:t>出入口门</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通道应通畅无障碍物、应有适当的照明设施且有效</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机房门应有告示牌、出入口锁紧装置要良好</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机房内应清洁卫生，不得堆放非电梯用物品</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机房设施</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机房内温度要维持在符合设备良好运行的温度条件、天花板或墙体不应漏水</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消防器材在有效期内</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滑轮间</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滑轮间应有足够的固定照明、电源插座</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滑轮间入口，急停开关动作可靠</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滑轮间地面清洁无油污</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手动</w:t>
            </w:r>
          </w:p>
          <w:p>
            <w:pPr>
              <w:spacing w:line="360" w:lineRule="auto"/>
              <w:jc w:val="center"/>
              <w:rPr>
                <w:rFonts w:ascii="宋体" w:hAnsi="宋体" w:cs="宋体"/>
                <w:szCs w:val="21"/>
              </w:rPr>
            </w:pPr>
            <w:r>
              <w:rPr>
                <w:rFonts w:hint="eastAsia" w:ascii="宋体" w:hAnsi="宋体" w:cs="宋体"/>
                <w:szCs w:val="21"/>
              </w:rPr>
              <w:t>盘车装置</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手动盘车装置齐全,标识明确，操作说明清晰详细</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制动器松闸板手应挂在制动器附近容易接近的墙上</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配电盘,</w:t>
            </w:r>
          </w:p>
          <w:p>
            <w:pPr>
              <w:spacing w:line="360" w:lineRule="auto"/>
              <w:jc w:val="center"/>
              <w:rPr>
                <w:rFonts w:ascii="宋体" w:hAnsi="宋体" w:cs="宋体"/>
                <w:szCs w:val="21"/>
              </w:rPr>
            </w:pPr>
            <w:r>
              <w:rPr>
                <w:rFonts w:hint="eastAsia" w:ascii="宋体" w:hAnsi="宋体" w:cs="宋体"/>
                <w:szCs w:val="21"/>
              </w:rPr>
              <w:t>控制柜(屏)</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各开关装置及保险标识明确、工作可靠无异常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接触器、继电器等电器元件固定良好、工作可靠无异常</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电子板插件固定要良好，表面无积尘，无异味</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门锁及安全回路无短接线</w:t>
            </w:r>
          </w:p>
          <w:p>
            <w:pPr>
              <w:spacing w:line="360" w:lineRule="auto"/>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设置有故障检测功能的微机电梯,需检查故障记录并做相应处理</w:t>
            </w:r>
          </w:p>
          <w:p>
            <w:pPr>
              <w:spacing w:line="360" w:lineRule="auto"/>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布线整齐，线槽盖板齐全、严密，接地良好</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各接线端子标志和编号清晰、并紧固，无氧化及接触不良</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清洁卫生良好</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各电气部件的工作状态及检测点的工作参数符合产品说明要求</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断错相保护功能正常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动力和控制回路的电气绝缘符合标准要求</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w:t>
            </w: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曳引机</w:t>
            </w: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减速箱</w:t>
            </w: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表面无积尘及油污，油漆无剥落；箱体密封可靠，无漏油异常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运转时应无异常响声及振动</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传动部件啮合状态良好，无异常温升</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油位正常，无杂质，按厂家要求定期更换</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曳引轮</w:t>
            </w: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曳引轮绳槽无严重油垢，磨损无异常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正常运行时曳引轮与钢丝绳之间无严重滑移现象</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曳引轮线槽磨损严重时，需满足曳引条件要求，并确认更换或监控使用</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所设置的防止机械伤害的安全装置固定可靠，警告标识清晰</w:t>
            </w:r>
          </w:p>
          <w:p>
            <w:pPr>
              <w:spacing w:line="360" w:lineRule="auto"/>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所设置的防止钢丝绳脱离装置应稳固</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曳引轮在各负荷状态下的垂直度偏差不大于2mm</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轴承</w:t>
            </w: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应无异常发热、无异常声音</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按润滑要求定期加注</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制动器</w:t>
            </w: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制动器动作灵活、各部件齐全并可靠固定、所设置的电气触点接触良好</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制动轮光洁、无异常划痕，运行时无异响</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制动器线圈表面无异常发热、电气接线可靠</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制动器机械机构各相关尺寸按产品标准要求调整正确</w:t>
            </w:r>
          </w:p>
          <w:p>
            <w:pPr>
              <w:spacing w:line="360" w:lineRule="auto"/>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制动器闸瓦工作可靠、磨损无异常，接近使用期限时应更换</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制动器解体清理、各运动部件选用规定润滑剂。</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解体清理装配完毕的制动器性能应满足相关制动要求</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导向轮复绕轮</w:t>
            </w: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旋转顺畅、无异常声响；绳槽无严重油垢，磨损无异常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所设置的防止机械伤害的安全装置固定可靠，警告标识清晰</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电机</w:t>
            </w: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工作无异常发热和异常声响、表面清洁卫生</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定子线圈应清洁、无积尘</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电机的接线端子固定可靠、接触良好，无明显氧化及锈蚀</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7</w:t>
            </w: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编码器/</w:t>
            </w:r>
          </w:p>
          <w:p>
            <w:pPr>
              <w:spacing w:line="360" w:lineRule="auto"/>
              <w:jc w:val="center"/>
              <w:rPr>
                <w:rFonts w:ascii="宋体" w:hAnsi="宋体" w:cs="宋体"/>
                <w:szCs w:val="21"/>
              </w:rPr>
            </w:pPr>
            <w:r>
              <w:rPr>
                <w:rFonts w:hint="eastAsia" w:ascii="宋体" w:hAnsi="宋体" w:cs="宋体"/>
                <w:szCs w:val="21"/>
              </w:rPr>
              <w:t>测速电机</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固定可靠、清洁卫生、转动灵活，无异常声响</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接线端固定可靠、接触良好</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8</w:t>
            </w: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选层器</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所设置的传动钢带受力均匀无扭曲，无裂痕或破损现象</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固定/运动各触点位置固定可靠、表面清洁、磨损值在允许范围内</w:t>
            </w:r>
          </w:p>
          <w:p>
            <w:pPr>
              <w:spacing w:line="360" w:lineRule="auto"/>
              <w:rPr>
                <w:rFonts w:ascii="宋体" w:hAnsi="宋体" w:cs="宋体"/>
                <w:szCs w:val="21"/>
              </w:rPr>
            </w:pPr>
            <w:r>
              <w:rPr>
                <w:rFonts w:hint="eastAsia" w:ascii="宋体" w:hAnsi="宋体" w:cs="宋体"/>
                <w:szCs w:val="21"/>
              </w:rPr>
              <w:t>电气接线标志清晰、接触良好、无明显氧化</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9</w:t>
            </w: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限速器/</w:t>
            </w:r>
          </w:p>
          <w:p>
            <w:pPr>
              <w:spacing w:line="360" w:lineRule="auto"/>
              <w:jc w:val="center"/>
              <w:rPr>
                <w:rFonts w:ascii="宋体" w:hAnsi="宋体" w:cs="宋体"/>
                <w:szCs w:val="21"/>
              </w:rPr>
            </w:pPr>
            <w:r>
              <w:rPr>
                <w:rFonts w:hint="eastAsia" w:ascii="宋体" w:hAnsi="宋体" w:cs="宋体"/>
                <w:szCs w:val="21"/>
              </w:rPr>
              <w:t>安全钳</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各运动部件转动灵活、无异常声响，铅封或漆封标记齐全，无移动痕迹</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钢丝绳及绳槽无严重油垢，磨损无异常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所设置的电气开关及触点工作可靠，接线良好</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限速器、安全钳联动试验可靠；限速器可靠固定、垂直度偏差不大于0.5mm</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定期现场检测限速器各动作速度符合铭牌及标准要求</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10</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曳引机减震</w:t>
            </w:r>
          </w:p>
          <w:p>
            <w:pPr>
              <w:spacing w:line="360" w:lineRule="auto"/>
              <w:jc w:val="center"/>
              <w:rPr>
                <w:rFonts w:ascii="宋体" w:hAnsi="宋体" w:cs="宋体"/>
                <w:szCs w:val="21"/>
              </w:rPr>
            </w:pPr>
            <w:r>
              <w:rPr>
                <w:rFonts w:hint="eastAsia" w:ascii="宋体" w:hAnsi="宋体" w:cs="宋体"/>
                <w:szCs w:val="21"/>
              </w:rPr>
              <w:t>装置</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限位挡块及缓冲橡胶齐全并固定可靠；橡胶表面无裂痕、老化现象</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11</w:t>
            </w: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停电自动救援装置</w:t>
            </w: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所使用的蓄电池接线端子无明显的氧化腐蚀</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定期检查其功能是否正常。如需停电检修,应采取措施,防止失误动作</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bl>
    <w:p>
      <w:pPr>
        <w:spacing w:before="100" w:after="100" w:line="360" w:lineRule="auto"/>
        <w:jc w:val="left"/>
        <w:rPr>
          <w:rFonts w:ascii="宋体" w:hAnsi="宋体"/>
          <w:szCs w:val="21"/>
        </w:rPr>
      </w:pPr>
      <w:r>
        <w:rPr>
          <w:rFonts w:hint="eastAsia" w:ascii="宋体" w:hAnsi="宋体"/>
          <w:szCs w:val="21"/>
        </w:rPr>
        <w:t>（3）电梯系统轿厢和对重管理养护具体要求如下：</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1513"/>
        <w:gridCol w:w="528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保养项目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保养内容及要求</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轿内标示牌</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轿内应有标明额定载重量、人数和制造单位的铭牌</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电梯使用守则、紧急情况时联络电话</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电梯注册登记标志</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轿厢壁、天花板及地板</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不应存在严重的变形、磨损、生锈、腐蚀</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如轿厢重新装修,不应使用易燃材料,且需检查及调整平衡系数</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轿内操纵箱</w:t>
            </w:r>
          </w:p>
          <w:p>
            <w:pPr>
              <w:spacing w:line="360" w:lineRule="auto"/>
              <w:jc w:val="center"/>
              <w:rPr>
                <w:rFonts w:ascii="宋体" w:hAnsi="宋体" w:cs="宋体"/>
                <w:szCs w:val="21"/>
              </w:rPr>
            </w:pPr>
            <w:r>
              <w:rPr>
                <w:rFonts w:hint="eastAsia" w:ascii="宋体" w:hAnsi="宋体" w:cs="宋体"/>
                <w:szCs w:val="21"/>
              </w:rPr>
              <w:t>及显示器</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按钮、开关无明显的老化、损伤，标记清晰、功能正常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所设置的轿内检修盒面板锁有效，检修盒内各开关功能正常</w:t>
            </w:r>
          </w:p>
          <w:p>
            <w:pPr>
              <w:spacing w:line="360" w:lineRule="auto"/>
              <w:rPr>
                <w:rFonts w:ascii="宋体" w:hAnsi="宋体" w:cs="宋体"/>
                <w:szCs w:val="21"/>
              </w:rPr>
            </w:pPr>
            <w:r>
              <w:rPr>
                <w:rFonts w:hint="eastAsia" w:ascii="宋体" w:hAnsi="宋体" w:cs="宋体"/>
                <w:szCs w:val="21"/>
              </w:rPr>
              <w:t>显示器表面无破损，显示状态正确无误</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15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轿厢照明和</w:t>
            </w:r>
          </w:p>
          <w:p>
            <w:pPr>
              <w:spacing w:line="360" w:lineRule="auto"/>
              <w:jc w:val="center"/>
              <w:rPr>
                <w:rFonts w:ascii="宋体" w:hAnsi="宋体" w:cs="宋体"/>
                <w:szCs w:val="21"/>
              </w:rPr>
            </w:pPr>
            <w:r>
              <w:rPr>
                <w:rFonts w:hint="eastAsia" w:ascii="宋体" w:hAnsi="宋体" w:cs="宋体"/>
                <w:szCs w:val="21"/>
              </w:rPr>
              <w:t>通风装置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轿厢内照明和通风空调装置工作应正常,轿内地板的照明度要在50Lx以上</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应定期检查及清洁轿厢空调，确保正常运行，无异常噪音。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15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轿厢门、</w:t>
            </w:r>
          </w:p>
          <w:p>
            <w:pPr>
              <w:spacing w:line="360" w:lineRule="auto"/>
              <w:jc w:val="center"/>
              <w:rPr>
                <w:rFonts w:ascii="宋体" w:hAnsi="宋体" w:cs="宋体"/>
                <w:szCs w:val="21"/>
              </w:rPr>
            </w:pPr>
            <w:r>
              <w:rPr>
                <w:rFonts w:hint="eastAsia" w:ascii="宋体" w:hAnsi="宋体" w:cs="宋体"/>
                <w:szCs w:val="21"/>
              </w:rPr>
              <w:t>地坎、护脚板</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不应存在严重的变形、磨损、生锈、腐蚀</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轿厢地坎及上坎清洁无积尘</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轿门门门滑块齐全，无脱落</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护脚板符合标准要求并固定可靠</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阻止关门所需的力不应大于150N</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门扇与门扇，门扇与门框、地坎之间的间隙符合标准要求</w:t>
            </w:r>
          </w:p>
          <w:p>
            <w:pPr>
              <w:spacing w:line="360" w:lineRule="auto"/>
              <w:rPr>
                <w:rFonts w:ascii="宋体" w:hAnsi="宋体" w:cs="宋体"/>
                <w:szCs w:val="21"/>
              </w:rPr>
            </w:pPr>
            <w:r>
              <w:rPr>
                <w:rFonts w:hint="eastAsia" w:ascii="宋体" w:hAnsi="宋体" w:cs="宋体"/>
                <w:szCs w:val="21"/>
              </w:rPr>
              <w:t>轿门门滑块、轿门门挂轮、门挂板偏心轮检查磨损及间隙调整</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不应出现因轿门滑块磨损而产生噪音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轿门开关</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开关安装应紧固、无松动</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开关动作位置应适当，开关动作时电梯不能启动或停止运行</w:t>
            </w:r>
          </w:p>
          <w:p>
            <w:pPr>
              <w:spacing w:line="360" w:lineRule="auto"/>
              <w:rPr>
                <w:rFonts w:ascii="宋体" w:hAnsi="宋体" w:cs="宋体"/>
                <w:szCs w:val="21"/>
              </w:rPr>
            </w:pPr>
            <w:r>
              <w:rPr>
                <w:rFonts w:hint="eastAsia" w:ascii="宋体" w:hAnsi="宋体" w:cs="宋体"/>
                <w:szCs w:val="21"/>
              </w:rPr>
              <w:t>如两扇轿门不是直接连接，副门锁也应正常动作</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7</w:t>
            </w:r>
          </w:p>
        </w:tc>
        <w:tc>
          <w:tcPr>
            <w:tcW w:w="15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门机系统</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各部件固定可靠、运动机构传动灵活、润滑良好</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开关门顺畅，无异响及卡阻</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开、关门装置的传动链、带不应松弛和过度磨损</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所设置的光电安全触板清洁无积尘，发射接收准确无误动作</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接线端子标记清晰、固定可靠、接触良好，无明显氧化及锈蚀</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机械安全触板相关尺寸调整符合产品要求</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安全装置动作应迅速可靠；安全装置动作时轿门应反向开门，运转应平稳</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开关门位置、速度传感装置工作正常</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8</w:t>
            </w:r>
          </w:p>
        </w:tc>
        <w:tc>
          <w:tcPr>
            <w:tcW w:w="15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轿厢地坎、轿门边缘与井道壁之间的距离</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不能超越规定尺寸150mm</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轿厢地坎与厅门地坎间隙、轿厢地坎与厅门门锁轮间隙检查符合标准</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如装有井道壁防护网或防护板，防护网（板）不应松脱或损坏</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9</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紧急出口</w:t>
            </w:r>
          </w:p>
          <w:p>
            <w:pPr>
              <w:spacing w:line="360" w:lineRule="auto"/>
              <w:jc w:val="center"/>
              <w:rPr>
                <w:rFonts w:ascii="宋体" w:hAnsi="宋体" w:cs="宋体"/>
                <w:szCs w:val="21"/>
              </w:rPr>
            </w:pPr>
            <w:r>
              <w:rPr>
                <w:rFonts w:hint="eastAsia" w:ascii="宋体" w:hAnsi="宋体" w:cs="宋体"/>
                <w:szCs w:val="21"/>
              </w:rPr>
              <w:t>（安全窗、安全门、检修门、活板门）</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出口门（窗）开、关顺畅，锁紧装置可靠有效并符合标准要求</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出口门（窗）应附带开关，打开出口时电梯停止</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出口门（窗）强度足够，不应破损</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10</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轿门机械锁</w:t>
            </w:r>
          </w:p>
          <w:p>
            <w:pPr>
              <w:spacing w:line="360" w:lineRule="auto"/>
              <w:jc w:val="center"/>
              <w:rPr>
                <w:rFonts w:ascii="宋体" w:hAnsi="宋体" w:cs="宋体"/>
                <w:szCs w:val="21"/>
              </w:rPr>
            </w:pPr>
            <w:r>
              <w:rPr>
                <w:rFonts w:hint="eastAsia" w:ascii="宋体" w:hAnsi="宋体" w:cs="宋体"/>
                <w:szCs w:val="21"/>
              </w:rPr>
              <w:t>装置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应符合相关的动作条件，动作应灵活、可靠</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如依靠电磁装置动作，电磁装置动作正常，温升不应过高</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11</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应急照明、</w:t>
            </w:r>
          </w:p>
          <w:p>
            <w:pPr>
              <w:spacing w:line="360" w:lineRule="auto"/>
              <w:jc w:val="center"/>
              <w:rPr>
                <w:rFonts w:ascii="宋体" w:hAnsi="宋体" w:cs="宋体"/>
                <w:szCs w:val="21"/>
              </w:rPr>
            </w:pPr>
            <w:r>
              <w:rPr>
                <w:rFonts w:hint="eastAsia" w:ascii="宋体" w:hAnsi="宋体" w:cs="宋体"/>
                <w:szCs w:val="21"/>
              </w:rPr>
              <w:t>警铃和电话</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停电后应急照明装置应正常，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报警装置、通话装置的按钮标记清晰、功能正常</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外部的警铃及电话等设置在管理员常驻的消防中心或值班室；为方便紧急救援、检修，机房与轿厢间应设置电话联络装置；设置在轿内的紧急联络装置要使用方便。</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轿顶检修装置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轿顶检修装置应优先于其他一切检修装置</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检修开关动作应灵活可靠</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13</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轿顶停止开关</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停止开关的动作要良好</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14</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停层、</w:t>
            </w:r>
          </w:p>
          <w:p>
            <w:pPr>
              <w:spacing w:line="360" w:lineRule="auto"/>
              <w:jc w:val="center"/>
              <w:rPr>
                <w:rFonts w:ascii="宋体" w:hAnsi="宋体" w:cs="宋体"/>
                <w:szCs w:val="21"/>
              </w:rPr>
            </w:pPr>
            <w:r>
              <w:rPr>
                <w:rFonts w:hint="eastAsia" w:ascii="宋体" w:hAnsi="宋体" w:cs="宋体"/>
                <w:szCs w:val="21"/>
              </w:rPr>
              <w:t>平层装置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各平层感应器表面清洁无积尘，感应器与感应片的各相关尺寸符合要求</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确认轿厢运行时产生的位移不会导致感应器与感应片碰撞</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电气连线固定可靠，接触良好</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轿顶照明及</w:t>
            </w:r>
          </w:p>
          <w:p>
            <w:pPr>
              <w:spacing w:line="360" w:lineRule="auto"/>
              <w:jc w:val="center"/>
              <w:rPr>
                <w:rFonts w:ascii="宋体" w:hAnsi="宋体" w:cs="宋体"/>
                <w:szCs w:val="21"/>
              </w:rPr>
            </w:pPr>
            <w:r>
              <w:rPr>
                <w:rFonts w:hint="eastAsia" w:ascii="宋体" w:hAnsi="宋体" w:cs="宋体"/>
                <w:szCs w:val="21"/>
              </w:rPr>
              <w:t>开关</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轿顶照明、照明开关及防护罩应齐全并良好，有备用灯泡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16</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轿顶面、</w:t>
            </w:r>
          </w:p>
          <w:p>
            <w:pPr>
              <w:spacing w:line="360" w:lineRule="auto"/>
              <w:jc w:val="center"/>
              <w:rPr>
                <w:rFonts w:ascii="宋体" w:hAnsi="宋体" w:cs="宋体"/>
                <w:szCs w:val="21"/>
              </w:rPr>
            </w:pPr>
            <w:r>
              <w:rPr>
                <w:rFonts w:hint="eastAsia" w:ascii="宋体" w:hAnsi="宋体" w:cs="宋体"/>
                <w:szCs w:val="21"/>
              </w:rPr>
              <w:t>防护栏</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轿顶面清洁无油污，防护栏应有足够强度和合适的尺寸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轿顶面各装置电气布线整齐</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17</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轿顶反绳轮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钢丝绳槽无严重油污，不应有过度磨损，绳轮转动灵活；轴承润滑良好，无异响；绳轮应有防护罩和挡绳装置，挡绳装置的位置合适</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18</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导靴(滚轮)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运行时无异响，接触部(转动部)的磨损不应太大、润滑良好导靴（滚轮）安装尺寸符合产品要求；轿顶、对重上油杯内油量充足且油杯不漏油不破损</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19</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机械选层器</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机械选层器的钢带应张紧，接头固定良好</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断带安全保护开关位置正确，功能正常</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20</w:t>
            </w:r>
          </w:p>
        </w:tc>
        <w:tc>
          <w:tcPr>
            <w:tcW w:w="15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称重装置</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称重装置的安装位置正确,动作状态应良好</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满载、超载信号所对应的电梯控制功能及相关声光信号正常；对于连续检测载重量变化的称重装置，应定期通过电脑数据检查是否正确</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应定期调整称重装置的初始状态</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21</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对重</w:t>
            </w:r>
          </w:p>
        </w:tc>
        <w:tc>
          <w:tcPr>
            <w:tcW w:w="5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对重架的连接螺栓不应松动和生锈腐蚀</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对重如有反绳轮，其绳槽磨损不应太大，轴承润滑良好，无异常噪音；绳轮应有防护罩和挡绳装置，挡绳装置的位置合适；对重块应固定可靠，运行无异响；绳头连接装置应固定可靠；如用螺杆连接，应至少用两个并紧螺母，并用开口销锁紧</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bl>
    <w:p>
      <w:pPr>
        <w:spacing w:before="100" w:after="100" w:line="360" w:lineRule="auto"/>
        <w:jc w:val="left"/>
        <w:rPr>
          <w:rFonts w:ascii="宋体" w:hAnsi="宋体"/>
          <w:szCs w:val="21"/>
        </w:rPr>
      </w:pPr>
      <w:r>
        <w:rPr>
          <w:rFonts w:hint="eastAsia" w:ascii="宋体" w:hAnsi="宋体"/>
          <w:szCs w:val="21"/>
        </w:rPr>
        <w:t>（4）电梯系统井道、层门和候梯厅管理养护具体要求如下：</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592"/>
        <w:gridCol w:w="5202"/>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保养项目</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保养内容及要求</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井道照明</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井道照明应齐全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限速器钢丝绳</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钢丝绳槽磨损在规定值以内</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钢丝绳不应有断股现象，不应有过量的断丝和磨损</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与安全钳拉杆的连接部位材料不应有过量的磨损、锈蚀</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端接部组装应良好，应使用三个绳夹夹紧，夹绳方向应正确</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主钢丝绳</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钢丝绳的张力应均等，与平均值偏差不超过5%</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钢丝绳不应有过多油污;不应有断股现象，断丝数不超过标准，不应有过量磨损；绳头连接装置的各部件齐全、固定可靠，紧固件无松动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导轨及支架</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限速器、安全钳联动试验后，应将安全钳动作痕迹打磨平整；导轨及支架表面清洁，无严重油污及锈蚀，导轨撑架、压板的紧固件不应松动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强迫换速、限位、极限开关</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开关紧固可靠，开关动作部位不应生锈，滚轮无严重磨损</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开关动作位置要适当，符合产品要求</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电气触点接触良好，各开关相应功能应正常</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轿厢或对重接触缓冲器前极限开关应动作</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w:t>
            </w:r>
          </w:p>
        </w:tc>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厅门</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门头清洁,无垃圾杂物，厅门不应严重变形、磨损、生锈、腐蚀。</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门开关动作应顺畅良好，无卡阻、异响</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厅门关门到位的电气保护装置功能正常</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门扇采用间接机械联动时，被动门电气连锁保护装置功能可靠</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在层门最不利位置，施加外力，门扇之间的间隙不超过30mm，且无停梯现象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7</w:t>
            </w:r>
          </w:p>
        </w:tc>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厅门地坎</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厅门门脚胶齐全，无脱离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厅门护脚板可靠固定，运行时不得与轿厢部件相摩擦</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不应出现因厅门门脚胶磨损而发生的噪音</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轿厢开门刀与厅门地坎间隙应在5-10mm</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厅门地坎和轿厢地坎之间的间隙应符合产品及标准要求</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8</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消防功能</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消防迫降和消防员专用各项功能应正常，基站消防开关应有适当防护</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bl>
    <w:p>
      <w:pPr>
        <w:spacing w:before="100" w:after="100" w:line="360" w:lineRule="auto"/>
        <w:jc w:val="left"/>
        <w:rPr>
          <w:rFonts w:ascii="宋体" w:hAnsi="宋体"/>
          <w:szCs w:val="21"/>
        </w:rPr>
      </w:pPr>
      <w:r>
        <w:rPr>
          <w:rFonts w:hint="eastAsia" w:ascii="宋体" w:hAnsi="宋体"/>
          <w:szCs w:val="21"/>
        </w:rPr>
        <w:t>（5）电梯系统底坑管理养护具体要求如下：</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1398"/>
        <w:gridCol w:w="532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保养项目</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保养内容及要求</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底坑停止装置</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不应有显著的生锈、腐蚀现象，开关动作应正常可靠</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底坑爬梯</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底坑爬梯固定可靠并方便人员安全进出</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39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缓冲器</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液压缓冲器被压缩后应能自动复位，完全复位后开关才能恢复正常；液压缓冲器的电气保护开关动作灵活，功能可靠</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液压式缓冲器的液量应正确；缓冲器顶面至轿厢、对重的距离应符合标准要求</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缓冲器固定可靠，无生锈、腐蚀现象</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安全钳</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安全钳及联动机构各部件齐全，无过量磨损及损坏；</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安全钳各楔块与导轨间隙均匀并符合产品要求，夹紧位置正确；安全钳各部件无过多油污，应定期清洁</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限速器钢丝绳张紧轮、坠陀及保护开关</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限速器钢丝绳张紧轮坠陀不应离地过低</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钢丝绳断裂或松弛时应确保能使保护开关正确动作</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电梯运行中不应存在显著的振动、噪音现象</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底坑地面</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应保持良好的清洁状态，防水良好、无渗水漏水现象或消防水倒灌现象</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7</w:t>
            </w:r>
          </w:p>
        </w:tc>
        <w:tc>
          <w:tcPr>
            <w:tcW w:w="139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补偿链或</w:t>
            </w:r>
          </w:p>
          <w:p>
            <w:pPr>
              <w:spacing w:line="360" w:lineRule="auto"/>
              <w:jc w:val="center"/>
              <w:rPr>
                <w:rFonts w:ascii="宋体" w:hAnsi="宋体" w:cs="宋体"/>
                <w:szCs w:val="21"/>
              </w:rPr>
            </w:pPr>
            <w:r>
              <w:rPr>
                <w:rFonts w:hint="eastAsia" w:ascii="宋体" w:hAnsi="宋体" w:cs="宋体"/>
                <w:szCs w:val="21"/>
              </w:rPr>
              <w:t>补偿绳</w:t>
            </w: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补偿绳的张紧轮装置及行程限制开关固定，位置正确，开关功能可靠；补偿链或补偿绳无破损及断裂，无生锈和腐蚀现象</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补偿绳张紧力要充分、均匀；电梯运行时补偿链或补偿绳不应离地过低；补偿绳的张紧轮不应离地过低，也不应脱出导向轨道</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补偿链或补偿绳两端固定可靠，补偿链的二次保护装置正确可靠</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6个月</w:t>
            </w:r>
          </w:p>
        </w:tc>
      </w:tr>
    </w:tbl>
    <w:p>
      <w:pPr>
        <w:spacing w:before="156" w:beforeLines="50" w:line="360" w:lineRule="auto"/>
        <w:jc w:val="left"/>
        <w:outlineLvl w:val="2"/>
        <w:rPr>
          <w:rFonts w:ascii="宋体" w:hAnsi="宋体"/>
          <w:szCs w:val="21"/>
        </w:rPr>
      </w:pPr>
      <w:r>
        <w:rPr>
          <w:rFonts w:hint="eastAsia" w:ascii="宋体" w:hAnsi="宋体"/>
          <w:szCs w:val="21"/>
          <w:lang w:val="en-US" w:eastAsia="zh-CN"/>
        </w:rPr>
        <w:t>7</w:t>
      </w:r>
      <w:r>
        <w:rPr>
          <w:rFonts w:hint="eastAsia" w:ascii="宋体" w:hAnsi="宋体"/>
          <w:szCs w:val="21"/>
        </w:rPr>
        <w:t>、监控系统管理范围：本项目监控系统各类设施设备管理养护管理要求：</w:t>
      </w:r>
    </w:p>
    <w:p>
      <w:pPr>
        <w:spacing w:before="156" w:beforeLines="50" w:line="360" w:lineRule="auto"/>
        <w:jc w:val="left"/>
        <w:rPr>
          <w:rFonts w:ascii="宋体" w:hAnsi="宋体"/>
          <w:szCs w:val="21"/>
        </w:rPr>
      </w:pPr>
      <w:r>
        <w:rPr>
          <w:rFonts w:hint="eastAsia" w:ascii="宋体" w:hAnsi="宋体"/>
          <w:szCs w:val="21"/>
        </w:rPr>
        <w:t>（1）中标人要制定并严格执行监控系统运行管理制度、安全操作规程。定时、定期对监控系统各项设施设备进行检查，</w:t>
      </w:r>
      <w:r>
        <w:rPr>
          <w:rFonts w:hint="eastAsia" w:ascii="宋体" w:hAnsi="宋体"/>
          <w:szCs w:val="21"/>
          <w:lang w:eastAsia="zh-CN"/>
        </w:rPr>
        <w:t>发现监控系统存在问题需于</w:t>
      </w:r>
      <w:r>
        <w:rPr>
          <w:rFonts w:hint="eastAsia" w:ascii="宋体" w:hAnsi="宋体"/>
          <w:szCs w:val="21"/>
          <w:lang w:val="en-US" w:eastAsia="zh-CN"/>
        </w:rPr>
        <w:t>15分钟中内上报</w:t>
      </w:r>
      <w:r>
        <w:rPr>
          <w:rFonts w:hint="eastAsia" w:ascii="宋体" w:hAnsi="宋体"/>
          <w:szCs w:val="21"/>
        </w:rPr>
        <w:t>。</w:t>
      </w:r>
    </w:p>
    <w:p>
      <w:pPr>
        <w:spacing w:before="156" w:beforeLines="50" w:line="360" w:lineRule="auto"/>
        <w:jc w:val="left"/>
        <w:rPr>
          <w:rFonts w:ascii="宋体" w:hAnsi="宋体"/>
          <w:szCs w:val="21"/>
        </w:rPr>
      </w:pPr>
      <w:r>
        <w:rPr>
          <w:rFonts w:hint="eastAsia" w:ascii="宋体" w:hAnsi="宋体"/>
          <w:szCs w:val="21"/>
        </w:rPr>
        <w:t>（2）做好录像资料储存设备的安全工作，录像资料至少保留一个月以上。</w:t>
      </w:r>
    </w:p>
    <w:p>
      <w:pPr>
        <w:spacing w:before="156" w:beforeLines="50" w:line="360" w:lineRule="auto"/>
        <w:jc w:val="left"/>
        <w:rPr>
          <w:rFonts w:ascii="宋体" w:hAnsi="宋体"/>
          <w:szCs w:val="21"/>
        </w:rPr>
      </w:pPr>
      <w:r>
        <w:rPr>
          <w:rFonts w:hint="eastAsia" w:ascii="宋体" w:hAnsi="宋体"/>
          <w:szCs w:val="21"/>
        </w:rPr>
        <w:t>（3）保证监控岗位24小时值班工作并做好值班记录，不得脱岗。</w:t>
      </w:r>
    </w:p>
    <w:p>
      <w:pPr>
        <w:spacing w:line="360" w:lineRule="auto"/>
        <w:ind w:firstLine="567"/>
        <w:jc w:val="left"/>
        <w:rPr>
          <w:rFonts w:ascii="宋体" w:hAnsi="宋体"/>
          <w:b/>
          <w:bCs/>
          <w:sz w:val="18"/>
          <w:szCs w:val="18"/>
        </w:rPr>
      </w:pPr>
      <w:r>
        <w:rPr>
          <w:rFonts w:hint="eastAsia" w:ascii="宋体" w:hAnsi="宋体"/>
          <w:b/>
          <w:bCs/>
          <w:sz w:val="18"/>
          <w:szCs w:val="18"/>
        </w:rPr>
        <w:t>（</w:t>
      </w:r>
      <w:r>
        <w:rPr>
          <w:rFonts w:hint="eastAsia" w:ascii="宋体" w:hAnsi="宋体"/>
          <w:b/>
          <w:bCs/>
          <w:sz w:val="18"/>
          <w:szCs w:val="18"/>
          <w:lang w:val="en-US" w:eastAsia="zh-CN"/>
        </w:rPr>
        <w:t>六</w:t>
      </w:r>
      <w:r>
        <w:rPr>
          <w:rFonts w:hint="eastAsia" w:ascii="宋体" w:hAnsi="宋体"/>
          <w:b/>
          <w:bCs/>
          <w:sz w:val="18"/>
          <w:szCs w:val="18"/>
        </w:rPr>
        <w:t>）其他</w:t>
      </w:r>
      <w:r>
        <w:rPr>
          <w:rFonts w:ascii="宋体" w:hAnsi="宋体"/>
          <w:b/>
          <w:bCs/>
          <w:sz w:val="18"/>
          <w:szCs w:val="18"/>
        </w:rPr>
        <w:t>说明</w:t>
      </w:r>
    </w:p>
    <w:p>
      <w:pPr>
        <w:kinsoku w:val="0"/>
        <w:snapToGrid w:val="0"/>
        <w:spacing w:before="156" w:beforeLines="50" w:line="360" w:lineRule="auto"/>
        <w:ind w:right="80" w:firstLine="434"/>
        <w:jc w:val="left"/>
        <w:rPr>
          <w:rFonts w:ascii="宋体" w:hAnsi="宋体" w:cs="宋体"/>
          <w:snapToGrid w:val="0"/>
          <w:spacing w:val="-2"/>
          <w:szCs w:val="21"/>
        </w:rPr>
      </w:pPr>
      <w:r>
        <w:rPr>
          <w:rFonts w:ascii="宋体" w:hAnsi="宋体" w:cs="宋体"/>
          <w:snapToGrid w:val="0"/>
          <w:spacing w:val="-2"/>
          <w:szCs w:val="21"/>
        </w:rPr>
        <w:t>1、管理用房：采购人提供专门的管理办公用房（含资料室、仓库及维修场所）、值班休息室，不提供任何居住和居住相关用房。</w:t>
      </w:r>
    </w:p>
    <w:p>
      <w:pPr>
        <w:kinsoku w:val="0"/>
        <w:snapToGrid w:val="0"/>
        <w:spacing w:before="156" w:beforeLines="50" w:line="360" w:lineRule="auto"/>
        <w:ind w:right="80" w:firstLine="434"/>
        <w:jc w:val="left"/>
        <w:rPr>
          <w:rFonts w:ascii="宋体" w:hAnsi="宋体" w:cs="宋体"/>
          <w:snapToGrid w:val="0"/>
          <w:spacing w:val="-2"/>
          <w:szCs w:val="21"/>
        </w:rPr>
      </w:pPr>
      <w:r>
        <w:rPr>
          <w:rFonts w:hint="eastAsia" w:ascii="宋体" w:hAnsi="宋体" w:cs="宋体"/>
          <w:snapToGrid w:val="0"/>
          <w:spacing w:val="-2"/>
          <w:szCs w:val="21"/>
        </w:rPr>
        <w:t>2</w:t>
      </w:r>
      <w:r>
        <w:rPr>
          <w:rFonts w:ascii="宋体" w:hAnsi="宋体" w:cs="宋体"/>
          <w:snapToGrid w:val="0"/>
          <w:spacing w:val="-2"/>
          <w:szCs w:val="21"/>
        </w:rPr>
        <w:t>、公用水电：公用水电费用由采购人承担，包括卫生间、空调、清洁卫生、生活等各类用水，消防、水泵、照明、各类机电设备等各类用电。</w:t>
      </w:r>
    </w:p>
    <w:p>
      <w:pPr>
        <w:kinsoku w:val="0"/>
        <w:snapToGrid w:val="0"/>
        <w:spacing w:before="156" w:beforeLines="50" w:line="360" w:lineRule="auto"/>
        <w:ind w:right="80" w:firstLine="434"/>
        <w:jc w:val="left"/>
        <w:rPr>
          <w:rFonts w:ascii="宋体" w:hAnsi="宋体" w:cs="宋体"/>
          <w:snapToGrid w:val="0"/>
          <w:spacing w:val="-2"/>
          <w:szCs w:val="21"/>
        </w:rPr>
      </w:pPr>
      <w:r>
        <w:rPr>
          <w:rFonts w:hint="eastAsia" w:ascii="宋体" w:hAnsi="宋体" w:cs="宋体"/>
          <w:snapToGrid w:val="0"/>
          <w:spacing w:val="-2"/>
          <w:szCs w:val="21"/>
        </w:rPr>
        <w:t>3</w:t>
      </w:r>
      <w:r>
        <w:rPr>
          <w:rFonts w:ascii="宋体" w:hAnsi="宋体" w:cs="宋体"/>
          <w:snapToGrid w:val="0"/>
          <w:spacing w:val="-2"/>
          <w:szCs w:val="21"/>
        </w:rPr>
        <w:t>、其余设施设备的说明：采购人物业内岗亭、道闸、设备设施专用工具、各类门牌、各类标示指示牌、垃圾中转站及垃圾桶均由采购人负责安装及提供，除以上设施设备外，相关费用由中标人负担。投标人在标书中为管理需要添置的设施设备视为投标人投资，中标后须配置、实施。</w:t>
      </w:r>
    </w:p>
    <w:p>
      <w:pPr>
        <w:kinsoku w:val="0"/>
        <w:snapToGrid w:val="0"/>
        <w:spacing w:before="156" w:beforeLines="50" w:line="360" w:lineRule="auto"/>
        <w:ind w:right="80" w:firstLine="434"/>
        <w:jc w:val="left"/>
        <w:rPr>
          <w:rFonts w:ascii="宋体" w:hAnsi="宋体" w:cs="宋体"/>
          <w:snapToGrid w:val="0"/>
          <w:spacing w:val="-2"/>
          <w:szCs w:val="21"/>
          <w:highlight w:val="none"/>
        </w:rPr>
      </w:pPr>
      <w:r>
        <w:rPr>
          <w:rFonts w:ascii="宋体" w:hAnsi="宋体" w:cs="宋体"/>
          <w:snapToGrid w:val="0"/>
          <w:spacing w:val="-2"/>
          <w:szCs w:val="21"/>
        </w:rPr>
        <w:t>★</w:t>
      </w:r>
      <w:r>
        <w:rPr>
          <w:rFonts w:hint="eastAsia" w:ascii="宋体" w:hAnsi="宋体" w:cs="宋体"/>
          <w:snapToGrid w:val="0"/>
          <w:spacing w:val="-2"/>
          <w:szCs w:val="21"/>
        </w:rPr>
        <w:t>4</w:t>
      </w:r>
      <w:r>
        <w:rPr>
          <w:rFonts w:ascii="宋体" w:hAnsi="宋体" w:cs="宋体"/>
          <w:snapToGrid w:val="0"/>
          <w:spacing w:val="-2"/>
          <w:szCs w:val="21"/>
        </w:rPr>
        <w:t>、中标人在中标公告之日起7个工作日内，</w:t>
      </w:r>
      <w:r>
        <w:rPr>
          <w:rFonts w:hint="eastAsia" w:ascii="宋体" w:hAnsi="宋体" w:cs="宋体"/>
          <w:snapToGrid w:val="0"/>
          <w:spacing w:val="-2"/>
          <w:szCs w:val="21"/>
        </w:rPr>
        <w:t>安排</w:t>
      </w:r>
      <w:r>
        <w:rPr>
          <w:rFonts w:ascii="宋体" w:hAnsi="宋体" w:cs="宋体"/>
          <w:snapToGrid w:val="0"/>
          <w:spacing w:val="-2"/>
          <w:szCs w:val="21"/>
        </w:rPr>
        <w:t>各部门业务骨干入场详细了解物业状况，制定管理服务制度及相关方法、方案，并与原物业公司共同研究本项目物业</w:t>
      </w:r>
      <w:r>
        <w:rPr>
          <w:rFonts w:hint="eastAsia" w:ascii="宋体" w:hAnsi="宋体" w:cs="宋体"/>
          <w:snapToGrid w:val="0"/>
          <w:spacing w:val="-2"/>
          <w:szCs w:val="21"/>
        </w:rPr>
        <w:t>管理服务</w:t>
      </w:r>
      <w:r>
        <w:rPr>
          <w:rFonts w:ascii="宋体" w:hAnsi="宋体" w:cs="宋体"/>
          <w:snapToGrid w:val="0"/>
          <w:spacing w:val="-2"/>
          <w:szCs w:val="21"/>
        </w:rPr>
        <w:t>交接方案(进驻时间由采购人决定)。派驻人数不得少于招标文件要求人数的1/4，确保交接期内（20</w:t>
      </w:r>
      <w:r>
        <w:rPr>
          <w:rFonts w:hint="eastAsia" w:ascii="宋体" w:hAnsi="宋体" w:cs="宋体"/>
          <w:snapToGrid w:val="0"/>
          <w:spacing w:val="-2"/>
          <w:szCs w:val="21"/>
        </w:rPr>
        <w:t>个自然日</w:t>
      </w:r>
      <w:r>
        <w:rPr>
          <w:rFonts w:ascii="宋体" w:hAnsi="宋体" w:cs="宋体"/>
          <w:snapToGrid w:val="0"/>
          <w:spacing w:val="-2"/>
          <w:szCs w:val="21"/>
        </w:rPr>
        <w:t>或采购人确定的期限）本项目各项物业管理服务正常运作，30</w:t>
      </w:r>
      <w:r>
        <w:rPr>
          <w:rFonts w:hint="eastAsia" w:ascii="宋体" w:hAnsi="宋体" w:cs="宋体"/>
          <w:snapToGrid w:val="0"/>
          <w:spacing w:val="-2"/>
          <w:szCs w:val="21"/>
        </w:rPr>
        <w:t>个自然日</w:t>
      </w:r>
      <w:r>
        <w:rPr>
          <w:rFonts w:ascii="宋体" w:hAnsi="宋体" w:cs="宋体"/>
          <w:snapToGrid w:val="0"/>
          <w:spacing w:val="-2"/>
          <w:szCs w:val="21"/>
        </w:rPr>
        <w:t>内按招标文件要</w:t>
      </w:r>
      <w:r>
        <w:rPr>
          <w:rFonts w:hint="eastAsia" w:ascii="宋体" w:hAnsi="宋体" w:cs="宋体"/>
          <w:snapToGrid w:val="0"/>
          <w:spacing w:val="-2"/>
          <w:szCs w:val="21"/>
        </w:rPr>
        <w:t>求</w:t>
      </w:r>
      <w:r>
        <w:rPr>
          <w:rFonts w:ascii="宋体" w:hAnsi="宋体" w:cs="宋体"/>
          <w:snapToGrid w:val="0"/>
          <w:spacing w:val="-2"/>
          <w:szCs w:val="21"/>
        </w:rPr>
        <w:t>完成物资、物料、工具、设备、设施等必须品的配备、配置，物业管理从业</w:t>
      </w:r>
      <w:r>
        <w:rPr>
          <w:rFonts w:ascii="宋体" w:hAnsi="宋体" w:cs="宋体"/>
          <w:snapToGrid w:val="0"/>
          <w:spacing w:val="-2"/>
          <w:szCs w:val="21"/>
          <w:highlight w:val="none"/>
        </w:rPr>
        <w:t>人员人数按照招标文件要求全部到位。整个交叉管理期间产生的费用在当月管理费中核支，在采购人的协调、监督下，中标人和在管公司双方按投入人员、物料等比例分配相关费用。</w:t>
      </w:r>
      <w:r>
        <w:rPr>
          <w:rFonts w:hint="eastAsia" w:ascii="宋体" w:hAnsi="宋体" w:cs="宋体"/>
          <w:snapToGrid w:val="0"/>
          <w:spacing w:val="-2"/>
          <w:szCs w:val="21"/>
          <w:highlight w:val="none"/>
        </w:rPr>
        <w:t>（须提供承诺书）</w:t>
      </w:r>
    </w:p>
    <w:p>
      <w:pPr>
        <w:spacing w:before="156" w:beforeLines="50" w:line="360" w:lineRule="auto"/>
        <w:ind w:firstLine="412" w:firstLineChars="200"/>
        <w:rPr>
          <w:rFonts w:ascii="宋体" w:hAnsi="宋体" w:cs="宋体"/>
          <w:snapToGrid w:val="0"/>
          <w:spacing w:val="-2"/>
          <w:szCs w:val="21"/>
          <w:highlight w:val="none"/>
        </w:rPr>
      </w:pPr>
      <w:r>
        <w:rPr>
          <w:rFonts w:hint="eastAsia" w:ascii="宋体" w:hAnsi="宋体" w:cs="宋体"/>
          <w:spacing w:val="-2"/>
          <w:szCs w:val="21"/>
          <w:highlight w:val="none"/>
        </w:rPr>
        <w:t>▲</w:t>
      </w:r>
      <w:r>
        <w:rPr>
          <w:rFonts w:hint="eastAsia" w:ascii="宋体" w:hAnsi="宋体" w:cs="宋体"/>
          <w:snapToGrid w:val="0"/>
          <w:spacing w:val="-2"/>
          <w:szCs w:val="21"/>
          <w:highlight w:val="none"/>
        </w:rPr>
        <w:t>5、因采购人工作安排发生的物业管理服务人员加班费，经采购人核实后由中标人据实结算支付，</w:t>
      </w:r>
      <w:r>
        <w:rPr>
          <w:rFonts w:hint="eastAsia" w:ascii="宋体" w:hAnsi="宋体" w:cs="宋体"/>
          <w:snapToGrid w:val="0"/>
          <w:spacing w:val="-2"/>
          <w:szCs w:val="21"/>
          <w:highlight w:val="none"/>
          <w:lang w:eastAsia="zh-CN"/>
        </w:rPr>
        <w:t>水电工、保洁员</w:t>
      </w:r>
      <w:r>
        <w:rPr>
          <w:rFonts w:hint="eastAsia" w:ascii="宋体" w:hAnsi="宋体" w:cs="宋体"/>
          <w:snapToGrid w:val="0"/>
          <w:spacing w:val="-2"/>
          <w:szCs w:val="21"/>
          <w:highlight w:val="none"/>
        </w:rPr>
        <w:t>的节日慰问</w:t>
      </w:r>
      <w:r>
        <w:rPr>
          <w:rFonts w:hint="eastAsia" w:ascii="宋体" w:hAnsi="宋体" w:cs="宋体"/>
          <w:snapToGrid w:val="0"/>
          <w:spacing w:val="-2"/>
          <w:szCs w:val="21"/>
          <w:highlight w:val="none"/>
          <w:lang w:eastAsia="zh-CN"/>
        </w:rPr>
        <w:t>金</w:t>
      </w:r>
      <w:r>
        <w:rPr>
          <w:rFonts w:hint="eastAsia" w:ascii="宋体" w:hAnsi="宋体" w:cs="宋体"/>
          <w:snapToGrid w:val="0"/>
          <w:spacing w:val="-2"/>
          <w:szCs w:val="21"/>
          <w:highlight w:val="none"/>
        </w:rPr>
        <w:t>按每人每年</w:t>
      </w:r>
      <w:r>
        <w:rPr>
          <w:rFonts w:hint="eastAsia" w:ascii="宋体" w:hAnsi="宋体" w:cs="宋体"/>
          <w:snapToGrid w:val="0"/>
          <w:spacing w:val="-2"/>
          <w:szCs w:val="21"/>
          <w:highlight w:val="none"/>
          <w:lang w:val="en-US" w:eastAsia="zh-CN"/>
        </w:rPr>
        <w:t>1200</w:t>
      </w:r>
      <w:r>
        <w:rPr>
          <w:rFonts w:hint="eastAsia" w:ascii="宋体" w:hAnsi="宋体" w:cs="宋体"/>
          <w:snapToGrid w:val="0"/>
          <w:spacing w:val="-2"/>
          <w:szCs w:val="21"/>
          <w:highlight w:val="none"/>
        </w:rPr>
        <w:t>元测算</w:t>
      </w:r>
      <w:r>
        <w:rPr>
          <w:rFonts w:hint="eastAsia" w:ascii="宋体" w:hAnsi="宋体" w:cs="宋体"/>
          <w:snapToGrid w:val="0"/>
          <w:spacing w:val="-2"/>
          <w:szCs w:val="21"/>
          <w:highlight w:val="none"/>
          <w:lang w:eastAsia="zh-CN"/>
        </w:rPr>
        <w:t>，水电工、保洁员</w:t>
      </w:r>
      <w:r>
        <w:rPr>
          <w:rFonts w:hint="eastAsia" w:ascii="宋体" w:hAnsi="宋体" w:cs="宋体"/>
          <w:snapToGrid w:val="0"/>
          <w:spacing w:val="-2"/>
          <w:szCs w:val="21"/>
          <w:highlight w:val="none"/>
        </w:rPr>
        <w:t>的</w:t>
      </w:r>
      <w:r>
        <w:rPr>
          <w:rFonts w:hint="eastAsia" w:ascii="宋体" w:hAnsi="宋体" w:cs="宋体"/>
          <w:snapToGrid w:val="0"/>
          <w:spacing w:val="-2"/>
          <w:szCs w:val="21"/>
          <w:highlight w:val="none"/>
          <w:lang w:eastAsia="zh-CN"/>
        </w:rPr>
        <w:t>生</w:t>
      </w:r>
      <w:r>
        <w:rPr>
          <w:rFonts w:hint="eastAsia" w:ascii="宋体" w:hAnsi="宋体" w:cs="宋体"/>
          <w:snapToGrid w:val="0"/>
          <w:spacing w:val="-2"/>
          <w:szCs w:val="21"/>
          <w:highlight w:val="none"/>
        </w:rPr>
        <w:t>日慰问</w:t>
      </w:r>
      <w:r>
        <w:rPr>
          <w:rFonts w:hint="eastAsia" w:ascii="宋体" w:hAnsi="宋体" w:cs="宋体"/>
          <w:snapToGrid w:val="0"/>
          <w:spacing w:val="-2"/>
          <w:szCs w:val="21"/>
          <w:highlight w:val="none"/>
          <w:lang w:eastAsia="zh-CN"/>
        </w:rPr>
        <w:t>福利</w:t>
      </w:r>
      <w:r>
        <w:rPr>
          <w:rFonts w:hint="eastAsia" w:ascii="宋体" w:hAnsi="宋体" w:cs="宋体"/>
          <w:snapToGrid w:val="0"/>
          <w:spacing w:val="-2"/>
          <w:szCs w:val="21"/>
          <w:highlight w:val="none"/>
        </w:rPr>
        <w:t>按每人每年</w:t>
      </w:r>
      <w:r>
        <w:rPr>
          <w:rFonts w:hint="eastAsia" w:ascii="宋体" w:hAnsi="宋体" w:cs="宋体"/>
          <w:snapToGrid w:val="0"/>
          <w:spacing w:val="-2"/>
          <w:szCs w:val="21"/>
          <w:highlight w:val="none"/>
          <w:lang w:val="en-US" w:eastAsia="zh-CN"/>
        </w:rPr>
        <w:t>400</w:t>
      </w:r>
      <w:r>
        <w:rPr>
          <w:rFonts w:hint="eastAsia" w:ascii="宋体" w:hAnsi="宋体" w:cs="宋体"/>
          <w:snapToGrid w:val="0"/>
          <w:spacing w:val="-2"/>
          <w:szCs w:val="21"/>
          <w:highlight w:val="none"/>
        </w:rPr>
        <w:t>元测算</w:t>
      </w:r>
      <w:r>
        <w:rPr>
          <w:rFonts w:hint="eastAsia" w:ascii="宋体" w:hAnsi="宋体" w:cs="宋体"/>
          <w:snapToGrid w:val="0"/>
          <w:spacing w:val="-2"/>
          <w:szCs w:val="21"/>
          <w:highlight w:val="none"/>
          <w:lang w:eastAsia="zh-CN"/>
        </w:rPr>
        <w:t>，</w:t>
      </w:r>
      <w:r>
        <w:rPr>
          <w:rFonts w:hint="eastAsia" w:ascii="宋体" w:hAnsi="宋体" w:cs="宋体"/>
          <w:snapToGrid w:val="0"/>
          <w:spacing w:val="-2"/>
          <w:szCs w:val="21"/>
          <w:highlight w:val="none"/>
          <w:lang w:val="en-US" w:eastAsia="zh-CN"/>
        </w:rPr>
        <w:t>所有物业人员</w:t>
      </w:r>
      <w:r>
        <w:rPr>
          <w:rFonts w:hint="eastAsia" w:ascii="宋体" w:hAnsi="宋体" w:cs="宋体"/>
          <w:snapToGrid w:val="0"/>
          <w:spacing w:val="-2"/>
          <w:szCs w:val="21"/>
          <w:highlight w:val="none"/>
          <w:lang w:eastAsia="zh-CN"/>
        </w:rPr>
        <w:t>每年安排一次体检（体检标准</w:t>
      </w:r>
      <w:r>
        <w:rPr>
          <w:rFonts w:hint="eastAsia" w:ascii="宋体" w:hAnsi="宋体" w:cs="宋体"/>
          <w:snapToGrid w:val="0"/>
          <w:spacing w:val="-2"/>
          <w:szCs w:val="21"/>
          <w:highlight w:val="none"/>
          <w:lang w:val="en-US" w:eastAsia="zh-CN"/>
        </w:rPr>
        <w:t>800元</w:t>
      </w:r>
      <w:r>
        <w:rPr>
          <w:rFonts w:hint="eastAsia" w:ascii="宋体" w:hAnsi="宋体" w:cs="宋体"/>
          <w:snapToGrid w:val="0"/>
          <w:spacing w:val="-2"/>
          <w:szCs w:val="21"/>
          <w:highlight w:val="none"/>
          <w:lang w:eastAsia="zh-CN"/>
        </w:rPr>
        <w:t>）</w:t>
      </w:r>
      <w:r>
        <w:rPr>
          <w:rFonts w:hint="eastAsia" w:ascii="宋体" w:hAnsi="宋体" w:cs="宋体"/>
          <w:snapToGrid w:val="0"/>
          <w:spacing w:val="-2"/>
          <w:szCs w:val="21"/>
          <w:highlight w:val="none"/>
        </w:rPr>
        <w:t>并由中标人据实结算支付。</w:t>
      </w:r>
    </w:p>
    <w:p>
      <w:pPr>
        <w:spacing w:before="156" w:beforeLines="50" w:line="360" w:lineRule="auto"/>
        <w:ind w:firstLine="412" w:firstLineChars="200"/>
        <w:rPr>
          <w:rFonts w:ascii="宋体" w:hAnsi="宋体" w:cs="宋体"/>
          <w:snapToGrid w:val="0"/>
          <w:spacing w:val="-2"/>
          <w:szCs w:val="21"/>
          <w:highlight w:val="none"/>
        </w:rPr>
      </w:pPr>
      <w:r>
        <w:rPr>
          <w:rFonts w:hint="eastAsia" w:ascii="宋体" w:hAnsi="宋体" w:cs="宋体"/>
          <w:snapToGrid w:val="0"/>
          <w:spacing w:val="-2"/>
          <w:szCs w:val="21"/>
          <w:highlight w:val="none"/>
        </w:rPr>
        <w:t>6、每月中标人的服务管理费按该月份</w:t>
      </w:r>
      <w:r>
        <w:rPr>
          <w:rFonts w:hint="eastAsia" w:ascii="宋体" w:hAnsi="宋体" w:cs="宋体"/>
          <w:snapToGrid w:val="0"/>
          <w:spacing w:val="-2"/>
          <w:szCs w:val="21"/>
          <w:highlight w:val="none"/>
          <w:lang w:eastAsia="zh-CN"/>
        </w:rPr>
        <w:t>每人每月</w:t>
      </w:r>
      <w:r>
        <w:rPr>
          <w:rFonts w:hint="eastAsia" w:ascii="宋体" w:hAnsi="宋体" w:cs="宋体"/>
          <w:snapToGrid w:val="0"/>
          <w:spacing w:val="-2"/>
          <w:szCs w:val="21"/>
          <w:highlight w:val="none"/>
          <w:lang w:val="en-US" w:eastAsia="zh-CN"/>
        </w:rPr>
        <w:t>500元</w:t>
      </w:r>
      <w:r>
        <w:rPr>
          <w:rFonts w:hint="eastAsia" w:ascii="宋体" w:hAnsi="宋体" w:cs="宋体"/>
          <w:snapToGrid w:val="0"/>
          <w:spacing w:val="-2"/>
          <w:szCs w:val="21"/>
          <w:highlight w:val="none"/>
        </w:rPr>
        <w:t>。</w:t>
      </w:r>
    </w:p>
    <w:bookmarkEnd w:id="15"/>
    <w:bookmarkEnd w:id="16"/>
    <w:p>
      <w:pPr>
        <w:snapToGrid w:val="0"/>
        <w:spacing w:line="360" w:lineRule="auto"/>
        <w:outlineLvl w:val="1"/>
        <w:rPr>
          <w:rFonts w:ascii="宋体" w:hAnsi="宋体"/>
          <w:sz w:val="32"/>
          <w:szCs w:val="32"/>
        </w:rPr>
      </w:pPr>
      <w:bookmarkStart w:id="17" w:name="_Toc126262563"/>
      <w:r>
        <w:rPr>
          <w:rFonts w:hint="eastAsia" w:ascii="宋体" w:hAnsi="宋体" w:cs="黑体"/>
          <w:sz w:val="32"/>
          <w:szCs w:val="32"/>
        </w:rPr>
        <w:t>五、项目验收要求</w:t>
      </w:r>
      <w:bookmarkEnd w:id="17"/>
    </w:p>
    <w:p>
      <w:pPr>
        <w:snapToGrid w:val="0"/>
        <w:spacing w:line="360" w:lineRule="auto"/>
        <w:ind w:firstLine="420" w:firstLineChars="200"/>
        <w:rPr>
          <w:rFonts w:ascii="宋体" w:hAnsi="宋体" w:cs="仿宋_GB2312"/>
          <w:szCs w:val="21"/>
        </w:rPr>
      </w:pPr>
      <w:bookmarkStart w:id="18" w:name="_Hlk98325914"/>
      <w:r>
        <w:rPr>
          <w:rFonts w:ascii="宋体" w:hAnsi="宋体" w:cs="仿宋_GB2312"/>
          <w:szCs w:val="21"/>
        </w:rPr>
        <w:t>1</w:t>
      </w:r>
      <w:r>
        <w:rPr>
          <w:rFonts w:hint="eastAsia" w:ascii="宋体" w:hAnsi="宋体" w:cs="仿宋_GB2312"/>
          <w:szCs w:val="21"/>
        </w:rPr>
        <w:t>、采购人对中标人的物业管理服务数量和质量情况进行考核及验收，并对造成失误、过错、事故的，当月处罚并追究相关责任，其考核扣罚费用下月据实结算。</w:t>
      </w:r>
    </w:p>
    <w:p>
      <w:pPr>
        <w:snapToGrid w:val="0"/>
        <w:spacing w:line="360" w:lineRule="auto"/>
        <w:ind w:firstLine="420" w:firstLineChars="200"/>
        <w:rPr>
          <w:rFonts w:ascii="宋体" w:hAnsi="宋体" w:cs="仿宋_GB2312"/>
          <w:szCs w:val="21"/>
        </w:rPr>
      </w:pPr>
      <w:r>
        <w:rPr>
          <w:rFonts w:hint="eastAsia" w:ascii="宋体" w:hAnsi="宋体" w:cs="仿宋_GB2312"/>
          <w:szCs w:val="21"/>
        </w:rPr>
        <w:t>2、招标文件条款明确的责任及罚则所涉及的投诉类型、失误、过错大小、事故性质、有效性的确定由采购人与中标人在合同签订时协商予以明确,分歧异议部分，以采购人后勤主管部门的意见为准。</w:t>
      </w:r>
    </w:p>
    <w:p>
      <w:pPr>
        <w:snapToGrid w:val="0"/>
        <w:spacing w:line="360" w:lineRule="auto"/>
        <w:ind w:firstLine="420" w:firstLineChars="200"/>
        <w:rPr>
          <w:rFonts w:ascii="宋体" w:hAnsi="宋体" w:cs="仿宋_GB2312"/>
          <w:szCs w:val="21"/>
        </w:rPr>
      </w:pPr>
      <w:r>
        <w:rPr>
          <w:rFonts w:hint="eastAsia" w:ascii="宋体" w:hAnsi="宋体" w:cs="仿宋_GB2312"/>
          <w:szCs w:val="21"/>
        </w:rPr>
        <w:t>3、采购人对中标人管理服务期间每月综合考评一次，累计有两个月得分低于80分，则视为不合格，采购人有权终止合同。</w:t>
      </w:r>
    </w:p>
    <w:p>
      <w:pPr>
        <w:snapToGrid w:val="0"/>
        <w:spacing w:line="360" w:lineRule="auto"/>
        <w:ind w:firstLine="420" w:firstLineChars="200"/>
        <w:rPr>
          <w:rFonts w:ascii="宋体" w:hAnsi="宋体" w:cs="仿宋_GB2312"/>
          <w:szCs w:val="21"/>
        </w:rPr>
      </w:pPr>
      <w:r>
        <w:rPr>
          <w:rFonts w:hint="eastAsia" w:ascii="宋体" w:hAnsi="宋体" w:cs="仿宋_GB2312"/>
          <w:szCs w:val="21"/>
        </w:rPr>
        <w:t>4、中标人如有违反或未达到招标文件内★号项要求，视为0分考评，采购人有权终止合同，重新组织招标。有分歧异议的，以采购人的意见为准。</w:t>
      </w:r>
    </w:p>
    <w:p>
      <w:pPr>
        <w:snapToGrid w:val="0"/>
        <w:spacing w:line="360" w:lineRule="auto"/>
        <w:ind w:firstLine="420" w:firstLineChars="200"/>
        <w:rPr>
          <w:rFonts w:ascii="宋体" w:hAnsi="宋体" w:cs="仿宋_GB2312"/>
          <w:szCs w:val="21"/>
        </w:rPr>
      </w:pPr>
      <w:r>
        <w:rPr>
          <w:rFonts w:hint="eastAsia" w:ascii="宋体" w:hAnsi="宋体" w:cs="仿宋_GB2312"/>
          <w:szCs w:val="21"/>
        </w:rPr>
        <w:t>5、采购人和中标人共同参与中标人服务工作人员考勤管理，中标人服务工作人员出勤率应达规定人数的100%，每日全勤奖励加</w:t>
      </w:r>
      <w:r>
        <w:rPr>
          <w:rFonts w:ascii="宋体" w:hAnsi="宋体" w:cs="仿宋_GB2312"/>
          <w:szCs w:val="21"/>
        </w:rPr>
        <w:t>0.3</w:t>
      </w:r>
      <w:r>
        <w:rPr>
          <w:rFonts w:hint="eastAsia" w:ascii="宋体" w:hAnsi="宋体" w:cs="仿宋_GB2312"/>
          <w:szCs w:val="21"/>
        </w:rPr>
        <w:t>分，每缺勤1次扣0</w:t>
      </w:r>
      <w:r>
        <w:rPr>
          <w:rFonts w:ascii="宋体" w:hAnsi="宋体" w:cs="仿宋_GB2312"/>
          <w:szCs w:val="21"/>
        </w:rPr>
        <w:t>.</w:t>
      </w:r>
      <w:r>
        <w:rPr>
          <w:rFonts w:hint="eastAsia" w:ascii="宋体" w:hAnsi="宋体" w:cs="仿宋_GB2312"/>
          <w:szCs w:val="21"/>
        </w:rPr>
        <w:t>5分。</w:t>
      </w:r>
    </w:p>
    <w:p>
      <w:pPr>
        <w:snapToGrid w:val="0"/>
        <w:spacing w:line="360" w:lineRule="auto"/>
        <w:ind w:firstLine="420" w:firstLineChars="200"/>
        <w:rPr>
          <w:rFonts w:ascii="宋体" w:hAnsi="宋体" w:cs="仿宋_GB2312"/>
          <w:szCs w:val="21"/>
        </w:rPr>
      </w:pPr>
      <w:r>
        <w:rPr>
          <w:rFonts w:hint="eastAsia" w:ascii="宋体" w:hAnsi="宋体" w:cs="仿宋_GB2312"/>
          <w:szCs w:val="21"/>
        </w:rPr>
        <w:t>6、在经营活动中存在违反税收法规财务制度及其他违法违规记录，扣20分。</w:t>
      </w:r>
    </w:p>
    <w:p>
      <w:pPr>
        <w:snapToGrid w:val="0"/>
        <w:spacing w:line="360" w:lineRule="auto"/>
        <w:ind w:firstLine="420" w:firstLineChars="200"/>
        <w:rPr>
          <w:rFonts w:ascii="宋体" w:hAnsi="宋体" w:cs="仿宋_GB2312"/>
          <w:szCs w:val="21"/>
        </w:rPr>
      </w:pPr>
      <w:r>
        <w:rPr>
          <w:rFonts w:hint="eastAsia" w:ascii="宋体" w:hAnsi="宋体" w:cs="仿宋_GB2312"/>
          <w:szCs w:val="21"/>
        </w:rPr>
        <w:t>7、在经营中是否履行合同承诺。很好履行合同承诺得3分；基本履行合同承诺不得分；未履行合同承诺每次扣3分。</w:t>
      </w:r>
    </w:p>
    <w:p>
      <w:pPr>
        <w:snapToGrid w:val="0"/>
        <w:spacing w:line="360" w:lineRule="auto"/>
        <w:ind w:firstLine="420" w:firstLineChars="200"/>
        <w:rPr>
          <w:rFonts w:ascii="宋体" w:hAnsi="宋体" w:cs="仿宋_GB2312"/>
          <w:szCs w:val="21"/>
        </w:rPr>
      </w:pPr>
      <w:r>
        <w:rPr>
          <w:rFonts w:hint="eastAsia" w:ascii="宋体" w:hAnsi="宋体" w:cs="仿宋_GB2312"/>
          <w:szCs w:val="21"/>
        </w:rPr>
        <w:t>8、提倡节约能源，不准浪费水、电及消耗品等公共资源</w:t>
      </w:r>
      <w:r>
        <w:rPr>
          <w:rFonts w:hint="eastAsia" w:ascii="宋体" w:hAnsi="宋体" w:cs="仿宋_GB2312"/>
          <w:szCs w:val="21"/>
          <w:lang w:eastAsia="zh-CN"/>
        </w:rPr>
        <w:t>，</w:t>
      </w:r>
      <w:r>
        <w:rPr>
          <w:rFonts w:hint="eastAsia" w:ascii="宋体" w:hAnsi="宋体" w:cs="仿宋_GB2312"/>
          <w:szCs w:val="21"/>
        </w:rPr>
        <w:t>违反则扣0.5分/次。</w:t>
      </w:r>
    </w:p>
    <w:p>
      <w:pPr>
        <w:snapToGrid w:val="0"/>
        <w:spacing w:line="360" w:lineRule="auto"/>
        <w:ind w:firstLine="420" w:firstLineChars="200"/>
        <w:rPr>
          <w:rFonts w:ascii="宋体" w:hAnsi="宋体" w:cs="仿宋_GB2312"/>
          <w:szCs w:val="21"/>
        </w:rPr>
      </w:pPr>
      <w:r>
        <w:rPr>
          <w:rFonts w:hint="eastAsia" w:ascii="宋体" w:hAnsi="宋体" w:cs="仿宋_GB2312"/>
          <w:szCs w:val="21"/>
        </w:rPr>
        <w:t>9、严格执行和遵守各项管理制度</w:t>
      </w:r>
      <w:r>
        <w:rPr>
          <w:rFonts w:hint="eastAsia" w:ascii="宋体" w:hAnsi="宋体" w:cs="仿宋_GB2312"/>
          <w:szCs w:val="21"/>
          <w:lang w:eastAsia="zh-CN"/>
        </w:rPr>
        <w:t>，</w:t>
      </w:r>
      <w:r>
        <w:rPr>
          <w:rFonts w:hint="eastAsia" w:ascii="宋体" w:hAnsi="宋体" w:cs="仿宋_GB2312"/>
          <w:szCs w:val="21"/>
        </w:rPr>
        <w:t>不准违反工作纪律、违规操作</w:t>
      </w:r>
      <w:r>
        <w:rPr>
          <w:rFonts w:hint="eastAsia" w:ascii="宋体" w:hAnsi="宋体" w:cs="仿宋_GB2312"/>
          <w:szCs w:val="21"/>
          <w:lang w:eastAsia="zh-CN"/>
        </w:rPr>
        <w:t>，</w:t>
      </w:r>
      <w:r>
        <w:rPr>
          <w:rFonts w:hint="eastAsia" w:ascii="宋体" w:hAnsi="宋体" w:cs="仿宋_GB2312"/>
          <w:szCs w:val="21"/>
        </w:rPr>
        <w:t>违反扣1分。</w:t>
      </w:r>
    </w:p>
    <w:p>
      <w:pPr>
        <w:snapToGrid w:val="0"/>
        <w:spacing w:line="360" w:lineRule="auto"/>
        <w:ind w:firstLine="420" w:firstLineChars="200"/>
        <w:rPr>
          <w:rFonts w:ascii="宋体" w:hAnsi="宋体" w:cs="仿宋_GB2312"/>
          <w:szCs w:val="21"/>
        </w:rPr>
      </w:pPr>
      <w:bookmarkStart w:id="19" w:name="_Hlk98325757"/>
      <w:r>
        <w:rPr>
          <w:rFonts w:hint="eastAsia" w:ascii="宋体" w:hAnsi="宋体" w:cs="仿宋_GB2312"/>
          <w:szCs w:val="21"/>
        </w:rPr>
        <w:t>10、一般过错的有效投诉，扣罚</w:t>
      </w:r>
      <w:r>
        <w:rPr>
          <w:rFonts w:ascii="宋体" w:hAnsi="宋体" w:cs="仿宋_GB2312"/>
          <w:szCs w:val="21"/>
        </w:rPr>
        <w:t>60元/次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11、一般过错的重（反）复性有效投诉，扣罚</w:t>
      </w:r>
      <w:r>
        <w:rPr>
          <w:rFonts w:ascii="宋体" w:hAnsi="宋体" w:cs="仿宋_GB2312"/>
          <w:szCs w:val="21"/>
        </w:rPr>
        <w:t>120元/次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12、较大过错的有效投诉，扣罚</w:t>
      </w:r>
      <w:r>
        <w:rPr>
          <w:rFonts w:ascii="宋体" w:hAnsi="宋体" w:cs="仿宋_GB2312"/>
          <w:szCs w:val="21"/>
        </w:rPr>
        <w:t>180元/次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13、较大过错的的重（反）复性有效投诉，扣罚</w:t>
      </w:r>
      <w:r>
        <w:rPr>
          <w:rFonts w:ascii="宋体" w:hAnsi="宋体" w:cs="仿宋_GB2312"/>
          <w:szCs w:val="21"/>
        </w:rPr>
        <w:t>480元/次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14、重大过错的有效投诉，扣罚</w:t>
      </w:r>
      <w:r>
        <w:rPr>
          <w:rFonts w:ascii="宋体" w:hAnsi="宋体" w:cs="仿宋_GB2312"/>
          <w:szCs w:val="21"/>
        </w:rPr>
        <w:t>720元/次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15、重大过错的重（反）复性有效投诉，扣罚</w:t>
      </w:r>
      <w:r>
        <w:rPr>
          <w:rFonts w:ascii="宋体" w:hAnsi="宋体" w:cs="仿宋_GB2312"/>
          <w:szCs w:val="21"/>
        </w:rPr>
        <w:t>1800元/次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16、一般事故过错的扣罚</w:t>
      </w:r>
      <w:r>
        <w:rPr>
          <w:rFonts w:ascii="宋体" w:hAnsi="宋体" w:cs="仿宋_GB2312"/>
          <w:szCs w:val="21"/>
        </w:rPr>
        <w:t>1.5-2.4万元/次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17、较大事故过错的扣罚</w:t>
      </w:r>
      <w:r>
        <w:rPr>
          <w:rFonts w:ascii="宋体" w:hAnsi="宋体" w:cs="仿宋_GB2312"/>
          <w:szCs w:val="21"/>
        </w:rPr>
        <w:t>3-6万元/次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18、重大事故过错的扣罚</w:t>
      </w:r>
      <w:r>
        <w:rPr>
          <w:rFonts w:ascii="宋体" w:hAnsi="宋体" w:cs="仿宋_GB2312"/>
          <w:szCs w:val="21"/>
        </w:rPr>
        <w:t>6-15万元/次</w:t>
      </w:r>
      <w:r>
        <w:rPr>
          <w:rFonts w:hint="eastAsia" w:ascii="宋体" w:hAnsi="宋体" w:cs="仿宋_GB2312"/>
          <w:szCs w:val="21"/>
        </w:rPr>
        <w:t>。</w:t>
      </w:r>
    </w:p>
    <w:p>
      <w:pPr>
        <w:snapToGrid w:val="0"/>
        <w:spacing w:line="360" w:lineRule="auto"/>
        <w:ind w:firstLine="420" w:firstLineChars="200"/>
        <w:rPr>
          <w:rFonts w:ascii="宋体" w:hAnsi="宋体" w:cs="仿宋_GB2312"/>
          <w:szCs w:val="21"/>
        </w:rPr>
      </w:pPr>
      <w:r>
        <w:rPr>
          <w:rFonts w:hint="eastAsia" w:ascii="宋体" w:hAnsi="宋体" w:cs="仿宋_GB2312"/>
          <w:szCs w:val="21"/>
        </w:rPr>
        <w:t>19、违反以下条款每条每个事项扣0.</w:t>
      </w:r>
      <w:r>
        <w:rPr>
          <w:rFonts w:ascii="宋体" w:hAnsi="宋体" w:cs="仿宋_GB2312"/>
          <w:szCs w:val="21"/>
        </w:rPr>
        <w:t>5</w:t>
      </w:r>
      <w:r>
        <w:rPr>
          <w:rFonts w:hint="eastAsia" w:ascii="宋体" w:hAnsi="宋体" w:cs="仿宋_GB2312"/>
          <w:szCs w:val="21"/>
        </w:rPr>
        <w:t>分</w:t>
      </w:r>
    </w:p>
    <w:p>
      <w:pPr>
        <w:snapToGrid w:val="0"/>
        <w:spacing w:line="360" w:lineRule="auto"/>
        <w:ind w:firstLine="420" w:firstLineChars="200"/>
        <w:rPr>
          <w:rFonts w:ascii="宋体" w:hAnsi="宋体" w:cs="仿宋_GB2312"/>
          <w:szCs w:val="21"/>
        </w:rPr>
      </w:pPr>
      <w:r>
        <w:rPr>
          <w:rFonts w:hint="eastAsia" w:ascii="宋体" w:hAnsi="宋体" w:cs="仿宋_GB2312"/>
          <w:szCs w:val="21"/>
        </w:rPr>
        <w:t>（1）工作或执勤时，中标人的所有服务人员必须身着制服，佩证上岗，制服不准混穿；</w:t>
      </w:r>
    </w:p>
    <w:p>
      <w:pPr>
        <w:snapToGrid w:val="0"/>
        <w:spacing w:line="360" w:lineRule="auto"/>
        <w:ind w:firstLine="420" w:firstLineChars="200"/>
        <w:rPr>
          <w:rFonts w:ascii="宋体" w:hAnsi="宋体" w:cs="仿宋_GB2312"/>
          <w:szCs w:val="21"/>
        </w:rPr>
      </w:pPr>
      <w:r>
        <w:rPr>
          <w:rFonts w:hint="eastAsia" w:ascii="宋体" w:hAnsi="宋体" w:cs="仿宋_GB2312"/>
          <w:szCs w:val="21"/>
        </w:rPr>
        <w:t>（2）中标人的所有服务人员的制服要保持整洁、平整，不得敞胸露怀、卷袖子、挽裤腿；</w:t>
      </w:r>
    </w:p>
    <w:p>
      <w:pPr>
        <w:snapToGrid w:val="0"/>
        <w:spacing w:line="360" w:lineRule="auto"/>
        <w:ind w:firstLine="420" w:firstLineChars="200"/>
        <w:rPr>
          <w:rFonts w:ascii="宋体" w:hAnsi="宋体" w:cs="仿宋_GB2312"/>
          <w:szCs w:val="21"/>
        </w:rPr>
      </w:pPr>
      <w:r>
        <w:rPr>
          <w:rFonts w:hint="eastAsia" w:ascii="宋体" w:hAnsi="宋体" w:cs="仿宋_GB2312"/>
          <w:szCs w:val="21"/>
        </w:rPr>
        <w:t>（3）上班时间须精神振作、精力集中，不得袖手、插手、背手；</w:t>
      </w:r>
    </w:p>
    <w:p>
      <w:pPr>
        <w:snapToGrid w:val="0"/>
        <w:spacing w:line="360" w:lineRule="auto"/>
        <w:ind w:firstLine="420" w:firstLineChars="200"/>
        <w:rPr>
          <w:rFonts w:ascii="宋体" w:hAnsi="宋体" w:cs="仿宋_GB2312"/>
          <w:szCs w:val="21"/>
        </w:rPr>
      </w:pPr>
      <w:r>
        <w:rPr>
          <w:rFonts w:hint="eastAsia" w:ascii="宋体" w:hAnsi="宋体" w:cs="仿宋_GB2312"/>
          <w:szCs w:val="21"/>
        </w:rPr>
        <w:t>（4）值班在岗时站姿、坐姿姿态端正，保持立正姿势，不得东摇西晃、坐卧、倚靠、躺卧、打盹、吸烟、吃东西、电话聊天、看书报、下棋、玩弄手机、听看音频视频，不得聊天，大声说话，喧闹，嘻哈玩笑，随意走动、乱堆乱放；</w:t>
      </w:r>
    </w:p>
    <w:p>
      <w:pPr>
        <w:snapToGrid w:val="0"/>
        <w:spacing w:line="360" w:lineRule="auto"/>
        <w:ind w:firstLine="420" w:firstLineChars="200"/>
        <w:rPr>
          <w:rFonts w:ascii="宋体" w:hAnsi="宋体" w:cs="仿宋_GB2312"/>
          <w:szCs w:val="21"/>
        </w:rPr>
      </w:pPr>
      <w:r>
        <w:rPr>
          <w:rFonts w:hint="eastAsia" w:ascii="宋体" w:hAnsi="宋体" w:cs="仿宋_GB2312"/>
          <w:szCs w:val="21"/>
        </w:rPr>
        <w:t>（5）上班人员提前十五分钟达到各执勤工作岗位，办理接班手续、做好交班记录和物品出入登记，没人顶接不准擅自离开岗位；</w:t>
      </w:r>
    </w:p>
    <w:p>
      <w:pPr>
        <w:snapToGrid w:val="0"/>
        <w:spacing w:line="360" w:lineRule="auto"/>
        <w:ind w:firstLine="420" w:firstLineChars="200"/>
        <w:rPr>
          <w:rFonts w:ascii="宋体" w:hAnsi="宋体" w:cs="仿宋_GB2312"/>
          <w:szCs w:val="21"/>
        </w:rPr>
      </w:pPr>
      <w:r>
        <w:rPr>
          <w:rFonts w:hint="eastAsia" w:ascii="宋体" w:hAnsi="宋体" w:cs="仿宋_GB2312"/>
          <w:szCs w:val="21"/>
        </w:rPr>
        <w:t>（6）值班人员不准在岗就餐，值班时不得会客；</w:t>
      </w:r>
    </w:p>
    <w:p>
      <w:pPr>
        <w:snapToGrid w:val="0"/>
        <w:spacing w:line="360" w:lineRule="auto"/>
        <w:ind w:firstLine="420" w:firstLineChars="200"/>
        <w:rPr>
          <w:rFonts w:ascii="宋体" w:hAnsi="宋体" w:cs="仿宋_GB2312"/>
          <w:szCs w:val="21"/>
        </w:rPr>
      </w:pPr>
      <w:r>
        <w:rPr>
          <w:rFonts w:hint="eastAsia" w:ascii="宋体" w:hAnsi="宋体" w:cs="仿宋_GB2312"/>
          <w:szCs w:val="21"/>
        </w:rPr>
        <w:t>（7）工作有礼有节，热情受理各种问题，对发现的问题要及时解决，解决不了的及时汇报并做好登记管理；</w:t>
      </w:r>
    </w:p>
    <w:p>
      <w:pPr>
        <w:snapToGrid w:val="0"/>
        <w:spacing w:line="360" w:lineRule="auto"/>
        <w:ind w:firstLine="420" w:firstLineChars="200"/>
        <w:rPr>
          <w:rFonts w:ascii="宋体" w:hAnsi="宋体" w:cs="仿宋_GB2312"/>
          <w:szCs w:val="21"/>
        </w:rPr>
      </w:pPr>
      <w:r>
        <w:rPr>
          <w:rFonts w:hint="eastAsia" w:ascii="宋体" w:hAnsi="宋体" w:cs="仿宋_GB2312"/>
          <w:szCs w:val="21"/>
        </w:rPr>
        <w:t>（8）工作场所保持整洁、不准随意粘贴、悬挂与堆放与工作无关的物品；</w:t>
      </w:r>
    </w:p>
    <w:p>
      <w:pPr>
        <w:snapToGrid w:val="0"/>
        <w:spacing w:line="360" w:lineRule="auto"/>
        <w:ind w:firstLine="420" w:firstLineChars="200"/>
        <w:rPr>
          <w:rFonts w:ascii="宋体" w:hAnsi="宋体" w:cs="仿宋_GB2312"/>
          <w:szCs w:val="21"/>
        </w:rPr>
      </w:pPr>
      <w:r>
        <w:rPr>
          <w:rFonts w:hint="eastAsia" w:ascii="宋体" w:hAnsi="宋体" w:cs="仿宋_GB2312"/>
          <w:szCs w:val="21"/>
        </w:rPr>
        <w:t>（9）有效投诉一次。</w:t>
      </w:r>
    </w:p>
    <w:p>
      <w:pPr>
        <w:snapToGrid w:val="0"/>
        <w:spacing w:line="360" w:lineRule="auto"/>
        <w:ind w:firstLine="420" w:firstLineChars="200"/>
        <w:rPr>
          <w:rFonts w:ascii="宋体" w:hAnsi="宋体" w:cs="仿宋_GB2312"/>
          <w:szCs w:val="21"/>
        </w:rPr>
      </w:pPr>
      <w:r>
        <w:rPr>
          <w:rFonts w:hint="eastAsia" w:ascii="宋体" w:hAnsi="宋体" w:cs="仿宋_GB2312"/>
          <w:szCs w:val="21"/>
        </w:rPr>
        <w:t>2</w:t>
      </w:r>
      <w:r>
        <w:rPr>
          <w:rFonts w:ascii="宋体" w:hAnsi="宋体" w:cs="仿宋_GB2312"/>
          <w:szCs w:val="21"/>
        </w:rPr>
        <w:t>0</w:t>
      </w:r>
      <w:r>
        <w:rPr>
          <w:rFonts w:hint="eastAsia" w:ascii="宋体" w:hAnsi="宋体" w:cs="仿宋_GB2312"/>
          <w:szCs w:val="21"/>
        </w:rPr>
        <w:t>、如有气味、噪音、饮水等影响了采购人正常工作秩序，中标人没能及时处理和制止，每次扣减物业管理费</w:t>
      </w:r>
      <w:r>
        <w:rPr>
          <w:rFonts w:ascii="宋体" w:hAnsi="宋体" w:cs="Calibri"/>
          <w:szCs w:val="21"/>
        </w:rPr>
        <w:t>¥</w:t>
      </w:r>
      <w:r>
        <w:rPr>
          <w:rFonts w:hint="eastAsia" w:ascii="宋体" w:hAnsi="宋体" w:cs="仿宋_GB2312"/>
          <w:szCs w:val="21"/>
        </w:rPr>
        <w:t>2000元。</w:t>
      </w:r>
    </w:p>
    <w:p>
      <w:pPr>
        <w:snapToGrid w:val="0"/>
        <w:spacing w:line="360" w:lineRule="auto"/>
        <w:ind w:firstLine="420" w:firstLineChars="200"/>
        <w:rPr>
          <w:rFonts w:ascii="宋体" w:hAnsi="宋体" w:cs="仿宋_GB2312"/>
          <w:szCs w:val="21"/>
        </w:rPr>
      </w:pPr>
      <w:r>
        <w:rPr>
          <w:rFonts w:hint="eastAsia" w:ascii="宋体" w:hAnsi="宋体" w:cs="仿宋_GB2312"/>
          <w:szCs w:val="21"/>
        </w:rPr>
        <w:t>2</w:t>
      </w:r>
      <w:r>
        <w:rPr>
          <w:rFonts w:ascii="宋体" w:hAnsi="宋体" w:cs="仿宋_GB2312"/>
          <w:szCs w:val="21"/>
        </w:rPr>
        <w:t>1</w:t>
      </w:r>
      <w:r>
        <w:rPr>
          <w:rFonts w:hint="eastAsia" w:ascii="宋体" w:hAnsi="宋体" w:cs="仿宋_GB2312"/>
          <w:szCs w:val="21"/>
        </w:rPr>
        <w:t>、按规定准时关闭空调、电脑、照明、抽风及非须使用的电气设备，若造成浪费，每次扣减物业管理费</w:t>
      </w:r>
      <w:r>
        <w:rPr>
          <w:rFonts w:ascii="宋体" w:hAnsi="宋体" w:cs="Calibri"/>
          <w:szCs w:val="21"/>
        </w:rPr>
        <w:t>¥</w:t>
      </w:r>
      <w:r>
        <w:rPr>
          <w:rFonts w:hint="eastAsia" w:ascii="宋体" w:hAnsi="宋体" w:cs="仿宋_GB2312"/>
          <w:szCs w:val="21"/>
        </w:rPr>
        <w:t>100元。</w:t>
      </w:r>
    </w:p>
    <w:bookmarkEnd w:id="19"/>
    <w:p>
      <w:pPr>
        <w:snapToGrid w:val="0"/>
        <w:spacing w:line="360" w:lineRule="auto"/>
        <w:ind w:firstLine="420" w:firstLineChars="200"/>
        <w:rPr>
          <w:rFonts w:ascii="宋体" w:hAnsi="宋体" w:cs="仿宋_GB2312"/>
          <w:szCs w:val="21"/>
        </w:rPr>
      </w:pPr>
      <w:r>
        <w:rPr>
          <w:rFonts w:hint="eastAsia" w:ascii="宋体" w:hAnsi="宋体" w:cs="仿宋_GB2312"/>
          <w:szCs w:val="21"/>
        </w:rPr>
        <w:t>2</w:t>
      </w:r>
      <w:r>
        <w:rPr>
          <w:rFonts w:ascii="宋体" w:hAnsi="宋体" w:cs="仿宋_GB2312"/>
          <w:szCs w:val="21"/>
        </w:rPr>
        <w:t>2</w:t>
      </w:r>
      <w:r>
        <w:rPr>
          <w:rFonts w:hint="eastAsia" w:ascii="宋体" w:hAnsi="宋体" w:cs="仿宋_GB2312"/>
          <w:szCs w:val="21"/>
        </w:rPr>
        <w:t>、招标文件和合同其它约定相关事项。</w:t>
      </w:r>
    </w:p>
    <w:bookmarkEnd w:id="18"/>
    <w:p>
      <w:pPr>
        <w:snapToGrid w:val="0"/>
        <w:spacing w:line="360" w:lineRule="auto"/>
        <w:ind w:firstLine="420" w:firstLineChars="200"/>
        <w:rPr>
          <w:rFonts w:ascii="宋体" w:hAnsi="宋体" w:cs="仿宋_GB2312"/>
          <w:szCs w:val="21"/>
        </w:rPr>
      </w:pPr>
      <w:r>
        <w:rPr>
          <w:rFonts w:ascii="宋体" w:hAnsi="宋体" w:cs="仿宋_GB2312"/>
          <w:szCs w:val="21"/>
        </w:rPr>
        <w:t>其它由于中标人责任发生的过错，物业管理费扣罚标准详见附</w:t>
      </w:r>
      <w:r>
        <w:rPr>
          <w:rFonts w:hint="eastAsia" w:ascii="宋体" w:hAnsi="宋体" w:cs="仿宋_GB2312"/>
          <w:szCs w:val="21"/>
        </w:rPr>
        <w:t>表</w:t>
      </w:r>
      <w:r>
        <w:rPr>
          <w:rFonts w:ascii="宋体" w:hAnsi="宋体" w:cs="仿宋_GB2312"/>
          <w:szCs w:val="21"/>
        </w:rPr>
        <w:t>。</w:t>
      </w:r>
    </w:p>
    <w:p>
      <w:pPr>
        <w:spacing w:line="360" w:lineRule="auto"/>
        <w:ind w:firstLine="437"/>
        <w:rPr>
          <w:rFonts w:ascii="宋体" w:hAnsi="宋体" w:cs="宋体"/>
          <w:szCs w:val="21"/>
        </w:rPr>
      </w:pPr>
      <w:r>
        <w:rPr>
          <w:rFonts w:ascii="宋体" w:hAnsi="宋体" w:cs="宋体"/>
          <w:spacing w:val="-4"/>
          <w:szCs w:val="21"/>
        </w:rPr>
        <w:t>附</w:t>
      </w:r>
      <w:r>
        <w:rPr>
          <w:rFonts w:hint="eastAsia" w:ascii="宋体" w:hAnsi="宋体" w:cs="宋体"/>
          <w:spacing w:val="-4"/>
          <w:szCs w:val="21"/>
        </w:rPr>
        <w:t>表</w:t>
      </w:r>
      <w:r>
        <w:rPr>
          <w:rFonts w:ascii="宋体" w:hAnsi="宋体" w:cs="宋体"/>
          <w:spacing w:val="-4"/>
          <w:szCs w:val="21"/>
        </w:rPr>
        <w:t>1：</w:t>
      </w:r>
      <w:r>
        <w:rPr>
          <w:rFonts w:hint="eastAsia" w:ascii="宋体" w:hAnsi="宋体" w:cs="宋体"/>
          <w:spacing w:val="-4"/>
          <w:szCs w:val="21"/>
        </w:rPr>
        <w:t>服务管理综合考评满意度调查表</w:t>
      </w:r>
    </w:p>
    <w:p>
      <w:pPr>
        <w:spacing w:line="360" w:lineRule="auto"/>
        <w:ind w:firstLine="437"/>
        <w:rPr>
          <w:rFonts w:ascii="宋体" w:hAnsi="宋体" w:cs="宋体"/>
          <w:szCs w:val="21"/>
        </w:rPr>
      </w:pPr>
      <w:r>
        <w:rPr>
          <w:rFonts w:ascii="宋体" w:hAnsi="宋体" w:cs="宋体"/>
          <w:spacing w:val="-3"/>
          <w:szCs w:val="21"/>
        </w:rPr>
        <w:t>附</w:t>
      </w:r>
      <w:r>
        <w:rPr>
          <w:rFonts w:hint="eastAsia" w:ascii="宋体" w:hAnsi="宋体" w:cs="宋体"/>
          <w:spacing w:val="-3"/>
          <w:szCs w:val="21"/>
        </w:rPr>
        <w:t>表</w:t>
      </w:r>
      <w:r>
        <w:rPr>
          <w:rFonts w:ascii="宋体" w:hAnsi="宋体" w:cs="宋体"/>
          <w:spacing w:val="-3"/>
          <w:szCs w:val="21"/>
        </w:rPr>
        <w:t>2：</w:t>
      </w:r>
      <w:r>
        <w:rPr>
          <w:rFonts w:hint="eastAsia" w:ascii="宋体" w:hAnsi="宋体" w:cs="宋体"/>
          <w:spacing w:val="-3"/>
          <w:szCs w:val="21"/>
        </w:rPr>
        <w:t>物业管理服务综合考评、管理服务奖励处罚分数统计表</w:t>
      </w:r>
    </w:p>
    <w:p>
      <w:pPr>
        <w:spacing w:line="360" w:lineRule="auto"/>
        <w:ind w:firstLine="437"/>
        <w:rPr>
          <w:rFonts w:ascii="宋体" w:hAnsi="宋体" w:cs="宋体"/>
          <w:spacing w:val="-5"/>
          <w:szCs w:val="21"/>
        </w:rPr>
      </w:pPr>
      <w:r>
        <w:rPr>
          <w:rFonts w:ascii="宋体" w:hAnsi="宋体" w:cs="宋体"/>
          <w:spacing w:val="-5"/>
          <w:szCs w:val="21"/>
        </w:rPr>
        <w:t>附</w:t>
      </w:r>
      <w:r>
        <w:rPr>
          <w:rFonts w:hint="eastAsia" w:ascii="宋体" w:hAnsi="宋体" w:cs="宋体"/>
          <w:spacing w:val="-5"/>
          <w:szCs w:val="21"/>
        </w:rPr>
        <w:t>表</w:t>
      </w:r>
      <w:r>
        <w:rPr>
          <w:rFonts w:ascii="宋体" w:hAnsi="宋体" w:cs="宋体"/>
          <w:spacing w:val="-5"/>
          <w:szCs w:val="21"/>
        </w:rPr>
        <w:t>3：</w:t>
      </w:r>
      <w:r>
        <w:rPr>
          <w:rFonts w:hint="eastAsia" w:ascii="宋体" w:hAnsi="宋体" w:cs="宋体"/>
          <w:spacing w:val="-5"/>
          <w:szCs w:val="21"/>
        </w:rPr>
        <w:t>物业管理服务处罚单</w:t>
      </w:r>
    </w:p>
    <w:p>
      <w:pPr>
        <w:spacing w:line="360" w:lineRule="auto"/>
        <w:jc w:val="left"/>
        <w:rPr>
          <w:rFonts w:ascii="宋体" w:hAnsi="宋体" w:cs="宋体"/>
          <w:spacing w:val="-10"/>
          <w:szCs w:val="21"/>
        </w:rPr>
      </w:pPr>
      <w:r>
        <w:rPr>
          <w:rFonts w:ascii="宋体" w:hAnsi="宋体" w:cs="宋体"/>
          <w:spacing w:val="-10"/>
          <w:szCs w:val="21"/>
        </w:rPr>
        <w:br w:type="page"/>
      </w:r>
    </w:p>
    <w:p>
      <w:pPr>
        <w:spacing w:before="41" w:line="360" w:lineRule="auto"/>
        <w:ind w:firstLine="15"/>
        <w:rPr>
          <w:rFonts w:ascii="宋体" w:hAnsi="宋体" w:cs="宋体"/>
          <w:szCs w:val="21"/>
        </w:rPr>
      </w:pPr>
      <w:r>
        <w:rPr>
          <w:rFonts w:ascii="宋体" w:hAnsi="宋体" w:cs="宋体"/>
          <w:spacing w:val="-10"/>
          <w:szCs w:val="21"/>
        </w:rPr>
        <w:t>附表1：</w:t>
      </w:r>
      <w:r>
        <w:rPr>
          <w:rFonts w:hint="eastAsia" w:ascii="宋体" w:hAnsi="宋体" w:cs="宋体"/>
          <w:spacing w:val="-10"/>
          <w:szCs w:val="21"/>
        </w:rPr>
        <w:t xml:space="preserve"> </w:t>
      </w:r>
      <w:r>
        <w:rPr>
          <w:rFonts w:ascii="宋体" w:hAnsi="宋体" w:cs="宋体"/>
          <w:spacing w:val="-10"/>
          <w:szCs w:val="21"/>
        </w:rPr>
        <w:t xml:space="preserve">   年</w:t>
      </w:r>
      <w:r>
        <w:rPr>
          <w:rFonts w:hint="eastAsia" w:ascii="宋体" w:hAnsi="宋体" w:cs="宋体"/>
          <w:spacing w:val="-10"/>
          <w:szCs w:val="21"/>
        </w:rPr>
        <w:t xml:space="preserve"> </w:t>
      </w:r>
      <w:r>
        <w:rPr>
          <w:rFonts w:ascii="宋体" w:hAnsi="宋体" w:cs="宋体"/>
          <w:spacing w:val="-10"/>
          <w:szCs w:val="21"/>
        </w:rPr>
        <w:t xml:space="preserve">   月服务管理综合考评满意度调查表</w:t>
      </w:r>
    </w:p>
    <w:p>
      <w:pPr>
        <w:spacing w:before="196" w:line="360" w:lineRule="auto"/>
        <w:ind w:firstLine="2706"/>
        <w:rPr>
          <w:rFonts w:ascii="宋体" w:hAnsi="宋体" w:cs="宋体"/>
          <w:szCs w:val="21"/>
        </w:rPr>
      </w:pPr>
      <w:r>
        <w:rPr>
          <w:rFonts w:ascii="宋体" w:hAnsi="宋体" w:cs="宋体"/>
          <w:spacing w:val="-1"/>
          <w:szCs w:val="21"/>
        </w:rPr>
        <w:t>考评单位考核评</w:t>
      </w:r>
      <w:r>
        <w:rPr>
          <w:rFonts w:hint="eastAsia" w:ascii="宋体" w:hAnsi="宋体" w:cs="宋体"/>
          <w:spacing w:val="-1"/>
          <w:szCs w:val="21"/>
        </w:rPr>
        <w:t>分</w:t>
      </w:r>
      <w:r>
        <w:rPr>
          <w:rFonts w:ascii="宋体" w:hAnsi="宋体" w:cs="宋体"/>
          <w:spacing w:val="-1"/>
          <w:szCs w:val="21"/>
        </w:rPr>
        <w:t>（请打“√”）</w:t>
      </w:r>
    </w:p>
    <w:p>
      <w:pPr>
        <w:spacing w:line="360" w:lineRule="auto"/>
        <w:rPr>
          <w:rFonts w:ascii="宋体" w:hAnsi="宋体"/>
          <w:szCs w:val="21"/>
        </w:rPr>
      </w:pPr>
    </w:p>
    <w:tbl>
      <w:tblPr>
        <w:tblStyle w:val="42"/>
        <w:tblW w:w="501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54"/>
        <w:gridCol w:w="2202"/>
        <w:gridCol w:w="1380"/>
        <w:gridCol w:w="1324"/>
        <w:gridCol w:w="1454"/>
        <w:gridCol w:w="1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4" w:hRule="atLeast"/>
        </w:trPr>
        <w:tc>
          <w:tcPr>
            <w:tcW w:w="392" w:type="pct"/>
          </w:tcPr>
          <w:p>
            <w:pPr>
              <w:spacing w:before="32" w:line="360" w:lineRule="auto"/>
              <w:jc w:val="center"/>
              <w:rPr>
                <w:rFonts w:ascii="宋体" w:hAnsi="宋体" w:cs="宋体"/>
                <w:spacing w:val="-2"/>
                <w:szCs w:val="21"/>
              </w:rPr>
            </w:pPr>
            <w:r>
              <w:rPr>
                <w:rFonts w:hint="eastAsia" w:ascii="宋体" w:hAnsi="宋体" w:cs="宋体"/>
                <w:spacing w:val="-2"/>
                <w:szCs w:val="21"/>
              </w:rPr>
              <w:t>序号</w:t>
            </w:r>
          </w:p>
        </w:tc>
        <w:tc>
          <w:tcPr>
            <w:tcW w:w="1321" w:type="pct"/>
          </w:tcPr>
          <w:p>
            <w:pPr>
              <w:spacing w:before="36" w:line="360" w:lineRule="auto"/>
              <w:jc w:val="center"/>
              <w:rPr>
                <w:rFonts w:ascii="宋体" w:hAnsi="宋体" w:cs="宋体"/>
                <w:szCs w:val="21"/>
              </w:rPr>
            </w:pPr>
            <w:r>
              <w:rPr>
                <w:rFonts w:ascii="宋体" w:hAnsi="宋体" w:cs="宋体"/>
                <w:spacing w:val="-3"/>
                <w:szCs w:val="21"/>
              </w:rPr>
              <w:t>项目</w:t>
            </w:r>
          </w:p>
        </w:tc>
        <w:tc>
          <w:tcPr>
            <w:tcW w:w="828" w:type="pct"/>
          </w:tcPr>
          <w:p>
            <w:pPr>
              <w:spacing w:before="36" w:line="360" w:lineRule="auto"/>
              <w:jc w:val="center"/>
              <w:rPr>
                <w:rFonts w:ascii="宋体" w:hAnsi="宋体" w:cs="宋体"/>
                <w:szCs w:val="21"/>
              </w:rPr>
            </w:pPr>
            <w:r>
              <w:rPr>
                <w:rFonts w:ascii="宋体" w:hAnsi="宋体" w:cs="宋体"/>
                <w:spacing w:val="-5"/>
                <w:szCs w:val="21"/>
              </w:rPr>
              <w:t>很满意5分</w:t>
            </w:r>
          </w:p>
        </w:tc>
        <w:tc>
          <w:tcPr>
            <w:tcW w:w="794" w:type="pct"/>
          </w:tcPr>
          <w:p>
            <w:pPr>
              <w:spacing w:before="36" w:line="360" w:lineRule="auto"/>
              <w:jc w:val="center"/>
              <w:rPr>
                <w:rFonts w:ascii="宋体" w:hAnsi="宋体" w:cs="宋体"/>
                <w:szCs w:val="21"/>
              </w:rPr>
            </w:pPr>
            <w:r>
              <w:rPr>
                <w:rFonts w:ascii="宋体" w:hAnsi="宋体" w:cs="宋体"/>
                <w:spacing w:val="-4"/>
                <w:szCs w:val="21"/>
              </w:rPr>
              <w:t>满意4分</w:t>
            </w:r>
          </w:p>
        </w:tc>
        <w:tc>
          <w:tcPr>
            <w:tcW w:w="872" w:type="pct"/>
          </w:tcPr>
          <w:p>
            <w:pPr>
              <w:spacing w:before="36" w:line="360" w:lineRule="auto"/>
              <w:jc w:val="center"/>
              <w:rPr>
                <w:rFonts w:ascii="宋体" w:hAnsi="宋体" w:cs="宋体"/>
                <w:szCs w:val="21"/>
              </w:rPr>
            </w:pPr>
            <w:r>
              <w:rPr>
                <w:rFonts w:ascii="宋体" w:hAnsi="宋体" w:cs="宋体"/>
                <w:spacing w:val="-3"/>
                <w:szCs w:val="21"/>
              </w:rPr>
              <w:t>基本满意3分</w:t>
            </w:r>
          </w:p>
        </w:tc>
        <w:tc>
          <w:tcPr>
            <w:tcW w:w="791" w:type="pct"/>
          </w:tcPr>
          <w:p>
            <w:pPr>
              <w:spacing w:before="36" w:line="360" w:lineRule="auto"/>
              <w:jc w:val="center"/>
              <w:rPr>
                <w:rFonts w:ascii="宋体" w:hAnsi="宋体" w:cs="宋体"/>
                <w:szCs w:val="21"/>
              </w:rPr>
            </w:pPr>
            <w:r>
              <w:rPr>
                <w:rFonts w:ascii="宋体" w:hAnsi="宋体" w:cs="宋体"/>
                <w:spacing w:val="-4"/>
                <w:szCs w:val="21"/>
              </w:rPr>
              <w:t>不满意0分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392" w:type="pct"/>
          </w:tcPr>
          <w:p>
            <w:pPr>
              <w:spacing w:before="32" w:line="360" w:lineRule="auto"/>
              <w:jc w:val="center"/>
              <w:rPr>
                <w:rFonts w:ascii="宋体" w:hAnsi="宋体" w:cs="宋体"/>
                <w:spacing w:val="-2"/>
                <w:szCs w:val="21"/>
              </w:rPr>
            </w:pPr>
            <w:r>
              <w:rPr>
                <w:rFonts w:hint="eastAsia" w:ascii="宋体" w:hAnsi="宋体" w:cs="宋体"/>
                <w:spacing w:val="-2"/>
                <w:szCs w:val="21"/>
              </w:rPr>
              <w:t>1</w:t>
            </w:r>
          </w:p>
        </w:tc>
        <w:tc>
          <w:tcPr>
            <w:tcW w:w="1321" w:type="pct"/>
          </w:tcPr>
          <w:p>
            <w:pPr>
              <w:spacing w:before="32" w:line="360" w:lineRule="auto"/>
              <w:jc w:val="center"/>
              <w:rPr>
                <w:rFonts w:ascii="宋体" w:hAnsi="宋体" w:cs="宋体"/>
                <w:szCs w:val="21"/>
              </w:rPr>
            </w:pPr>
            <w:r>
              <w:rPr>
                <w:rFonts w:ascii="宋体" w:hAnsi="宋体" w:cs="宋体"/>
                <w:spacing w:val="-2"/>
                <w:szCs w:val="21"/>
              </w:rPr>
              <w:t>制度流程</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2</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服务标准</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3</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机构设置</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4</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装备配备</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5</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人员配置</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6</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培训演练</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7</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专业水平</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8</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仪容仪表</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9</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服务态度</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10</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执行力度</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11</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安全意识</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12</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卫生意识</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3"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13</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服务意识</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14</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工作责任</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15</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时间观念</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3"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16</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协调能力</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17</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服务效率</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18</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服务质量</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19</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节能减排</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360" w:lineRule="auto"/>
              <w:jc w:val="center"/>
              <w:rPr>
                <w:rFonts w:ascii="宋体" w:hAnsi="宋体" w:cs="宋体"/>
                <w:spacing w:val="-2"/>
                <w:szCs w:val="21"/>
              </w:rPr>
            </w:pPr>
            <w:r>
              <w:rPr>
                <w:rFonts w:ascii="宋体" w:hAnsi="宋体" w:cs="宋体"/>
                <w:spacing w:val="-2"/>
                <w:szCs w:val="21"/>
              </w:rPr>
              <w:t>20</w:t>
            </w:r>
          </w:p>
        </w:tc>
        <w:tc>
          <w:tcPr>
            <w:tcW w:w="1321" w:type="pct"/>
          </w:tcPr>
          <w:p>
            <w:pPr>
              <w:spacing w:before="32" w:line="360" w:lineRule="auto"/>
              <w:jc w:val="center"/>
              <w:rPr>
                <w:rFonts w:ascii="宋体" w:hAnsi="宋体" w:cs="宋体"/>
                <w:spacing w:val="-2"/>
                <w:szCs w:val="21"/>
              </w:rPr>
            </w:pPr>
            <w:r>
              <w:rPr>
                <w:rFonts w:ascii="宋体" w:hAnsi="宋体" w:cs="宋体"/>
                <w:spacing w:val="-2"/>
                <w:szCs w:val="21"/>
              </w:rPr>
              <w:t>其他方面</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0" w:hRule="atLeast"/>
        </w:trPr>
        <w:tc>
          <w:tcPr>
            <w:tcW w:w="1713" w:type="pct"/>
            <w:gridSpan w:val="2"/>
            <w:vAlign w:val="center"/>
          </w:tcPr>
          <w:p>
            <w:pPr>
              <w:spacing w:before="34" w:line="360" w:lineRule="auto"/>
              <w:ind w:left="14" w:right="3" w:firstLine="1"/>
              <w:jc w:val="center"/>
              <w:rPr>
                <w:rFonts w:ascii="宋体" w:hAnsi="宋体" w:cs="宋体"/>
                <w:szCs w:val="21"/>
              </w:rPr>
            </w:pPr>
            <w:r>
              <w:rPr>
                <w:rFonts w:ascii="宋体" w:hAnsi="宋体" w:cs="宋体"/>
                <w:spacing w:val="2"/>
                <w:szCs w:val="21"/>
              </w:rPr>
              <w:t>整体服务综合考核</w:t>
            </w:r>
            <w:r>
              <w:rPr>
                <w:rFonts w:ascii="宋体" w:hAnsi="宋体" w:cs="宋体"/>
                <w:spacing w:val="-1"/>
                <w:szCs w:val="21"/>
              </w:rPr>
              <w:t>评分（合计）</w:t>
            </w:r>
          </w:p>
        </w:tc>
        <w:tc>
          <w:tcPr>
            <w:tcW w:w="828" w:type="pct"/>
          </w:tcPr>
          <w:p>
            <w:pPr>
              <w:spacing w:line="360" w:lineRule="auto"/>
              <w:rPr>
                <w:rFonts w:ascii="宋体" w:hAnsi="宋体"/>
                <w:szCs w:val="21"/>
              </w:rPr>
            </w:pPr>
          </w:p>
        </w:tc>
        <w:tc>
          <w:tcPr>
            <w:tcW w:w="794" w:type="pct"/>
          </w:tcPr>
          <w:p>
            <w:pPr>
              <w:spacing w:line="360" w:lineRule="auto"/>
              <w:rPr>
                <w:rFonts w:ascii="宋体" w:hAnsi="宋体"/>
                <w:szCs w:val="21"/>
              </w:rPr>
            </w:pPr>
          </w:p>
        </w:tc>
        <w:tc>
          <w:tcPr>
            <w:tcW w:w="872" w:type="pct"/>
          </w:tcPr>
          <w:p>
            <w:pPr>
              <w:spacing w:line="360" w:lineRule="auto"/>
              <w:rPr>
                <w:rFonts w:ascii="宋体" w:hAnsi="宋体"/>
                <w:szCs w:val="21"/>
              </w:rPr>
            </w:pPr>
          </w:p>
        </w:tc>
        <w:tc>
          <w:tcPr>
            <w:tcW w:w="791" w:type="pct"/>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3" w:hRule="atLeast"/>
        </w:trPr>
        <w:tc>
          <w:tcPr>
            <w:tcW w:w="1713" w:type="pct"/>
            <w:gridSpan w:val="2"/>
            <w:vAlign w:val="center"/>
          </w:tcPr>
          <w:p>
            <w:pPr>
              <w:spacing w:before="34" w:line="360" w:lineRule="auto"/>
              <w:jc w:val="center"/>
              <w:rPr>
                <w:rFonts w:ascii="宋体" w:hAnsi="宋体" w:cs="宋体"/>
                <w:szCs w:val="21"/>
              </w:rPr>
            </w:pPr>
            <w:r>
              <w:rPr>
                <w:rFonts w:ascii="宋体" w:hAnsi="宋体" w:cs="宋体"/>
                <w:spacing w:val="-3"/>
                <w:szCs w:val="21"/>
              </w:rPr>
              <w:t>说明</w:t>
            </w:r>
          </w:p>
        </w:tc>
        <w:tc>
          <w:tcPr>
            <w:tcW w:w="3286" w:type="pct"/>
            <w:gridSpan w:val="4"/>
          </w:tcPr>
          <w:p>
            <w:pPr>
              <w:spacing w:before="35" w:line="360" w:lineRule="auto"/>
              <w:ind w:left="8"/>
              <w:rPr>
                <w:rFonts w:ascii="宋体" w:hAnsi="宋体" w:cs="宋体"/>
                <w:szCs w:val="21"/>
              </w:rPr>
            </w:pPr>
            <w:r>
              <w:rPr>
                <w:rFonts w:ascii="宋体" w:hAnsi="宋体" w:cs="宋体"/>
                <w:spacing w:val="-5"/>
                <w:szCs w:val="21"/>
              </w:rPr>
              <w:t>考核满分为100分，每获得1个分项：很满意得5分；满意得4分；基本满意得3分；不满意得0分。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8" w:hRule="atLeast"/>
        </w:trPr>
        <w:tc>
          <w:tcPr>
            <w:tcW w:w="1713" w:type="pct"/>
            <w:gridSpan w:val="2"/>
            <w:vAlign w:val="center"/>
          </w:tcPr>
          <w:p>
            <w:pPr>
              <w:spacing w:before="34" w:line="360" w:lineRule="auto"/>
              <w:jc w:val="center"/>
              <w:rPr>
                <w:rFonts w:ascii="宋体" w:hAnsi="宋体" w:cs="宋体"/>
                <w:szCs w:val="21"/>
              </w:rPr>
            </w:pPr>
            <w:r>
              <w:rPr>
                <w:rFonts w:ascii="宋体" w:hAnsi="宋体" w:cs="宋体"/>
                <w:spacing w:val="-2"/>
                <w:szCs w:val="21"/>
              </w:rPr>
              <w:t>建议意见</w:t>
            </w:r>
          </w:p>
        </w:tc>
        <w:tc>
          <w:tcPr>
            <w:tcW w:w="3286" w:type="pct"/>
            <w:gridSpan w:val="4"/>
          </w:tcPr>
          <w:p>
            <w:pPr>
              <w:spacing w:line="360" w:lineRule="auto"/>
              <w:rPr>
                <w:rFonts w:ascii="宋体" w:hAnsi="宋体"/>
                <w:szCs w:val="21"/>
              </w:rPr>
            </w:pPr>
          </w:p>
        </w:tc>
      </w:tr>
    </w:tbl>
    <w:p>
      <w:pPr>
        <w:snapToGrid w:val="0"/>
        <w:spacing w:line="360" w:lineRule="auto"/>
        <w:ind w:firstLine="416" w:firstLineChars="200"/>
        <w:rPr>
          <w:rFonts w:ascii="宋体" w:hAnsi="宋体" w:cs="宋体"/>
          <w:spacing w:val="-1"/>
          <w:szCs w:val="21"/>
        </w:rPr>
      </w:pPr>
      <w:r>
        <w:rPr>
          <w:rFonts w:ascii="宋体" w:hAnsi="宋体" w:cs="宋体"/>
          <w:spacing w:val="-1"/>
          <w:szCs w:val="21"/>
        </w:rPr>
        <w:t>此表供参考，采购人可根据实际设置考评项目。</w:t>
      </w:r>
    </w:p>
    <w:p>
      <w:pPr>
        <w:spacing w:line="360" w:lineRule="auto"/>
        <w:jc w:val="left"/>
        <w:rPr>
          <w:rFonts w:ascii="宋体" w:hAnsi="宋体" w:cs="宋体"/>
          <w:spacing w:val="-1"/>
          <w:szCs w:val="21"/>
        </w:rPr>
      </w:pPr>
      <w:r>
        <w:rPr>
          <w:rFonts w:ascii="宋体" w:hAnsi="宋体" w:cs="宋体"/>
          <w:spacing w:val="-1"/>
          <w:szCs w:val="21"/>
        </w:rPr>
        <w:br w:type="page"/>
      </w:r>
    </w:p>
    <w:p>
      <w:pPr>
        <w:spacing w:line="360" w:lineRule="auto"/>
        <w:rPr>
          <w:rFonts w:ascii="宋体" w:hAnsi="宋体" w:cs="宋体"/>
          <w:szCs w:val="21"/>
        </w:rPr>
      </w:pPr>
      <w:r>
        <w:rPr>
          <w:rFonts w:ascii="宋体" w:hAnsi="宋体" w:cs="宋体"/>
          <w:spacing w:val="-10"/>
          <w:szCs w:val="21"/>
        </w:rPr>
        <w:t>附表2：</w:t>
      </w:r>
    </w:p>
    <w:p>
      <w:pPr>
        <w:spacing w:before="196" w:line="360" w:lineRule="auto"/>
        <w:jc w:val="center"/>
        <w:rPr>
          <w:rFonts w:ascii="宋体" w:hAnsi="宋体" w:cs="宋体"/>
          <w:szCs w:val="21"/>
        </w:rPr>
      </w:pPr>
      <w:bookmarkStart w:id="20" w:name="_Hlk99009619"/>
      <w:r>
        <w:rPr>
          <w:rFonts w:ascii="宋体" w:hAnsi="宋体" w:cs="宋体"/>
          <w:spacing w:val="-1"/>
          <w:szCs w:val="21"/>
        </w:rPr>
        <w:t>物业管理服务综合考评、管理服务奖励处罚分数统计表</w:t>
      </w:r>
    </w:p>
    <w:bookmarkEnd w:id="20"/>
    <w:tbl>
      <w:tblPr>
        <w:tblStyle w:val="42"/>
        <w:tblpPr w:leftFromText="180" w:rightFromText="180" w:vertAnchor="text" w:horzAnchor="page" w:tblpX="1768" w:tblpY="346"/>
        <w:tblOverlap w:val="never"/>
        <w:tblW w:w="501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32"/>
        <w:gridCol w:w="3638"/>
        <w:gridCol w:w="832"/>
        <w:gridCol w:w="830"/>
        <w:gridCol w:w="832"/>
        <w:gridCol w:w="932"/>
        <w:gridCol w:w="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 w:hRule="atLeast"/>
        </w:trPr>
        <w:tc>
          <w:tcPr>
            <w:tcW w:w="319" w:type="pct"/>
            <w:shd w:val="clear" w:color="auto" w:fill="FFFFFF"/>
            <w:vAlign w:val="center"/>
          </w:tcPr>
          <w:p>
            <w:pPr>
              <w:spacing w:before="29" w:line="360" w:lineRule="auto"/>
              <w:ind w:firstLine="21"/>
              <w:jc w:val="center"/>
              <w:rPr>
                <w:rFonts w:ascii="宋体" w:hAnsi="宋体" w:cs="宋体"/>
                <w:spacing w:val="-2"/>
                <w:szCs w:val="21"/>
              </w:rPr>
            </w:pPr>
            <w:r>
              <w:rPr>
                <w:rFonts w:hint="eastAsia" w:ascii="宋体" w:hAnsi="宋体" w:cs="宋体"/>
                <w:spacing w:val="-2"/>
                <w:szCs w:val="21"/>
              </w:rPr>
              <w:t>序号</w:t>
            </w:r>
          </w:p>
        </w:tc>
        <w:tc>
          <w:tcPr>
            <w:tcW w:w="2181" w:type="pct"/>
            <w:shd w:val="clear" w:color="auto" w:fill="FFFFFF"/>
            <w:vAlign w:val="center"/>
          </w:tcPr>
          <w:p>
            <w:pPr>
              <w:spacing w:before="29" w:line="360" w:lineRule="auto"/>
              <w:ind w:firstLine="21"/>
              <w:jc w:val="center"/>
              <w:rPr>
                <w:rFonts w:ascii="宋体" w:hAnsi="宋体" w:cs="宋体"/>
                <w:spacing w:val="-2"/>
                <w:szCs w:val="21"/>
              </w:rPr>
            </w:pPr>
            <w:r>
              <w:rPr>
                <w:rFonts w:hint="eastAsia" w:ascii="宋体" w:hAnsi="宋体" w:cs="宋体"/>
                <w:spacing w:val="-2"/>
                <w:szCs w:val="21"/>
              </w:rPr>
              <w:t>项目</w:t>
            </w:r>
          </w:p>
        </w:tc>
        <w:tc>
          <w:tcPr>
            <w:tcW w:w="499" w:type="pct"/>
            <w:shd w:val="clear" w:color="auto" w:fill="FFFFFF"/>
            <w:vAlign w:val="center"/>
          </w:tcPr>
          <w:p>
            <w:pPr>
              <w:spacing w:line="360" w:lineRule="auto"/>
              <w:jc w:val="center"/>
              <w:rPr>
                <w:rFonts w:ascii="宋体" w:hAnsi="宋体"/>
                <w:szCs w:val="21"/>
              </w:rPr>
            </w:pPr>
            <w:r>
              <w:rPr>
                <w:rFonts w:hint="eastAsia" w:ascii="宋体" w:hAnsi="宋体"/>
                <w:szCs w:val="21"/>
              </w:rPr>
              <w:t>加分</w:t>
            </w:r>
          </w:p>
        </w:tc>
        <w:tc>
          <w:tcPr>
            <w:tcW w:w="498" w:type="pct"/>
            <w:shd w:val="clear" w:color="auto" w:fill="FFFFFF"/>
            <w:vAlign w:val="center"/>
          </w:tcPr>
          <w:p>
            <w:pPr>
              <w:spacing w:line="360" w:lineRule="auto"/>
              <w:jc w:val="center"/>
              <w:rPr>
                <w:rFonts w:ascii="宋体" w:hAnsi="宋体"/>
                <w:szCs w:val="21"/>
              </w:rPr>
            </w:pPr>
            <w:r>
              <w:rPr>
                <w:rFonts w:hint="eastAsia" w:ascii="宋体" w:hAnsi="宋体"/>
                <w:szCs w:val="21"/>
              </w:rPr>
              <w:t>扣分</w:t>
            </w:r>
          </w:p>
        </w:tc>
        <w:tc>
          <w:tcPr>
            <w:tcW w:w="499" w:type="pct"/>
            <w:shd w:val="clear" w:color="auto" w:fill="FFFFFF"/>
            <w:vAlign w:val="center"/>
          </w:tcPr>
          <w:p>
            <w:pPr>
              <w:spacing w:line="360" w:lineRule="auto"/>
              <w:jc w:val="center"/>
              <w:rPr>
                <w:rFonts w:ascii="宋体" w:hAnsi="宋体"/>
                <w:szCs w:val="21"/>
              </w:rPr>
            </w:pPr>
            <w:r>
              <w:rPr>
                <w:rFonts w:hint="eastAsia" w:ascii="宋体" w:hAnsi="宋体"/>
                <w:szCs w:val="21"/>
              </w:rPr>
              <w:t>合计</w:t>
            </w:r>
          </w:p>
        </w:tc>
        <w:tc>
          <w:tcPr>
            <w:tcW w:w="557" w:type="pct"/>
            <w:shd w:val="clear" w:color="auto" w:fill="FFFFFF"/>
            <w:vAlign w:val="center"/>
          </w:tcPr>
          <w:p>
            <w:pPr>
              <w:spacing w:line="360" w:lineRule="auto"/>
              <w:jc w:val="center"/>
              <w:rPr>
                <w:rFonts w:ascii="宋体" w:hAnsi="宋体"/>
                <w:szCs w:val="21"/>
              </w:rPr>
            </w:pPr>
            <w:r>
              <w:rPr>
                <w:rFonts w:hint="eastAsia" w:ascii="宋体" w:hAnsi="宋体"/>
                <w:szCs w:val="21"/>
              </w:rPr>
              <w:t>奖惩金额</w:t>
            </w:r>
          </w:p>
        </w:tc>
        <w:tc>
          <w:tcPr>
            <w:tcW w:w="444" w:type="pct"/>
            <w:shd w:val="clear" w:color="auto" w:fill="FFFFFF"/>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19" w:type="pct"/>
            <w:shd w:val="clear" w:color="auto" w:fill="FFFFFF"/>
            <w:vAlign w:val="center"/>
          </w:tcPr>
          <w:p>
            <w:pPr>
              <w:spacing w:before="29" w:line="360" w:lineRule="auto"/>
              <w:ind w:firstLine="21"/>
              <w:jc w:val="center"/>
              <w:rPr>
                <w:rFonts w:ascii="宋体" w:hAnsi="宋体" w:cs="宋体"/>
                <w:spacing w:val="-2"/>
                <w:szCs w:val="21"/>
              </w:rPr>
            </w:pPr>
            <w:r>
              <w:rPr>
                <w:rFonts w:hint="eastAsia" w:ascii="宋体" w:hAnsi="宋体" w:cs="宋体"/>
                <w:spacing w:val="-2"/>
                <w:szCs w:val="21"/>
              </w:rPr>
              <w:t>1</w:t>
            </w:r>
          </w:p>
        </w:tc>
        <w:tc>
          <w:tcPr>
            <w:tcW w:w="2181" w:type="pct"/>
            <w:shd w:val="clear" w:color="auto" w:fill="FFFFFF"/>
            <w:vAlign w:val="center"/>
          </w:tcPr>
          <w:p>
            <w:pPr>
              <w:spacing w:before="29" w:line="360" w:lineRule="auto"/>
              <w:ind w:firstLine="21"/>
              <w:rPr>
                <w:rFonts w:ascii="宋体" w:hAnsi="宋体" w:cs="宋体"/>
                <w:szCs w:val="21"/>
              </w:rPr>
            </w:pPr>
            <w:r>
              <w:rPr>
                <w:rFonts w:ascii="宋体" w:hAnsi="宋体" w:cs="宋体"/>
                <w:spacing w:val="-2"/>
                <w:szCs w:val="21"/>
              </w:rPr>
              <w:t>管理服务综合考评</w:t>
            </w:r>
          </w:p>
        </w:tc>
        <w:tc>
          <w:tcPr>
            <w:tcW w:w="499"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9" w:type="pct"/>
            <w:shd w:val="clear" w:color="auto" w:fill="FFFFFF"/>
            <w:vAlign w:val="center"/>
          </w:tcPr>
          <w:p>
            <w:pPr>
              <w:spacing w:line="360" w:lineRule="auto"/>
              <w:rPr>
                <w:rFonts w:ascii="宋体" w:hAnsi="宋体"/>
                <w:szCs w:val="21"/>
              </w:rPr>
            </w:pPr>
          </w:p>
        </w:tc>
        <w:tc>
          <w:tcPr>
            <w:tcW w:w="557"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shd w:val="clear" w:color="auto" w:fill="FFFFFF"/>
            <w:vAlign w:val="center"/>
          </w:tcPr>
          <w:p>
            <w:pPr>
              <w:spacing w:before="29" w:line="360" w:lineRule="auto"/>
              <w:ind w:firstLine="17"/>
              <w:jc w:val="center"/>
              <w:rPr>
                <w:rFonts w:ascii="宋体" w:hAnsi="宋体" w:cs="宋体"/>
                <w:spacing w:val="-1"/>
                <w:szCs w:val="21"/>
              </w:rPr>
            </w:pPr>
            <w:r>
              <w:rPr>
                <w:rFonts w:hint="eastAsia" w:ascii="宋体" w:hAnsi="宋体" w:cs="宋体"/>
                <w:spacing w:val="-1"/>
                <w:szCs w:val="21"/>
              </w:rPr>
              <w:t>2</w:t>
            </w:r>
          </w:p>
        </w:tc>
        <w:tc>
          <w:tcPr>
            <w:tcW w:w="2181" w:type="pct"/>
            <w:shd w:val="clear" w:color="auto" w:fill="FFFFFF"/>
            <w:vAlign w:val="center"/>
          </w:tcPr>
          <w:p>
            <w:pPr>
              <w:spacing w:before="29" w:line="360" w:lineRule="auto"/>
              <w:ind w:firstLine="17"/>
              <w:rPr>
                <w:rFonts w:ascii="宋体" w:hAnsi="宋体" w:cs="宋体"/>
                <w:szCs w:val="21"/>
              </w:rPr>
            </w:pPr>
            <w:r>
              <w:rPr>
                <w:rFonts w:ascii="宋体" w:hAnsi="宋体" w:cs="宋体"/>
                <w:spacing w:val="-1"/>
                <w:szCs w:val="21"/>
              </w:rPr>
              <w:t>物业服务管理奖罚</w:t>
            </w:r>
          </w:p>
        </w:tc>
        <w:tc>
          <w:tcPr>
            <w:tcW w:w="499"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9" w:type="pct"/>
            <w:shd w:val="clear" w:color="auto" w:fill="FFFFFF"/>
            <w:vAlign w:val="center"/>
          </w:tcPr>
          <w:p>
            <w:pPr>
              <w:spacing w:line="360" w:lineRule="auto"/>
              <w:rPr>
                <w:rFonts w:ascii="宋体" w:hAnsi="宋体"/>
                <w:szCs w:val="21"/>
              </w:rPr>
            </w:pPr>
          </w:p>
        </w:tc>
        <w:tc>
          <w:tcPr>
            <w:tcW w:w="557"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3" w:hRule="atLeast"/>
        </w:trPr>
        <w:tc>
          <w:tcPr>
            <w:tcW w:w="319" w:type="pct"/>
            <w:shd w:val="clear" w:color="auto" w:fill="FFFFFF"/>
            <w:vAlign w:val="center"/>
          </w:tcPr>
          <w:p>
            <w:pPr>
              <w:spacing w:before="29" w:line="360" w:lineRule="auto"/>
              <w:ind w:firstLine="17"/>
              <w:jc w:val="center"/>
              <w:rPr>
                <w:rFonts w:ascii="宋体" w:hAnsi="宋体" w:cs="宋体"/>
                <w:spacing w:val="-2"/>
                <w:szCs w:val="21"/>
              </w:rPr>
            </w:pPr>
            <w:r>
              <w:rPr>
                <w:rFonts w:hint="eastAsia" w:ascii="宋体" w:hAnsi="宋体" w:cs="宋体"/>
                <w:spacing w:val="-2"/>
                <w:szCs w:val="21"/>
              </w:rPr>
              <w:t>3</w:t>
            </w:r>
          </w:p>
        </w:tc>
        <w:tc>
          <w:tcPr>
            <w:tcW w:w="2181" w:type="pct"/>
            <w:shd w:val="clear" w:color="auto" w:fill="FFFFFF"/>
            <w:vAlign w:val="center"/>
          </w:tcPr>
          <w:p>
            <w:pPr>
              <w:spacing w:before="29" w:line="360" w:lineRule="auto"/>
              <w:ind w:firstLine="17"/>
              <w:rPr>
                <w:rFonts w:ascii="宋体" w:hAnsi="宋体" w:cs="宋体"/>
                <w:szCs w:val="21"/>
              </w:rPr>
            </w:pPr>
            <w:r>
              <w:rPr>
                <w:rFonts w:ascii="宋体" w:hAnsi="宋体" w:cs="宋体"/>
                <w:spacing w:val="-2"/>
                <w:szCs w:val="21"/>
              </w:rPr>
              <w:t>全勤奖励</w:t>
            </w:r>
          </w:p>
        </w:tc>
        <w:tc>
          <w:tcPr>
            <w:tcW w:w="499"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9" w:type="pct"/>
            <w:shd w:val="clear" w:color="auto" w:fill="FFFFFF"/>
            <w:vAlign w:val="center"/>
          </w:tcPr>
          <w:p>
            <w:pPr>
              <w:spacing w:line="360" w:lineRule="auto"/>
              <w:rPr>
                <w:rFonts w:ascii="宋体" w:hAnsi="宋体"/>
                <w:szCs w:val="21"/>
              </w:rPr>
            </w:pPr>
          </w:p>
        </w:tc>
        <w:tc>
          <w:tcPr>
            <w:tcW w:w="557"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tcBorders>
              <w:bottom w:val="single" w:color="auto" w:sz="4" w:space="0"/>
            </w:tcBorders>
            <w:shd w:val="clear" w:color="auto" w:fill="FFFFFF"/>
            <w:vAlign w:val="center"/>
          </w:tcPr>
          <w:p>
            <w:pPr>
              <w:spacing w:before="28" w:line="360" w:lineRule="auto"/>
              <w:ind w:firstLine="17"/>
              <w:jc w:val="center"/>
              <w:rPr>
                <w:rFonts w:ascii="宋体" w:hAnsi="宋体" w:cs="宋体"/>
                <w:spacing w:val="-2"/>
                <w:szCs w:val="21"/>
              </w:rPr>
            </w:pPr>
            <w:r>
              <w:rPr>
                <w:rFonts w:hint="eastAsia" w:ascii="宋体" w:hAnsi="宋体" w:cs="宋体"/>
                <w:spacing w:val="-2"/>
                <w:szCs w:val="21"/>
              </w:rPr>
              <w:t>4</w:t>
            </w:r>
          </w:p>
        </w:tc>
        <w:tc>
          <w:tcPr>
            <w:tcW w:w="2181" w:type="pct"/>
            <w:tcBorders>
              <w:bottom w:val="single" w:color="auto" w:sz="4" w:space="0"/>
            </w:tcBorders>
            <w:shd w:val="clear" w:color="auto" w:fill="FFFFFF"/>
            <w:vAlign w:val="center"/>
          </w:tcPr>
          <w:p>
            <w:pPr>
              <w:spacing w:before="28" w:line="360" w:lineRule="auto"/>
              <w:ind w:firstLine="17"/>
              <w:rPr>
                <w:rFonts w:ascii="宋体" w:hAnsi="宋体" w:cs="宋体"/>
                <w:szCs w:val="21"/>
              </w:rPr>
            </w:pPr>
            <w:r>
              <w:rPr>
                <w:rFonts w:ascii="宋体" w:hAnsi="宋体" w:cs="宋体"/>
                <w:spacing w:val="-2"/>
                <w:szCs w:val="21"/>
              </w:rPr>
              <w:t>缺勤处罚</w:t>
            </w:r>
          </w:p>
        </w:tc>
        <w:tc>
          <w:tcPr>
            <w:tcW w:w="499" w:type="pct"/>
            <w:tcBorders>
              <w:bottom w:val="single" w:color="auto" w:sz="4" w:space="0"/>
            </w:tcBorders>
            <w:shd w:val="clear" w:color="auto" w:fill="FFFFFF"/>
            <w:vAlign w:val="center"/>
          </w:tcPr>
          <w:p>
            <w:pPr>
              <w:spacing w:line="360" w:lineRule="auto"/>
              <w:rPr>
                <w:rFonts w:ascii="宋体" w:hAnsi="宋体"/>
                <w:szCs w:val="21"/>
              </w:rPr>
            </w:pPr>
          </w:p>
        </w:tc>
        <w:tc>
          <w:tcPr>
            <w:tcW w:w="498" w:type="pct"/>
            <w:tcBorders>
              <w:bottom w:val="single" w:color="auto" w:sz="4" w:space="0"/>
            </w:tcBorders>
            <w:shd w:val="clear" w:color="auto" w:fill="FFFFFF"/>
            <w:vAlign w:val="center"/>
          </w:tcPr>
          <w:p>
            <w:pPr>
              <w:spacing w:line="360" w:lineRule="auto"/>
              <w:rPr>
                <w:rFonts w:ascii="宋体" w:hAnsi="宋体"/>
                <w:szCs w:val="21"/>
              </w:rPr>
            </w:pPr>
          </w:p>
        </w:tc>
        <w:tc>
          <w:tcPr>
            <w:tcW w:w="499" w:type="pct"/>
            <w:tcBorders>
              <w:bottom w:val="single" w:color="auto" w:sz="4" w:space="0"/>
            </w:tcBorders>
            <w:shd w:val="clear" w:color="auto" w:fill="FFFFFF"/>
            <w:vAlign w:val="center"/>
          </w:tcPr>
          <w:p>
            <w:pPr>
              <w:spacing w:line="360" w:lineRule="auto"/>
              <w:rPr>
                <w:rFonts w:ascii="宋体" w:hAnsi="宋体"/>
                <w:szCs w:val="21"/>
              </w:rPr>
            </w:pPr>
          </w:p>
        </w:tc>
        <w:tc>
          <w:tcPr>
            <w:tcW w:w="557" w:type="pct"/>
            <w:tcBorders>
              <w:bottom w:val="single" w:color="auto" w:sz="4" w:space="0"/>
            </w:tcBorders>
            <w:shd w:val="clear" w:color="auto" w:fill="FFFFFF"/>
            <w:vAlign w:val="center"/>
          </w:tcPr>
          <w:p>
            <w:pPr>
              <w:spacing w:line="360" w:lineRule="auto"/>
              <w:rPr>
                <w:rFonts w:ascii="宋体" w:hAnsi="宋体"/>
                <w:szCs w:val="21"/>
              </w:rPr>
            </w:pPr>
          </w:p>
        </w:tc>
        <w:tc>
          <w:tcPr>
            <w:tcW w:w="444" w:type="pct"/>
            <w:tcBorders>
              <w:bottom w:val="single" w:color="auto" w:sz="4" w:space="0"/>
            </w:tcBorders>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0"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360" w:lineRule="auto"/>
              <w:ind w:left="17" w:right="25" w:hanging="1"/>
              <w:jc w:val="center"/>
              <w:rPr>
                <w:rFonts w:ascii="宋体" w:hAnsi="宋体" w:cs="宋体"/>
                <w:spacing w:val="5"/>
                <w:szCs w:val="21"/>
              </w:rPr>
            </w:pPr>
            <w:r>
              <w:rPr>
                <w:rFonts w:hint="eastAsia" w:ascii="宋体" w:hAnsi="宋体" w:cs="宋体"/>
                <w:spacing w:val="5"/>
                <w:szCs w:val="21"/>
              </w:rPr>
              <w:t>5</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360" w:lineRule="auto"/>
              <w:ind w:left="17" w:right="25" w:hanging="1"/>
              <w:rPr>
                <w:rFonts w:ascii="宋体" w:hAnsi="宋体" w:cs="宋体"/>
                <w:szCs w:val="21"/>
              </w:rPr>
            </w:pPr>
            <w:r>
              <w:rPr>
                <w:rFonts w:ascii="宋体" w:hAnsi="宋体" w:cs="宋体"/>
                <w:spacing w:val="5"/>
                <w:szCs w:val="21"/>
              </w:rPr>
              <w:t>在经营活动中违反税收法规财务制度及</w:t>
            </w:r>
            <w:r>
              <w:rPr>
                <w:rFonts w:ascii="宋体" w:hAnsi="宋体" w:cs="宋体"/>
                <w:spacing w:val="-1"/>
                <w:szCs w:val="21"/>
              </w:rPr>
              <w:t>其他违法违规记录</w:t>
            </w: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360" w:lineRule="auto"/>
              <w:ind w:firstLine="16"/>
              <w:jc w:val="center"/>
              <w:rPr>
                <w:rFonts w:ascii="宋体" w:hAnsi="宋体" w:cs="宋体"/>
                <w:spacing w:val="-1"/>
                <w:szCs w:val="21"/>
              </w:rPr>
            </w:pPr>
            <w:r>
              <w:rPr>
                <w:rFonts w:hint="eastAsia" w:ascii="宋体" w:hAnsi="宋体" w:cs="宋体"/>
                <w:spacing w:val="-1"/>
                <w:szCs w:val="21"/>
              </w:rPr>
              <w:t>6</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360" w:lineRule="auto"/>
              <w:ind w:firstLine="16"/>
              <w:rPr>
                <w:rFonts w:ascii="宋体" w:hAnsi="宋体" w:cs="宋体"/>
                <w:szCs w:val="21"/>
              </w:rPr>
            </w:pPr>
            <w:r>
              <w:rPr>
                <w:rFonts w:ascii="宋体" w:hAnsi="宋体" w:cs="宋体"/>
                <w:spacing w:val="-1"/>
                <w:szCs w:val="21"/>
              </w:rPr>
              <w:t>在经营中未能履行合同承诺</w:t>
            </w: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8"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360" w:lineRule="auto"/>
              <w:ind w:firstLine="21"/>
              <w:jc w:val="center"/>
              <w:rPr>
                <w:rFonts w:ascii="宋体" w:hAnsi="宋体" w:cs="宋体"/>
                <w:spacing w:val="-1"/>
                <w:szCs w:val="21"/>
              </w:rPr>
            </w:pPr>
            <w:r>
              <w:rPr>
                <w:rFonts w:hint="eastAsia" w:ascii="宋体" w:hAnsi="宋体" w:cs="宋体"/>
                <w:spacing w:val="-1"/>
                <w:szCs w:val="21"/>
              </w:rPr>
              <w:t>7</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360" w:lineRule="auto"/>
              <w:ind w:firstLine="21"/>
              <w:rPr>
                <w:rFonts w:ascii="宋体" w:hAnsi="宋体" w:cs="宋体"/>
                <w:szCs w:val="21"/>
              </w:rPr>
            </w:pPr>
            <w:r>
              <w:rPr>
                <w:rFonts w:ascii="宋体" w:hAnsi="宋体" w:cs="宋体"/>
                <w:spacing w:val="-1"/>
                <w:szCs w:val="21"/>
              </w:rPr>
              <w:t>浪费水、电、消耗品等公共资源</w:t>
            </w: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8"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4" w:line="360" w:lineRule="auto"/>
              <w:ind w:firstLine="21"/>
              <w:jc w:val="center"/>
              <w:rPr>
                <w:rFonts w:ascii="宋体" w:hAnsi="宋体" w:cs="宋体"/>
                <w:spacing w:val="-2"/>
                <w:szCs w:val="21"/>
              </w:rPr>
            </w:pPr>
            <w:r>
              <w:rPr>
                <w:rFonts w:hint="eastAsia" w:ascii="宋体" w:hAnsi="宋体" w:cs="宋体"/>
                <w:spacing w:val="-2"/>
                <w:szCs w:val="21"/>
              </w:rPr>
              <w:t>8</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4" w:line="360" w:lineRule="auto"/>
              <w:ind w:firstLine="21"/>
              <w:rPr>
                <w:rFonts w:ascii="宋体" w:hAnsi="宋体" w:cs="宋体"/>
                <w:szCs w:val="21"/>
              </w:rPr>
            </w:pPr>
            <w:r>
              <w:rPr>
                <w:rFonts w:ascii="宋体" w:hAnsi="宋体" w:cs="宋体"/>
                <w:spacing w:val="-2"/>
                <w:szCs w:val="21"/>
              </w:rPr>
              <w:t>一般性失误</w:t>
            </w: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tcBorders>
              <w:top w:val="single" w:color="auto" w:sz="4" w:space="0"/>
            </w:tcBorders>
            <w:shd w:val="clear" w:color="auto" w:fill="FFFFFF"/>
            <w:vAlign w:val="center"/>
          </w:tcPr>
          <w:p>
            <w:pPr>
              <w:spacing w:before="31" w:line="360" w:lineRule="auto"/>
              <w:ind w:firstLine="21"/>
              <w:jc w:val="center"/>
              <w:rPr>
                <w:rFonts w:ascii="宋体" w:hAnsi="宋体" w:cs="宋体"/>
                <w:spacing w:val="-2"/>
                <w:szCs w:val="21"/>
              </w:rPr>
            </w:pPr>
            <w:r>
              <w:rPr>
                <w:rFonts w:hint="eastAsia" w:ascii="宋体" w:hAnsi="宋体" w:cs="宋体"/>
                <w:spacing w:val="-2"/>
                <w:szCs w:val="21"/>
              </w:rPr>
              <w:t>9</w:t>
            </w:r>
          </w:p>
        </w:tc>
        <w:tc>
          <w:tcPr>
            <w:tcW w:w="2181" w:type="pct"/>
            <w:tcBorders>
              <w:top w:val="single" w:color="auto" w:sz="4" w:space="0"/>
            </w:tcBorders>
            <w:shd w:val="clear" w:color="auto" w:fill="FFFFFF"/>
            <w:vAlign w:val="center"/>
          </w:tcPr>
          <w:p>
            <w:pPr>
              <w:spacing w:before="31" w:line="360" w:lineRule="auto"/>
              <w:ind w:firstLine="21"/>
              <w:rPr>
                <w:rFonts w:ascii="宋体" w:hAnsi="宋体" w:cs="宋体"/>
                <w:szCs w:val="21"/>
              </w:rPr>
            </w:pPr>
            <w:r>
              <w:rPr>
                <w:rFonts w:ascii="宋体" w:hAnsi="宋体" w:cs="宋体"/>
                <w:spacing w:val="-2"/>
                <w:szCs w:val="21"/>
              </w:rPr>
              <w:t>一般性重复失误</w:t>
            </w:r>
          </w:p>
        </w:tc>
        <w:tc>
          <w:tcPr>
            <w:tcW w:w="498" w:type="pct"/>
            <w:tcBorders>
              <w:top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tcBorders>
            <w:shd w:val="clear" w:color="auto" w:fill="FFFFFF"/>
            <w:vAlign w:val="center"/>
          </w:tcPr>
          <w:p>
            <w:pPr>
              <w:spacing w:line="360" w:lineRule="auto"/>
              <w:rPr>
                <w:rFonts w:ascii="宋体" w:hAnsi="宋体"/>
                <w:szCs w:val="21"/>
              </w:rPr>
            </w:pPr>
          </w:p>
        </w:tc>
        <w:tc>
          <w:tcPr>
            <w:tcW w:w="498" w:type="pct"/>
            <w:tcBorders>
              <w:top w:val="single" w:color="auto" w:sz="4" w:space="0"/>
            </w:tcBorders>
            <w:shd w:val="clear" w:color="auto" w:fill="FFFFFF"/>
            <w:vAlign w:val="center"/>
          </w:tcPr>
          <w:p>
            <w:pPr>
              <w:spacing w:line="360" w:lineRule="auto"/>
              <w:rPr>
                <w:rFonts w:ascii="宋体" w:hAnsi="宋体"/>
                <w:szCs w:val="21"/>
              </w:rPr>
            </w:pPr>
          </w:p>
        </w:tc>
        <w:tc>
          <w:tcPr>
            <w:tcW w:w="559" w:type="pct"/>
            <w:tcBorders>
              <w:top w:val="single" w:color="auto" w:sz="4" w:space="0"/>
            </w:tcBorders>
            <w:shd w:val="clear" w:color="auto" w:fill="FFFFFF"/>
            <w:vAlign w:val="center"/>
          </w:tcPr>
          <w:p>
            <w:pPr>
              <w:spacing w:line="360" w:lineRule="auto"/>
              <w:rPr>
                <w:rFonts w:ascii="宋体" w:hAnsi="宋体"/>
                <w:szCs w:val="21"/>
              </w:rPr>
            </w:pPr>
          </w:p>
        </w:tc>
        <w:tc>
          <w:tcPr>
            <w:tcW w:w="444" w:type="pct"/>
            <w:tcBorders>
              <w:top w:val="single" w:color="auto" w:sz="4" w:space="0"/>
            </w:tcBorders>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29" w:line="360" w:lineRule="auto"/>
              <w:ind w:firstLine="21"/>
              <w:jc w:val="center"/>
              <w:rPr>
                <w:rFonts w:ascii="宋体" w:hAnsi="宋体" w:cs="宋体"/>
                <w:spacing w:val="-2"/>
                <w:szCs w:val="21"/>
              </w:rPr>
            </w:pPr>
            <w:r>
              <w:rPr>
                <w:rFonts w:hint="eastAsia" w:ascii="宋体" w:hAnsi="宋体" w:cs="宋体"/>
                <w:spacing w:val="-2"/>
                <w:szCs w:val="21"/>
              </w:rPr>
              <w:t>10</w:t>
            </w:r>
          </w:p>
        </w:tc>
        <w:tc>
          <w:tcPr>
            <w:tcW w:w="2181" w:type="pct"/>
            <w:shd w:val="clear" w:color="auto" w:fill="FFFFFF"/>
            <w:vAlign w:val="center"/>
          </w:tcPr>
          <w:p>
            <w:pPr>
              <w:spacing w:before="29" w:line="360" w:lineRule="auto"/>
              <w:ind w:firstLine="21"/>
              <w:rPr>
                <w:rFonts w:ascii="宋体" w:hAnsi="宋体" w:cs="宋体"/>
                <w:szCs w:val="21"/>
              </w:rPr>
            </w:pPr>
            <w:r>
              <w:rPr>
                <w:rFonts w:ascii="宋体" w:hAnsi="宋体" w:cs="宋体"/>
                <w:spacing w:val="-2"/>
                <w:szCs w:val="21"/>
              </w:rPr>
              <w:t>一般性过错</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shd w:val="clear" w:color="auto" w:fill="FFFFFF"/>
            <w:vAlign w:val="center"/>
          </w:tcPr>
          <w:p>
            <w:pPr>
              <w:spacing w:before="29" w:line="360" w:lineRule="auto"/>
              <w:ind w:firstLine="21"/>
              <w:jc w:val="center"/>
              <w:rPr>
                <w:rFonts w:ascii="宋体" w:hAnsi="宋体" w:cs="宋体"/>
                <w:spacing w:val="-2"/>
                <w:szCs w:val="21"/>
              </w:rPr>
            </w:pPr>
            <w:r>
              <w:rPr>
                <w:rFonts w:hint="eastAsia" w:ascii="宋体" w:hAnsi="宋体" w:cs="宋体"/>
                <w:spacing w:val="-2"/>
                <w:szCs w:val="21"/>
              </w:rPr>
              <w:t>11</w:t>
            </w:r>
          </w:p>
        </w:tc>
        <w:tc>
          <w:tcPr>
            <w:tcW w:w="2181" w:type="pct"/>
            <w:shd w:val="clear" w:color="auto" w:fill="FFFFFF"/>
            <w:vAlign w:val="center"/>
          </w:tcPr>
          <w:p>
            <w:pPr>
              <w:spacing w:before="29" w:line="360" w:lineRule="auto"/>
              <w:ind w:firstLine="21"/>
              <w:rPr>
                <w:rFonts w:ascii="宋体" w:hAnsi="宋体" w:cs="宋体"/>
                <w:szCs w:val="21"/>
              </w:rPr>
            </w:pPr>
            <w:r>
              <w:rPr>
                <w:rFonts w:ascii="宋体" w:hAnsi="宋体" w:cs="宋体"/>
                <w:spacing w:val="-2"/>
                <w:szCs w:val="21"/>
              </w:rPr>
              <w:t>一般性重复过错</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29" w:line="360" w:lineRule="auto"/>
              <w:ind w:firstLine="17"/>
              <w:jc w:val="center"/>
              <w:rPr>
                <w:rFonts w:ascii="宋体" w:hAnsi="宋体" w:cs="宋体"/>
                <w:spacing w:val="-1"/>
                <w:szCs w:val="21"/>
              </w:rPr>
            </w:pPr>
            <w:r>
              <w:rPr>
                <w:rFonts w:hint="eastAsia" w:ascii="宋体" w:hAnsi="宋体" w:cs="宋体"/>
                <w:spacing w:val="-1"/>
                <w:szCs w:val="21"/>
              </w:rPr>
              <w:t>12</w:t>
            </w:r>
          </w:p>
        </w:tc>
        <w:tc>
          <w:tcPr>
            <w:tcW w:w="2181" w:type="pct"/>
            <w:shd w:val="clear" w:color="auto" w:fill="FFFFFF"/>
            <w:vAlign w:val="center"/>
          </w:tcPr>
          <w:p>
            <w:pPr>
              <w:spacing w:before="29" w:line="360" w:lineRule="auto"/>
              <w:ind w:firstLine="17"/>
              <w:rPr>
                <w:rFonts w:ascii="宋体" w:hAnsi="宋体" w:cs="宋体"/>
                <w:szCs w:val="21"/>
              </w:rPr>
            </w:pPr>
            <w:r>
              <w:rPr>
                <w:rFonts w:ascii="宋体" w:hAnsi="宋体" w:cs="宋体"/>
                <w:spacing w:val="-1"/>
                <w:szCs w:val="21"/>
              </w:rPr>
              <w:t>较大性过错</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30" w:line="360" w:lineRule="auto"/>
              <w:ind w:firstLine="17"/>
              <w:jc w:val="center"/>
              <w:rPr>
                <w:rFonts w:ascii="宋体" w:hAnsi="宋体" w:cs="宋体"/>
                <w:spacing w:val="-1"/>
                <w:szCs w:val="21"/>
              </w:rPr>
            </w:pPr>
            <w:r>
              <w:rPr>
                <w:rFonts w:hint="eastAsia" w:ascii="宋体" w:hAnsi="宋体" w:cs="宋体"/>
                <w:spacing w:val="-1"/>
                <w:szCs w:val="21"/>
              </w:rPr>
              <w:t>13</w:t>
            </w:r>
          </w:p>
        </w:tc>
        <w:tc>
          <w:tcPr>
            <w:tcW w:w="2181" w:type="pct"/>
            <w:shd w:val="clear" w:color="auto" w:fill="FFFFFF"/>
            <w:vAlign w:val="center"/>
          </w:tcPr>
          <w:p>
            <w:pPr>
              <w:spacing w:before="30" w:line="360" w:lineRule="auto"/>
              <w:ind w:firstLine="17"/>
              <w:rPr>
                <w:rFonts w:ascii="宋体" w:hAnsi="宋体" w:cs="宋体"/>
                <w:szCs w:val="21"/>
              </w:rPr>
            </w:pPr>
            <w:r>
              <w:rPr>
                <w:rFonts w:ascii="宋体" w:hAnsi="宋体" w:cs="宋体"/>
                <w:spacing w:val="-1"/>
                <w:szCs w:val="21"/>
              </w:rPr>
              <w:t>较大性重复过错</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shd w:val="clear" w:color="auto" w:fill="FFFFFF"/>
            <w:vAlign w:val="center"/>
          </w:tcPr>
          <w:p>
            <w:pPr>
              <w:spacing w:before="30" w:line="360" w:lineRule="auto"/>
              <w:ind w:firstLine="18"/>
              <w:jc w:val="center"/>
              <w:rPr>
                <w:rFonts w:ascii="宋体" w:hAnsi="宋体" w:cs="宋体"/>
                <w:spacing w:val="-2"/>
                <w:szCs w:val="21"/>
              </w:rPr>
            </w:pPr>
            <w:r>
              <w:rPr>
                <w:rFonts w:hint="eastAsia" w:ascii="宋体" w:hAnsi="宋体" w:cs="宋体"/>
                <w:spacing w:val="-2"/>
                <w:szCs w:val="21"/>
              </w:rPr>
              <w:t>14</w:t>
            </w:r>
          </w:p>
        </w:tc>
        <w:tc>
          <w:tcPr>
            <w:tcW w:w="2181" w:type="pct"/>
            <w:shd w:val="clear" w:color="auto" w:fill="FFFFFF"/>
            <w:vAlign w:val="center"/>
          </w:tcPr>
          <w:p>
            <w:pPr>
              <w:spacing w:before="30" w:line="360" w:lineRule="auto"/>
              <w:ind w:firstLine="18"/>
              <w:rPr>
                <w:rFonts w:ascii="宋体" w:hAnsi="宋体" w:cs="宋体"/>
                <w:szCs w:val="21"/>
              </w:rPr>
            </w:pPr>
            <w:r>
              <w:rPr>
                <w:rFonts w:ascii="宋体" w:hAnsi="宋体" w:cs="宋体"/>
                <w:spacing w:val="-2"/>
                <w:szCs w:val="21"/>
              </w:rPr>
              <w:t>重大性过错</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30" w:line="360" w:lineRule="auto"/>
              <w:ind w:firstLine="18"/>
              <w:jc w:val="center"/>
              <w:rPr>
                <w:rFonts w:ascii="宋体" w:hAnsi="宋体" w:cs="宋体"/>
                <w:spacing w:val="-1"/>
                <w:szCs w:val="21"/>
              </w:rPr>
            </w:pPr>
            <w:r>
              <w:rPr>
                <w:rFonts w:hint="eastAsia" w:ascii="宋体" w:hAnsi="宋体" w:cs="宋体"/>
                <w:spacing w:val="-1"/>
                <w:szCs w:val="21"/>
              </w:rPr>
              <w:t>15</w:t>
            </w:r>
          </w:p>
        </w:tc>
        <w:tc>
          <w:tcPr>
            <w:tcW w:w="2181" w:type="pct"/>
            <w:shd w:val="clear" w:color="auto" w:fill="FFFFFF"/>
            <w:vAlign w:val="center"/>
          </w:tcPr>
          <w:p>
            <w:pPr>
              <w:spacing w:before="30" w:line="360" w:lineRule="auto"/>
              <w:ind w:firstLine="18"/>
              <w:rPr>
                <w:rFonts w:ascii="宋体" w:hAnsi="宋体" w:cs="宋体"/>
                <w:szCs w:val="21"/>
              </w:rPr>
            </w:pPr>
            <w:r>
              <w:rPr>
                <w:rFonts w:ascii="宋体" w:hAnsi="宋体" w:cs="宋体"/>
                <w:spacing w:val="-1"/>
                <w:szCs w:val="21"/>
              </w:rPr>
              <w:t>重大性重复大过错</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31" w:line="360" w:lineRule="auto"/>
              <w:ind w:firstLine="21"/>
              <w:jc w:val="center"/>
              <w:rPr>
                <w:rFonts w:ascii="宋体" w:hAnsi="宋体" w:cs="宋体"/>
                <w:spacing w:val="-2"/>
                <w:szCs w:val="21"/>
              </w:rPr>
            </w:pPr>
            <w:r>
              <w:rPr>
                <w:rFonts w:hint="eastAsia" w:ascii="宋体" w:hAnsi="宋体" w:cs="宋体"/>
                <w:spacing w:val="-2"/>
                <w:szCs w:val="21"/>
              </w:rPr>
              <w:t>16</w:t>
            </w:r>
          </w:p>
        </w:tc>
        <w:tc>
          <w:tcPr>
            <w:tcW w:w="2181" w:type="pct"/>
            <w:shd w:val="clear" w:color="auto" w:fill="FFFFFF"/>
            <w:vAlign w:val="center"/>
          </w:tcPr>
          <w:p>
            <w:pPr>
              <w:spacing w:before="31" w:line="360" w:lineRule="auto"/>
              <w:ind w:firstLine="21"/>
              <w:rPr>
                <w:rFonts w:ascii="宋体" w:hAnsi="宋体" w:cs="宋体"/>
                <w:szCs w:val="21"/>
              </w:rPr>
            </w:pPr>
            <w:r>
              <w:rPr>
                <w:rFonts w:ascii="宋体" w:hAnsi="宋体" w:cs="宋体"/>
                <w:spacing w:val="-2"/>
                <w:szCs w:val="21"/>
              </w:rPr>
              <w:t>一般性事故</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shd w:val="clear" w:color="auto" w:fill="FFFFFF"/>
            <w:vAlign w:val="center"/>
          </w:tcPr>
          <w:p>
            <w:pPr>
              <w:spacing w:before="35" w:line="360" w:lineRule="auto"/>
              <w:ind w:firstLine="17"/>
              <w:jc w:val="center"/>
              <w:rPr>
                <w:rFonts w:ascii="宋体" w:hAnsi="宋体" w:cs="宋体"/>
                <w:spacing w:val="-1"/>
                <w:szCs w:val="21"/>
              </w:rPr>
            </w:pPr>
            <w:r>
              <w:rPr>
                <w:rFonts w:hint="eastAsia" w:ascii="宋体" w:hAnsi="宋体" w:cs="宋体"/>
                <w:spacing w:val="-1"/>
                <w:szCs w:val="21"/>
              </w:rPr>
              <w:t>17</w:t>
            </w:r>
          </w:p>
        </w:tc>
        <w:tc>
          <w:tcPr>
            <w:tcW w:w="2181" w:type="pct"/>
            <w:shd w:val="clear" w:color="auto" w:fill="FFFFFF"/>
            <w:vAlign w:val="center"/>
          </w:tcPr>
          <w:p>
            <w:pPr>
              <w:spacing w:before="35" w:line="360" w:lineRule="auto"/>
              <w:ind w:firstLine="17"/>
              <w:rPr>
                <w:rFonts w:ascii="宋体" w:hAnsi="宋体" w:cs="宋体"/>
                <w:szCs w:val="21"/>
              </w:rPr>
            </w:pPr>
            <w:r>
              <w:rPr>
                <w:rFonts w:ascii="宋体" w:hAnsi="宋体" w:cs="宋体"/>
                <w:spacing w:val="-1"/>
                <w:szCs w:val="21"/>
              </w:rPr>
              <w:t>较大性事故</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32" w:line="360" w:lineRule="auto"/>
              <w:ind w:firstLine="18"/>
              <w:jc w:val="center"/>
              <w:rPr>
                <w:rFonts w:ascii="宋体" w:hAnsi="宋体" w:cs="宋体"/>
                <w:spacing w:val="-2"/>
                <w:szCs w:val="21"/>
              </w:rPr>
            </w:pPr>
            <w:r>
              <w:rPr>
                <w:rFonts w:hint="eastAsia" w:ascii="宋体" w:hAnsi="宋体" w:cs="宋体"/>
                <w:spacing w:val="-2"/>
                <w:szCs w:val="21"/>
              </w:rPr>
              <w:t>18</w:t>
            </w:r>
          </w:p>
        </w:tc>
        <w:tc>
          <w:tcPr>
            <w:tcW w:w="2181" w:type="pct"/>
            <w:shd w:val="clear" w:color="auto" w:fill="FFFFFF"/>
            <w:vAlign w:val="center"/>
          </w:tcPr>
          <w:p>
            <w:pPr>
              <w:spacing w:before="32" w:line="360" w:lineRule="auto"/>
              <w:ind w:firstLine="18"/>
              <w:rPr>
                <w:rFonts w:ascii="宋体" w:hAnsi="宋体" w:cs="宋体"/>
                <w:szCs w:val="21"/>
              </w:rPr>
            </w:pPr>
            <w:r>
              <w:rPr>
                <w:rFonts w:ascii="宋体" w:hAnsi="宋体" w:cs="宋体"/>
                <w:spacing w:val="-2"/>
                <w:szCs w:val="21"/>
              </w:rPr>
              <w:t>重大性事故</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3" w:hRule="atLeast"/>
        </w:trPr>
        <w:tc>
          <w:tcPr>
            <w:tcW w:w="319" w:type="pct"/>
            <w:shd w:val="clear" w:color="auto" w:fill="FFFFFF"/>
            <w:vAlign w:val="center"/>
          </w:tcPr>
          <w:p>
            <w:pPr>
              <w:spacing w:before="34" w:line="360" w:lineRule="auto"/>
              <w:ind w:left="20" w:right="25" w:hanging="3"/>
              <w:jc w:val="center"/>
              <w:rPr>
                <w:rFonts w:ascii="宋体" w:hAnsi="宋体" w:cs="宋体"/>
                <w:spacing w:val="5"/>
                <w:szCs w:val="21"/>
              </w:rPr>
            </w:pPr>
            <w:r>
              <w:rPr>
                <w:rFonts w:hint="eastAsia" w:ascii="宋体" w:hAnsi="宋体" w:cs="宋体"/>
                <w:spacing w:val="5"/>
                <w:szCs w:val="21"/>
              </w:rPr>
              <w:t>19</w:t>
            </w:r>
          </w:p>
        </w:tc>
        <w:tc>
          <w:tcPr>
            <w:tcW w:w="2181" w:type="pct"/>
            <w:shd w:val="clear" w:color="auto" w:fill="FFFFFF"/>
            <w:vAlign w:val="center"/>
          </w:tcPr>
          <w:p>
            <w:pPr>
              <w:spacing w:before="34" w:line="360" w:lineRule="auto"/>
              <w:ind w:left="20" w:right="25" w:hanging="3"/>
              <w:rPr>
                <w:rFonts w:ascii="宋体" w:hAnsi="宋体" w:cs="宋体"/>
                <w:szCs w:val="21"/>
              </w:rPr>
            </w:pPr>
            <w:r>
              <w:rPr>
                <w:rFonts w:ascii="宋体" w:hAnsi="宋体" w:cs="宋体"/>
                <w:spacing w:val="5"/>
                <w:szCs w:val="21"/>
              </w:rPr>
              <w:t>违反工作纪律、违</w:t>
            </w:r>
            <w:r>
              <w:rPr>
                <w:rFonts w:hint="eastAsia" w:ascii="宋体" w:hAnsi="宋体" w:cs="宋体"/>
                <w:spacing w:val="5"/>
                <w:szCs w:val="21"/>
                <w:lang w:eastAsia="zh-CN"/>
              </w:rPr>
              <w:t>反</w:t>
            </w:r>
            <w:r>
              <w:rPr>
                <w:rFonts w:ascii="宋体" w:hAnsi="宋体" w:cs="宋体"/>
                <w:spacing w:val="5"/>
                <w:szCs w:val="21"/>
              </w:rPr>
              <w:t>操作规程、违反各</w:t>
            </w:r>
            <w:r>
              <w:rPr>
                <w:rFonts w:ascii="宋体" w:hAnsi="宋体" w:cs="宋体"/>
                <w:spacing w:val="-2"/>
                <w:szCs w:val="21"/>
              </w:rPr>
              <w:t>项管理制度</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33" w:line="360" w:lineRule="auto"/>
              <w:ind w:firstLine="27"/>
              <w:jc w:val="center"/>
              <w:rPr>
                <w:rFonts w:ascii="宋体" w:hAnsi="宋体" w:cs="宋体"/>
                <w:spacing w:val="-2"/>
                <w:szCs w:val="21"/>
              </w:rPr>
            </w:pPr>
            <w:r>
              <w:rPr>
                <w:rFonts w:hint="eastAsia" w:ascii="宋体" w:hAnsi="宋体" w:cs="宋体"/>
                <w:spacing w:val="-2"/>
                <w:szCs w:val="21"/>
              </w:rPr>
              <w:t>20</w:t>
            </w:r>
          </w:p>
        </w:tc>
        <w:tc>
          <w:tcPr>
            <w:tcW w:w="2181" w:type="pct"/>
            <w:shd w:val="clear" w:color="auto" w:fill="FFFFFF"/>
            <w:vAlign w:val="center"/>
          </w:tcPr>
          <w:p>
            <w:pPr>
              <w:spacing w:before="33" w:line="360" w:lineRule="auto"/>
              <w:ind w:firstLine="27"/>
              <w:rPr>
                <w:rFonts w:ascii="宋体" w:hAnsi="宋体" w:cs="宋体"/>
                <w:szCs w:val="21"/>
              </w:rPr>
            </w:pPr>
            <w:r>
              <w:rPr>
                <w:rFonts w:ascii="宋体" w:hAnsi="宋体" w:cs="宋体"/>
                <w:spacing w:val="-2"/>
                <w:szCs w:val="21"/>
              </w:rPr>
              <w:t>噪音、气味等干扰工作秩序</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19" w:type="pct"/>
            <w:shd w:val="clear" w:color="auto" w:fill="FFFFFF"/>
            <w:vAlign w:val="center"/>
          </w:tcPr>
          <w:p>
            <w:pPr>
              <w:spacing w:before="33" w:line="360" w:lineRule="auto"/>
              <w:ind w:firstLine="18"/>
              <w:jc w:val="center"/>
              <w:rPr>
                <w:rFonts w:ascii="宋体" w:hAnsi="宋体" w:cs="宋体"/>
                <w:spacing w:val="-1"/>
                <w:szCs w:val="21"/>
              </w:rPr>
            </w:pPr>
            <w:r>
              <w:rPr>
                <w:rFonts w:hint="eastAsia" w:ascii="宋体" w:hAnsi="宋体" w:cs="宋体"/>
                <w:spacing w:val="-1"/>
                <w:szCs w:val="21"/>
              </w:rPr>
              <w:t>21</w:t>
            </w:r>
          </w:p>
        </w:tc>
        <w:tc>
          <w:tcPr>
            <w:tcW w:w="2181" w:type="pct"/>
            <w:shd w:val="clear" w:color="auto" w:fill="FFFFFF"/>
            <w:vAlign w:val="center"/>
          </w:tcPr>
          <w:p>
            <w:pPr>
              <w:spacing w:before="33" w:line="360" w:lineRule="auto"/>
              <w:ind w:firstLine="18"/>
              <w:rPr>
                <w:rFonts w:ascii="宋体" w:hAnsi="宋体" w:cs="宋体"/>
                <w:szCs w:val="21"/>
              </w:rPr>
            </w:pPr>
            <w:r>
              <w:rPr>
                <w:rFonts w:ascii="宋体" w:hAnsi="宋体" w:cs="宋体"/>
                <w:spacing w:val="-1"/>
                <w:szCs w:val="21"/>
              </w:rPr>
              <w:t>招标文件和合同约定的其它相关事项</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319" w:type="pct"/>
            <w:shd w:val="clear" w:color="auto" w:fill="FFFFFF"/>
            <w:vAlign w:val="center"/>
          </w:tcPr>
          <w:p>
            <w:pPr>
              <w:spacing w:before="33" w:line="360" w:lineRule="auto"/>
              <w:ind w:firstLine="18"/>
              <w:jc w:val="center"/>
              <w:rPr>
                <w:rFonts w:ascii="宋体" w:hAnsi="宋体" w:cs="宋体"/>
                <w:spacing w:val="-1"/>
                <w:szCs w:val="21"/>
              </w:rPr>
            </w:pPr>
            <w:r>
              <w:rPr>
                <w:rFonts w:hint="eastAsia" w:ascii="宋体" w:hAnsi="宋体" w:cs="宋体"/>
                <w:spacing w:val="-1"/>
                <w:szCs w:val="21"/>
              </w:rPr>
              <w:t>22</w:t>
            </w:r>
          </w:p>
        </w:tc>
        <w:tc>
          <w:tcPr>
            <w:tcW w:w="2181" w:type="pct"/>
            <w:shd w:val="clear" w:color="auto" w:fill="FFFFFF"/>
            <w:vAlign w:val="center"/>
          </w:tcPr>
          <w:p>
            <w:pPr>
              <w:spacing w:before="33" w:line="360" w:lineRule="auto"/>
              <w:ind w:firstLine="18"/>
              <w:rPr>
                <w:rFonts w:ascii="宋体" w:hAnsi="宋体" w:cs="宋体"/>
                <w:szCs w:val="21"/>
              </w:rPr>
            </w:pPr>
            <w:r>
              <w:rPr>
                <w:rFonts w:ascii="宋体" w:hAnsi="宋体" w:cs="宋体"/>
                <w:spacing w:val="-1"/>
                <w:szCs w:val="21"/>
              </w:rPr>
              <w:t>招标文件带星号条款</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7" w:hRule="atLeast"/>
        </w:trPr>
        <w:tc>
          <w:tcPr>
            <w:tcW w:w="2501" w:type="pct"/>
            <w:gridSpan w:val="2"/>
            <w:shd w:val="clear" w:color="auto" w:fill="FFFFFF"/>
            <w:vAlign w:val="center"/>
          </w:tcPr>
          <w:p>
            <w:pPr>
              <w:spacing w:before="34" w:line="360" w:lineRule="auto"/>
              <w:ind w:firstLine="20"/>
              <w:jc w:val="center"/>
              <w:rPr>
                <w:rFonts w:ascii="宋体" w:hAnsi="宋体" w:cs="宋体"/>
                <w:szCs w:val="21"/>
              </w:rPr>
            </w:pPr>
            <w:r>
              <w:rPr>
                <w:rFonts w:ascii="宋体" w:hAnsi="宋体" w:cs="宋体"/>
                <w:spacing w:val="-3"/>
                <w:szCs w:val="21"/>
              </w:rPr>
              <w:t>总计</w:t>
            </w: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498" w:type="pct"/>
            <w:shd w:val="clear" w:color="auto" w:fill="FFFFFF"/>
            <w:vAlign w:val="center"/>
          </w:tcPr>
          <w:p>
            <w:pPr>
              <w:spacing w:line="360" w:lineRule="auto"/>
              <w:rPr>
                <w:rFonts w:ascii="宋体" w:hAnsi="宋体"/>
                <w:szCs w:val="21"/>
              </w:rPr>
            </w:pPr>
          </w:p>
        </w:tc>
        <w:tc>
          <w:tcPr>
            <w:tcW w:w="559" w:type="pct"/>
            <w:shd w:val="clear" w:color="auto" w:fill="FFFFFF"/>
            <w:vAlign w:val="center"/>
          </w:tcPr>
          <w:p>
            <w:pPr>
              <w:spacing w:line="360" w:lineRule="auto"/>
              <w:rPr>
                <w:rFonts w:ascii="宋体" w:hAnsi="宋体"/>
                <w:szCs w:val="21"/>
              </w:rPr>
            </w:pPr>
          </w:p>
        </w:tc>
        <w:tc>
          <w:tcPr>
            <w:tcW w:w="444" w:type="pct"/>
            <w:shd w:val="clear" w:color="auto" w:fill="FFFFFF"/>
            <w:vAlign w:val="center"/>
          </w:tcPr>
          <w:p>
            <w:pPr>
              <w:spacing w:line="360" w:lineRule="auto"/>
              <w:rPr>
                <w:rFonts w:ascii="宋体" w:hAnsi="宋体"/>
                <w:szCs w:val="21"/>
              </w:rPr>
            </w:pPr>
          </w:p>
        </w:tc>
      </w:tr>
    </w:tbl>
    <w:p>
      <w:pPr>
        <w:spacing w:line="360" w:lineRule="auto"/>
        <w:rPr>
          <w:rFonts w:ascii="宋体" w:hAnsi="宋体"/>
          <w:szCs w:val="21"/>
        </w:rPr>
      </w:pPr>
    </w:p>
    <w:p>
      <w:pPr>
        <w:spacing w:before="68" w:line="360" w:lineRule="auto"/>
        <w:ind w:firstLine="474"/>
        <w:rPr>
          <w:rFonts w:ascii="宋体" w:hAnsi="宋体" w:cs="宋体"/>
          <w:spacing w:val="-9"/>
          <w:szCs w:val="21"/>
        </w:rPr>
      </w:pPr>
    </w:p>
    <w:p>
      <w:pPr>
        <w:spacing w:before="68" w:line="360" w:lineRule="auto"/>
        <w:ind w:firstLine="474"/>
        <w:rPr>
          <w:rFonts w:ascii="宋体" w:hAnsi="宋体" w:cs="宋体"/>
          <w:szCs w:val="21"/>
        </w:rPr>
      </w:pPr>
      <w:r>
        <w:rPr>
          <w:rFonts w:ascii="宋体" w:hAnsi="宋体"/>
          <w:szCs w:val="21"/>
        </w:rPr>
        <w:br w:type="page"/>
      </w:r>
      <w:r>
        <w:rPr>
          <w:rFonts w:hint="eastAsia" w:ascii="宋体" w:hAnsi="宋体" w:cs="宋体"/>
          <w:spacing w:val="-9"/>
          <w:szCs w:val="21"/>
        </w:rPr>
        <w:t>附表</w:t>
      </w:r>
      <w:r>
        <w:rPr>
          <w:rFonts w:ascii="宋体" w:hAnsi="宋体" w:cs="宋体"/>
          <w:spacing w:val="-9"/>
          <w:szCs w:val="21"/>
        </w:rPr>
        <w:t>3：</w:t>
      </w:r>
    </w:p>
    <w:p>
      <w:pPr>
        <w:spacing w:before="196" w:line="360" w:lineRule="auto"/>
        <w:ind w:firstLine="3058"/>
        <w:rPr>
          <w:rFonts w:ascii="宋体" w:hAnsi="宋体" w:cs="宋体"/>
          <w:szCs w:val="21"/>
        </w:rPr>
      </w:pPr>
      <w:r>
        <w:rPr>
          <w:rFonts w:ascii="宋体" w:hAnsi="宋体" w:cs="宋体"/>
          <w:spacing w:val="-4"/>
          <w:szCs w:val="21"/>
        </w:rPr>
        <w:t>物业管理服务处罚单（参考表格）</w:t>
      </w:r>
    </w:p>
    <w:tbl>
      <w:tblPr>
        <w:tblStyle w:val="42"/>
        <w:tblpPr w:leftFromText="180" w:rightFromText="180" w:vertAnchor="text" w:horzAnchor="page" w:tblpX="1886" w:tblpY="319"/>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1"/>
        <w:gridCol w:w="1160"/>
        <w:gridCol w:w="360"/>
        <w:gridCol w:w="452"/>
        <w:gridCol w:w="1061"/>
        <w:gridCol w:w="1057"/>
        <w:gridCol w:w="466"/>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2281" w:type="dxa"/>
            <w:shd w:val="clear" w:color="auto" w:fill="FFFFFF"/>
          </w:tcPr>
          <w:p>
            <w:pPr>
              <w:spacing w:before="34" w:line="360" w:lineRule="auto"/>
              <w:ind w:firstLine="20"/>
              <w:rPr>
                <w:rFonts w:ascii="宋体" w:hAnsi="宋体" w:cs="宋体"/>
                <w:szCs w:val="21"/>
              </w:rPr>
            </w:pPr>
            <w:r>
              <w:rPr>
                <w:rFonts w:ascii="宋体" w:hAnsi="宋体" w:cs="宋体"/>
                <w:spacing w:val="3"/>
                <w:szCs w:val="21"/>
              </w:rPr>
              <w:t>投诉单位（部门</w:t>
            </w:r>
            <w:r>
              <w:rPr>
                <w:rFonts w:ascii="宋体" w:hAnsi="宋体" w:cs="宋体"/>
                <w:spacing w:val="-60"/>
                <w:szCs w:val="21"/>
              </w:rPr>
              <w:t>）：</w:t>
            </w:r>
          </w:p>
        </w:tc>
        <w:tc>
          <w:tcPr>
            <w:tcW w:w="1520" w:type="dxa"/>
            <w:gridSpan w:val="2"/>
            <w:shd w:val="clear" w:color="auto" w:fill="FFFFFF"/>
          </w:tcPr>
          <w:p>
            <w:pPr>
              <w:spacing w:before="34" w:line="360" w:lineRule="auto"/>
              <w:ind w:firstLine="46"/>
              <w:rPr>
                <w:rFonts w:ascii="宋体" w:hAnsi="宋体" w:cs="宋体"/>
                <w:szCs w:val="21"/>
              </w:rPr>
            </w:pPr>
            <w:r>
              <w:rPr>
                <w:rFonts w:ascii="宋体" w:hAnsi="宋体" w:cs="宋体"/>
                <w:spacing w:val="-2"/>
                <w:szCs w:val="21"/>
              </w:rPr>
              <w:t>投诉人：</w:t>
            </w:r>
          </w:p>
        </w:tc>
        <w:tc>
          <w:tcPr>
            <w:tcW w:w="1513" w:type="dxa"/>
            <w:gridSpan w:val="2"/>
            <w:shd w:val="clear" w:color="auto" w:fill="FFFFFF"/>
          </w:tcPr>
          <w:p>
            <w:pPr>
              <w:spacing w:before="34" w:line="360" w:lineRule="auto"/>
              <w:ind w:firstLine="52"/>
              <w:rPr>
                <w:rFonts w:ascii="宋体" w:hAnsi="宋体" w:cs="宋体"/>
                <w:szCs w:val="21"/>
              </w:rPr>
            </w:pPr>
            <w:r>
              <w:rPr>
                <w:rFonts w:ascii="宋体" w:hAnsi="宋体" w:cs="宋体"/>
                <w:spacing w:val="-2"/>
                <w:szCs w:val="21"/>
              </w:rPr>
              <w:t>证明人：</w:t>
            </w:r>
          </w:p>
        </w:tc>
        <w:tc>
          <w:tcPr>
            <w:tcW w:w="1523" w:type="dxa"/>
            <w:gridSpan w:val="2"/>
            <w:shd w:val="clear" w:color="auto" w:fill="FFFFFF"/>
          </w:tcPr>
          <w:p>
            <w:pPr>
              <w:spacing w:before="34" w:line="360" w:lineRule="auto"/>
              <w:ind w:firstLine="61"/>
              <w:rPr>
                <w:rFonts w:ascii="宋体" w:hAnsi="宋体" w:cs="宋体"/>
                <w:szCs w:val="21"/>
              </w:rPr>
            </w:pPr>
            <w:r>
              <w:rPr>
                <w:rFonts w:ascii="宋体" w:hAnsi="宋体" w:cs="宋体"/>
                <w:spacing w:val="-7"/>
                <w:szCs w:val="21"/>
              </w:rPr>
              <w:t>投诉现场：</w:t>
            </w:r>
          </w:p>
        </w:tc>
        <w:tc>
          <w:tcPr>
            <w:tcW w:w="1597" w:type="dxa"/>
            <w:shd w:val="clear" w:color="auto" w:fill="FFFFFF"/>
          </w:tcPr>
          <w:p>
            <w:pPr>
              <w:spacing w:before="34" w:line="360" w:lineRule="auto"/>
              <w:ind w:firstLine="69"/>
              <w:rPr>
                <w:rFonts w:ascii="宋体" w:hAnsi="宋体" w:cs="宋体"/>
                <w:szCs w:val="21"/>
              </w:rPr>
            </w:pPr>
            <w:r>
              <w:rPr>
                <w:rFonts w:ascii="宋体" w:hAnsi="宋体" w:cs="宋体"/>
                <w:spacing w:val="-7"/>
                <w:szCs w:val="21"/>
              </w:rPr>
              <w:t>处罚时间：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434" w:type="dxa"/>
            <w:gridSpan w:val="8"/>
            <w:shd w:val="clear" w:color="auto" w:fill="FFFFFF"/>
          </w:tcPr>
          <w:p>
            <w:pPr>
              <w:spacing w:before="29" w:line="360" w:lineRule="auto"/>
              <w:ind w:firstLine="21"/>
              <w:rPr>
                <w:rFonts w:ascii="宋体" w:hAnsi="宋体" w:cs="宋体"/>
                <w:szCs w:val="21"/>
              </w:rPr>
            </w:pPr>
            <w:r>
              <w:rPr>
                <w:rFonts w:ascii="宋体" w:hAnsi="宋体" w:cs="宋体"/>
                <w:spacing w:val="-7"/>
                <w:szCs w:val="21"/>
              </w:rPr>
              <w:t>处罚事由：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8434" w:type="dxa"/>
            <w:gridSpan w:val="8"/>
            <w:shd w:val="clear" w:color="auto" w:fill="FFFFFF"/>
          </w:tcPr>
          <w:p>
            <w:pPr>
              <w:spacing w:before="30" w:line="360" w:lineRule="auto"/>
              <w:ind w:firstLine="16"/>
              <w:rPr>
                <w:rFonts w:ascii="宋体" w:hAnsi="宋体" w:cs="宋体"/>
                <w:szCs w:val="21"/>
              </w:rPr>
            </w:pPr>
            <w:r>
              <w:rPr>
                <w:rFonts w:ascii="宋体" w:hAnsi="宋体" w:cs="宋体"/>
                <w:spacing w:val="-6"/>
                <w:szCs w:val="21"/>
              </w:rPr>
              <w:t>对应条款：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281" w:type="dxa"/>
            <w:shd w:val="clear" w:color="auto" w:fill="FFFFFF"/>
          </w:tcPr>
          <w:p>
            <w:pPr>
              <w:spacing w:before="30" w:line="360" w:lineRule="auto"/>
              <w:ind w:firstLine="21"/>
              <w:rPr>
                <w:rFonts w:ascii="宋体" w:hAnsi="宋体" w:cs="宋体"/>
                <w:szCs w:val="21"/>
              </w:rPr>
            </w:pPr>
            <w:r>
              <w:rPr>
                <w:rFonts w:ascii="宋体" w:hAnsi="宋体" w:cs="宋体"/>
                <w:spacing w:val="-13"/>
                <w:szCs w:val="21"/>
              </w:rPr>
              <w:t>扣分：</w:t>
            </w:r>
          </w:p>
        </w:tc>
        <w:tc>
          <w:tcPr>
            <w:tcW w:w="1972" w:type="dxa"/>
            <w:gridSpan w:val="3"/>
            <w:shd w:val="clear" w:color="auto" w:fill="FFFFFF"/>
          </w:tcPr>
          <w:p>
            <w:pPr>
              <w:spacing w:before="31" w:line="360" w:lineRule="auto"/>
              <w:ind w:firstLine="43"/>
              <w:rPr>
                <w:rFonts w:ascii="宋体" w:hAnsi="宋体" w:cs="宋体"/>
                <w:szCs w:val="21"/>
              </w:rPr>
            </w:pPr>
            <w:r>
              <w:rPr>
                <w:rFonts w:ascii="宋体" w:hAnsi="宋体" w:cs="宋体"/>
                <w:spacing w:val="-2"/>
                <w:position w:val="17"/>
                <w:szCs w:val="21"/>
              </w:rPr>
              <w:t>损失值：</w:t>
            </w:r>
          </w:p>
          <w:p>
            <w:pPr>
              <w:spacing w:line="360" w:lineRule="auto"/>
              <w:ind w:firstLine="41"/>
              <w:rPr>
                <w:rFonts w:ascii="宋体" w:hAnsi="宋体" w:cs="宋体"/>
                <w:szCs w:val="21"/>
              </w:rPr>
            </w:pPr>
            <w:r>
              <w:rPr>
                <w:rFonts w:ascii="宋体" w:hAnsi="宋体" w:cs="宋体"/>
                <w:position w:val="-2"/>
                <w:szCs w:val="21"/>
              </w:rPr>
              <w:t>¥</w:t>
            </w:r>
          </w:p>
        </w:tc>
        <w:tc>
          <w:tcPr>
            <w:tcW w:w="2118" w:type="dxa"/>
            <w:gridSpan w:val="2"/>
            <w:shd w:val="clear" w:color="auto" w:fill="FFFFFF"/>
          </w:tcPr>
          <w:p>
            <w:pPr>
              <w:spacing w:before="31" w:line="360" w:lineRule="auto"/>
              <w:ind w:firstLine="53"/>
              <w:rPr>
                <w:rFonts w:ascii="宋体" w:hAnsi="宋体" w:cs="宋体"/>
                <w:szCs w:val="21"/>
              </w:rPr>
            </w:pPr>
            <w:r>
              <w:rPr>
                <w:rFonts w:ascii="宋体" w:hAnsi="宋体" w:cs="宋体"/>
                <w:spacing w:val="-7"/>
                <w:position w:val="17"/>
                <w:szCs w:val="21"/>
              </w:rPr>
              <w:t>处罚金额：</w:t>
            </w:r>
          </w:p>
          <w:p>
            <w:pPr>
              <w:spacing w:line="360" w:lineRule="auto"/>
              <w:ind w:firstLine="47"/>
              <w:rPr>
                <w:rFonts w:ascii="宋体" w:hAnsi="宋体" w:cs="宋体"/>
                <w:szCs w:val="21"/>
              </w:rPr>
            </w:pPr>
            <w:r>
              <w:rPr>
                <w:rFonts w:ascii="宋体" w:hAnsi="宋体" w:cs="宋体"/>
                <w:position w:val="-2"/>
                <w:szCs w:val="21"/>
              </w:rPr>
              <w:t>¥</w:t>
            </w:r>
          </w:p>
        </w:tc>
        <w:tc>
          <w:tcPr>
            <w:tcW w:w="2063" w:type="dxa"/>
            <w:gridSpan w:val="2"/>
            <w:shd w:val="clear" w:color="auto" w:fill="FFFFFF"/>
          </w:tcPr>
          <w:p>
            <w:pPr>
              <w:spacing w:before="31" w:line="360" w:lineRule="auto"/>
              <w:ind w:firstLine="58"/>
              <w:rPr>
                <w:rFonts w:ascii="宋体" w:hAnsi="宋体" w:cs="宋体"/>
                <w:szCs w:val="21"/>
              </w:rPr>
            </w:pPr>
            <w:r>
              <w:rPr>
                <w:rFonts w:ascii="宋体" w:hAnsi="宋体" w:cs="宋体"/>
                <w:spacing w:val="-7"/>
                <w:position w:val="17"/>
                <w:szCs w:val="21"/>
              </w:rPr>
              <w:t>合计金额：</w:t>
            </w:r>
          </w:p>
          <w:p>
            <w:pPr>
              <w:spacing w:line="360" w:lineRule="auto"/>
              <w:ind w:firstLine="55"/>
              <w:rPr>
                <w:rFonts w:ascii="宋体" w:hAnsi="宋体" w:cs="宋体"/>
                <w:szCs w:val="21"/>
              </w:rPr>
            </w:pPr>
            <w:r>
              <w:rPr>
                <w:rFonts w:ascii="宋体" w:hAnsi="宋体" w:cs="宋体"/>
                <w:position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441" w:type="dxa"/>
            <w:gridSpan w:val="2"/>
            <w:shd w:val="clear" w:color="auto" w:fill="FFFFFF"/>
          </w:tcPr>
          <w:p>
            <w:pPr>
              <w:spacing w:before="31" w:line="360" w:lineRule="auto"/>
              <w:ind w:firstLine="17"/>
              <w:rPr>
                <w:rFonts w:ascii="宋体" w:hAnsi="宋体" w:cs="宋体"/>
                <w:szCs w:val="21"/>
              </w:rPr>
            </w:pPr>
            <w:r>
              <w:rPr>
                <w:rFonts w:ascii="宋体" w:hAnsi="宋体" w:cs="宋体"/>
                <w:spacing w:val="-1"/>
                <w:szCs w:val="21"/>
              </w:rPr>
              <w:t>物业公司被投诉人确认</w:t>
            </w:r>
          </w:p>
        </w:tc>
        <w:tc>
          <w:tcPr>
            <w:tcW w:w="4993" w:type="dxa"/>
            <w:gridSpan w:val="6"/>
            <w:shd w:val="clear" w:color="auto" w:fill="FFFFFF"/>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tcPr>
          <w:p>
            <w:pPr>
              <w:spacing w:before="31" w:line="360" w:lineRule="auto"/>
              <w:ind w:firstLine="17"/>
              <w:rPr>
                <w:rFonts w:ascii="宋体" w:hAnsi="宋体" w:cs="宋体"/>
                <w:szCs w:val="21"/>
              </w:rPr>
            </w:pPr>
            <w:r>
              <w:rPr>
                <w:rFonts w:ascii="宋体" w:hAnsi="宋体" w:cs="宋体"/>
                <w:spacing w:val="-1"/>
                <w:szCs w:val="21"/>
              </w:rPr>
              <w:t>物业公司项目负责人确认</w:t>
            </w:r>
          </w:p>
        </w:tc>
        <w:tc>
          <w:tcPr>
            <w:tcW w:w="4993" w:type="dxa"/>
            <w:gridSpan w:val="6"/>
            <w:shd w:val="clear" w:color="auto" w:fill="FFFFFF"/>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tcPr>
          <w:p>
            <w:pPr>
              <w:spacing w:before="32" w:line="360" w:lineRule="auto"/>
              <w:ind w:firstLine="17"/>
              <w:rPr>
                <w:rFonts w:ascii="宋体" w:hAnsi="宋体" w:cs="宋体"/>
                <w:szCs w:val="21"/>
              </w:rPr>
            </w:pPr>
            <w:r>
              <w:rPr>
                <w:rFonts w:ascii="宋体" w:hAnsi="宋体" w:cs="宋体"/>
                <w:spacing w:val="-1"/>
                <w:szCs w:val="21"/>
              </w:rPr>
              <w:t>物管组管理员确认</w:t>
            </w:r>
          </w:p>
        </w:tc>
        <w:tc>
          <w:tcPr>
            <w:tcW w:w="4993" w:type="dxa"/>
            <w:gridSpan w:val="6"/>
            <w:shd w:val="clear" w:color="auto" w:fill="FFFFFF"/>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4" w:hRule="atLeast"/>
        </w:trPr>
        <w:tc>
          <w:tcPr>
            <w:tcW w:w="3441" w:type="dxa"/>
            <w:gridSpan w:val="2"/>
            <w:shd w:val="clear" w:color="auto" w:fill="FFFFFF"/>
          </w:tcPr>
          <w:p>
            <w:pPr>
              <w:spacing w:before="32" w:line="360" w:lineRule="auto"/>
              <w:ind w:firstLine="17"/>
              <w:rPr>
                <w:rFonts w:ascii="宋体" w:hAnsi="宋体" w:cs="宋体"/>
                <w:szCs w:val="21"/>
              </w:rPr>
            </w:pPr>
            <w:r>
              <w:rPr>
                <w:rFonts w:ascii="宋体" w:hAnsi="宋体" w:cs="宋体"/>
                <w:spacing w:val="-1"/>
                <w:szCs w:val="21"/>
              </w:rPr>
              <w:t>物管组负责人确认</w:t>
            </w:r>
          </w:p>
        </w:tc>
        <w:tc>
          <w:tcPr>
            <w:tcW w:w="4993" w:type="dxa"/>
            <w:gridSpan w:val="6"/>
            <w:shd w:val="clear" w:color="auto" w:fill="FFFFFF"/>
          </w:tcPr>
          <w:p>
            <w:pPr>
              <w:spacing w:line="360"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2281" w:type="dxa"/>
            <w:tcBorders>
              <w:right w:val="nil"/>
            </w:tcBorders>
          </w:tcPr>
          <w:p>
            <w:pPr>
              <w:spacing w:before="33" w:line="360" w:lineRule="auto"/>
              <w:ind w:firstLine="20"/>
              <w:rPr>
                <w:rFonts w:ascii="宋体" w:hAnsi="宋体" w:cs="宋体"/>
                <w:szCs w:val="21"/>
              </w:rPr>
            </w:pPr>
            <w:r>
              <w:rPr>
                <w:rFonts w:ascii="宋体" w:hAnsi="宋体" w:cs="宋体"/>
                <w:spacing w:val="-13"/>
                <w:szCs w:val="21"/>
              </w:rPr>
              <w:t>备注：</w:t>
            </w:r>
          </w:p>
        </w:tc>
        <w:tc>
          <w:tcPr>
            <w:tcW w:w="6153" w:type="dxa"/>
            <w:gridSpan w:val="7"/>
            <w:tcBorders>
              <w:left w:val="nil"/>
            </w:tcBorders>
          </w:tcPr>
          <w:p>
            <w:pPr>
              <w:spacing w:line="360" w:lineRule="auto"/>
              <w:rPr>
                <w:rFonts w:ascii="宋体" w:hAnsi="宋体"/>
                <w:szCs w:val="21"/>
              </w:rPr>
            </w:pPr>
          </w:p>
          <w:p>
            <w:pPr>
              <w:spacing w:before="69" w:line="360" w:lineRule="auto"/>
              <w:ind w:left="3691" w:leftChars="1742" w:right="1023" w:hanging="33" w:hangingChars="16"/>
              <w:rPr>
                <w:rFonts w:ascii="宋体" w:hAnsi="宋体" w:cs="宋体"/>
                <w:spacing w:val="-1"/>
                <w:szCs w:val="21"/>
              </w:rPr>
            </w:pPr>
            <w:r>
              <w:rPr>
                <w:rFonts w:hint="eastAsia" w:ascii="宋体" w:hAnsi="宋体" w:cs="宋体"/>
                <w:spacing w:val="-1"/>
                <w:szCs w:val="21"/>
              </w:rPr>
              <w:t>办公室</w:t>
            </w:r>
          </w:p>
          <w:p>
            <w:pPr>
              <w:spacing w:before="69" w:line="360" w:lineRule="auto"/>
              <w:ind w:left="3697" w:right="1023" w:hanging="457"/>
              <w:rPr>
                <w:rFonts w:ascii="宋体" w:hAnsi="宋体" w:cs="宋体"/>
                <w:szCs w:val="21"/>
              </w:rPr>
            </w:pPr>
            <w:r>
              <w:rPr>
                <w:rFonts w:ascii="宋体" w:hAnsi="宋体" w:cs="宋体"/>
                <w:spacing w:val="-7"/>
                <w:szCs w:val="21"/>
              </w:rPr>
              <w:t>年</w:t>
            </w:r>
            <w:r>
              <w:rPr>
                <w:rFonts w:hint="eastAsia" w:ascii="宋体" w:hAnsi="宋体" w:cs="宋体"/>
                <w:spacing w:val="-7"/>
                <w:szCs w:val="21"/>
              </w:rPr>
              <w:t xml:space="preserve"> </w:t>
            </w:r>
            <w:r>
              <w:rPr>
                <w:rFonts w:ascii="宋体" w:hAnsi="宋体" w:cs="宋体"/>
                <w:spacing w:val="-7"/>
                <w:szCs w:val="21"/>
              </w:rPr>
              <w:t xml:space="preserve">  </w:t>
            </w:r>
            <w:r>
              <w:rPr>
                <w:rFonts w:hint="eastAsia" w:ascii="宋体" w:hAnsi="宋体" w:cs="宋体"/>
                <w:spacing w:val="-7"/>
                <w:szCs w:val="21"/>
              </w:rPr>
              <w:t xml:space="preserve"> </w:t>
            </w:r>
            <w:r>
              <w:rPr>
                <w:rFonts w:ascii="宋体" w:hAnsi="宋体" w:cs="宋体"/>
                <w:spacing w:val="-7"/>
                <w:szCs w:val="21"/>
              </w:rPr>
              <w:t>月</w:t>
            </w:r>
            <w:r>
              <w:rPr>
                <w:rFonts w:hint="eastAsia" w:ascii="宋体" w:hAnsi="宋体" w:cs="宋体"/>
                <w:spacing w:val="-7"/>
                <w:szCs w:val="21"/>
              </w:rPr>
              <w:t xml:space="preserve"> </w:t>
            </w:r>
            <w:r>
              <w:rPr>
                <w:rFonts w:ascii="宋体" w:hAnsi="宋体" w:cs="宋体"/>
                <w:spacing w:val="-7"/>
                <w:szCs w:val="21"/>
              </w:rPr>
              <w:t xml:space="preserve">   日</w:t>
            </w:r>
          </w:p>
        </w:tc>
      </w:tr>
    </w:tbl>
    <w:p>
      <w:pPr>
        <w:spacing w:line="360" w:lineRule="auto"/>
        <w:rPr>
          <w:rFonts w:ascii="宋体" w:hAnsi="宋体"/>
          <w:szCs w:val="21"/>
        </w:rPr>
      </w:pPr>
    </w:p>
    <w:p>
      <w:pPr>
        <w:snapToGrid w:val="0"/>
        <w:spacing w:line="360" w:lineRule="auto"/>
        <w:ind w:firstLine="640" w:firstLineChars="200"/>
        <w:rPr>
          <w:rFonts w:ascii="宋体" w:hAnsi="宋体" w:cs="仿宋_GB2312"/>
          <w:sz w:val="32"/>
          <w:szCs w:val="32"/>
        </w:rPr>
      </w:pPr>
    </w:p>
    <w:p>
      <w:pPr>
        <w:snapToGrid w:val="0"/>
        <w:spacing w:line="360" w:lineRule="auto"/>
        <w:outlineLvl w:val="1"/>
        <w:rPr>
          <w:rFonts w:ascii="宋体" w:hAnsi="宋体"/>
          <w:sz w:val="32"/>
          <w:szCs w:val="32"/>
        </w:rPr>
      </w:pPr>
      <w:bookmarkStart w:id="21" w:name="_Toc126262564"/>
      <w:r>
        <w:rPr>
          <w:rFonts w:hint="eastAsia" w:ascii="宋体" w:hAnsi="宋体" w:cs="黑体"/>
          <w:sz w:val="32"/>
          <w:szCs w:val="32"/>
        </w:rPr>
        <w:t>六、项目技术支持服务要求</w:t>
      </w:r>
      <w:bookmarkEnd w:id="21"/>
    </w:p>
    <w:p>
      <w:pPr>
        <w:spacing w:before="156" w:beforeLines="50" w:line="360" w:lineRule="auto"/>
        <w:ind w:firstLine="480" w:firstLineChars="200"/>
        <w:rPr>
          <w:rFonts w:ascii="宋体" w:hAnsi="宋体"/>
          <w:szCs w:val="21"/>
        </w:rPr>
      </w:pPr>
      <w:r>
        <w:rPr>
          <w:rFonts w:hint="eastAsia" w:ascii="宋体" w:hAnsi="宋体"/>
          <w:sz w:val="24"/>
        </w:rPr>
        <w:t>（一）物业服务范围包括以下内容：</w:t>
      </w:r>
    </w:p>
    <w:p>
      <w:pPr>
        <w:spacing w:before="156" w:beforeLines="50" w:line="360" w:lineRule="auto"/>
        <w:ind w:firstLine="420" w:firstLineChars="200"/>
        <w:rPr>
          <w:rFonts w:ascii="宋体" w:hAnsi="宋体"/>
          <w:szCs w:val="21"/>
        </w:rPr>
      </w:pPr>
      <w:r>
        <w:rPr>
          <w:rFonts w:hint="eastAsia" w:ascii="宋体" w:hAnsi="宋体"/>
          <w:szCs w:val="21"/>
        </w:rPr>
        <w:t>1、建筑体部位（楼盖、屋顶、梁、柱、内外墙体和基础等承重结构部位，外面墙、楼梯间、洗手间、走廊通道、门厅、室内地面或地板、设备机房。</w:t>
      </w:r>
    </w:p>
    <w:p>
      <w:pPr>
        <w:spacing w:before="156" w:beforeLines="50" w:line="360" w:lineRule="auto"/>
        <w:ind w:firstLine="420" w:firstLineChars="200"/>
        <w:rPr>
          <w:rFonts w:ascii="宋体" w:hAnsi="宋体"/>
          <w:szCs w:val="21"/>
        </w:rPr>
      </w:pPr>
      <w:r>
        <w:rPr>
          <w:rFonts w:hint="eastAsia" w:ascii="宋体" w:hAnsi="宋体"/>
          <w:szCs w:val="21"/>
        </w:rPr>
        <w:t>2、建筑体内设施设备（高低压配电系统、给排水系统、照明设施、停车场管理系统、楼宇智能管理系统、会议室和报告厅内音响影像设备）。</w:t>
      </w:r>
    </w:p>
    <w:p>
      <w:pPr>
        <w:spacing w:before="156" w:beforeLines="50" w:line="360" w:lineRule="auto"/>
        <w:ind w:firstLine="420" w:firstLineChars="200"/>
        <w:rPr>
          <w:rFonts w:ascii="宋体" w:hAnsi="宋体"/>
          <w:szCs w:val="21"/>
        </w:rPr>
      </w:pPr>
      <w:r>
        <w:rPr>
          <w:rFonts w:hint="eastAsia" w:ascii="宋体" w:hAnsi="宋体"/>
          <w:szCs w:val="21"/>
        </w:rPr>
        <w:t>3、消防系统、监控系统、电梯设备、空调系统、大堂地面维修保养等项目的管理及监督。</w:t>
      </w:r>
    </w:p>
    <w:p>
      <w:pPr>
        <w:spacing w:before="156" w:beforeLines="50" w:line="360" w:lineRule="auto"/>
        <w:ind w:firstLine="420" w:firstLineChars="200"/>
        <w:rPr>
          <w:rFonts w:ascii="宋体" w:hAnsi="宋体"/>
          <w:szCs w:val="21"/>
        </w:rPr>
      </w:pPr>
      <w:r>
        <w:rPr>
          <w:rFonts w:hint="eastAsia" w:ascii="宋体" w:hAnsi="宋体"/>
          <w:szCs w:val="21"/>
        </w:rPr>
        <w:t>4、物业安全防范管理，包括公共秩序管理、消防管理、财产管理、安全监控管理、停车场管理等。</w:t>
      </w:r>
    </w:p>
    <w:p>
      <w:pPr>
        <w:spacing w:before="156" w:beforeLines="50" w:line="360" w:lineRule="auto"/>
        <w:ind w:firstLine="420" w:firstLineChars="200"/>
        <w:rPr>
          <w:rFonts w:ascii="宋体" w:hAnsi="宋体"/>
          <w:szCs w:val="21"/>
        </w:rPr>
      </w:pPr>
      <w:r>
        <w:rPr>
          <w:rFonts w:hint="eastAsia" w:ascii="宋体" w:hAnsi="宋体"/>
          <w:szCs w:val="21"/>
        </w:rPr>
        <w:t>5、室内外环境卫生管理，包括所有办公室、会议室、卫生间、设备房等室内卫生管理、消杀工作、垃圾清运。</w:t>
      </w:r>
    </w:p>
    <w:p>
      <w:pPr>
        <w:spacing w:before="156" w:beforeLines="50" w:line="360" w:lineRule="auto"/>
        <w:ind w:firstLine="420" w:firstLineChars="200"/>
        <w:rPr>
          <w:rFonts w:ascii="宋体" w:hAnsi="宋体"/>
          <w:szCs w:val="21"/>
        </w:rPr>
      </w:pPr>
      <w:r>
        <w:rPr>
          <w:rFonts w:hint="eastAsia" w:ascii="宋体" w:hAnsi="宋体"/>
          <w:szCs w:val="21"/>
        </w:rPr>
        <w:t>6、协助物品搬运和活动场地布置服务。</w:t>
      </w:r>
    </w:p>
    <w:p>
      <w:pPr>
        <w:spacing w:before="156" w:beforeLines="50" w:line="360" w:lineRule="auto"/>
        <w:ind w:firstLine="420" w:firstLineChars="200"/>
        <w:rPr>
          <w:rFonts w:hint="eastAsia" w:ascii="宋体" w:hAnsi="宋体"/>
          <w:szCs w:val="21"/>
        </w:rPr>
      </w:pPr>
      <w:r>
        <w:rPr>
          <w:rFonts w:hint="eastAsia" w:ascii="宋体" w:hAnsi="宋体"/>
          <w:szCs w:val="21"/>
        </w:rPr>
        <w:t>7、绿化服务。</w:t>
      </w:r>
    </w:p>
    <w:p>
      <w:pPr>
        <w:spacing w:before="156" w:beforeLines="50" w:line="360" w:lineRule="auto"/>
        <w:ind w:firstLine="420" w:firstLineChars="200"/>
        <w:rPr>
          <w:rFonts w:ascii="宋体" w:hAnsi="宋体"/>
          <w:szCs w:val="21"/>
        </w:rPr>
      </w:pPr>
      <w:r>
        <w:rPr>
          <w:rFonts w:hint="eastAsia" w:ascii="宋体" w:hAnsi="宋体"/>
          <w:szCs w:val="21"/>
        </w:rPr>
        <w:t>8、隔油池、化油池、化粪池清理。</w:t>
      </w:r>
    </w:p>
    <w:p>
      <w:pPr>
        <w:spacing w:before="156" w:beforeLines="50" w:line="360" w:lineRule="auto"/>
        <w:ind w:firstLine="420" w:firstLineChars="200"/>
        <w:rPr>
          <w:rFonts w:ascii="宋体" w:hAnsi="宋体"/>
          <w:szCs w:val="21"/>
        </w:rPr>
      </w:pPr>
      <w:r>
        <w:rPr>
          <w:rFonts w:hint="eastAsia" w:ascii="宋体" w:hAnsi="宋体"/>
          <w:szCs w:val="21"/>
        </w:rPr>
        <w:t>（二）</w:t>
      </w:r>
      <w:r>
        <w:rPr>
          <w:rFonts w:hint="eastAsia" w:ascii="宋体" w:hAnsi="宋体"/>
          <w:szCs w:val="21"/>
          <w:lang w:eastAsia="zh-CN"/>
        </w:rPr>
        <w:t>国家税务总局阳江高新技术产业开发区税务局</w:t>
      </w:r>
      <w:r>
        <w:rPr>
          <w:rFonts w:hint="eastAsia" w:ascii="宋体" w:hAnsi="宋体"/>
          <w:szCs w:val="21"/>
        </w:rPr>
        <w:t>是政府重要的办公及会议场所，对安全性、保密性、规范性要求严格，必须按采购人规定的要求执行。</w:t>
      </w:r>
    </w:p>
    <w:p>
      <w:pPr>
        <w:spacing w:before="156" w:beforeLines="50" w:line="360" w:lineRule="auto"/>
        <w:ind w:firstLine="420" w:firstLineChars="200"/>
        <w:rPr>
          <w:rFonts w:ascii="宋体" w:hAnsi="宋体"/>
          <w:szCs w:val="21"/>
        </w:rPr>
      </w:pPr>
      <w:r>
        <w:rPr>
          <w:rFonts w:hint="eastAsia" w:ascii="宋体" w:hAnsi="宋体"/>
          <w:szCs w:val="21"/>
        </w:rPr>
        <w:t>（三）采购人对中标人组建的</w:t>
      </w:r>
      <w:r>
        <w:rPr>
          <w:rFonts w:hint="eastAsia" w:ascii="宋体" w:hAnsi="宋体"/>
          <w:szCs w:val="21"/>
          <w:lang w:eastAsia="zh-CN"/>
        </w:rPr>
        <w:t>国家税务总局阳江高新技术产业开发区税务局</w:t>
      </w:r>
      <w:r>
        <w:rPr>
          <w:rFonts w:hint="eastAsia" w:ascii="宋体" w:hAnsi="宋体"/>
          <w:szCs w:val="21"/>
        </w:rPr>
        <w:t>物业管理机构进行业务归口管理。</w:t>
      </w:r>
    </w:p>
    <w:p>
      <w:pPr>
        <w:spacing w:before="156" w:beforeLines="50" w:line="360" w:lineRule="auto"/>
        <w:ind w:firstLine="420" w:firstLineChars="200"/>
        <w:rPr>
          <w:rFonts w:ascii="宋体" w:hAnsi="宋体"/>
          <w:szCs w:val="21"/>
        </w:rPr>
      </w:pPr>
      <w:r>
        <w:rPr>
          <w:rFonts w:hint="eastAsia" w:ascii="宋体" w:hAnsi="宋体"/>
          <w:szCs w:val="21"/>
        </w:rPr>
        <w:t>（四）在处理特殊事件和紧急、突发事故时，采购人对中标人的物业管理人员有直接指挥权。</w:t>
      </w:r>
    </w:p>
    <w:p>
      <w:pPr>
        <w:spacing w:before="156" w:beforeLines="50" w:line="360" w:lineRule="auto"/>
        <w:ind w:firstLine="420" w:firstLineChars="200"/>
        <w:rPr>
          <w:rFonts w:ascii="宋体" w:hAnsi="宋体"/>
          <w:szCs w:val="21"/>
        </w:rPr>
      </w:pPr>
      <w:r>
        <w:rPr>
          <w:rFonts w:hint="eastAsia" w:ascii="宋体" w:hAnsi="宋体"/>
          <w:szCs w:val="21"/>
        </w:rPr>
        <w:t>（五）中标人各类管理人员按岗位着装要求统一，言行规范，要注意仪容仪表，公众形象，一些公众岗位录用人员（如保安人员）体形、身高按规定录用。</w:t>
      </w:r>
    </w:p>
    <w:p>
      <w:pPr>
        <w:spacing w:before="156" w:beforeLines="50" w:line="360" w:lineRule="auto"/>
        <w:ind w:firstLine="420" w:firstLineChars="200"/>
        <w:rPr>
          <w:rFonts w:ascii="宋体" w:hAnsi="宋体"/>
          <w:szCs w:val="21"/>
        </w:rPr>
      </w:pPr>
      <w:r>
        <w:rPr>
          <w:rFonts w:hint="eastAsia" w:ascii="宋体" w:hAnsi="宋体"/>
          <w:szCs w:val="21"/>
        </w:rPr>
        <w:t>（六）中标人必须按照国家有关规定为员工购买社会保险，员工待遇不低于国家规定最低工资标准要求，员工享受国家劳动法规定的福利假期，要求中标人遵守国家及阳江市有关劳动法律法规等有关规定执行。员工的日常食宿由中标人</w:t>
      </w:r>
      <w:bookmarkStart w:id="22" w:name="_Hlk98666375"/>
      <w:r>
        <w:rPr>
          <w:rFonts w:hint="eastAsia" w:ascii="宋体" w:hAnsi="宋体"/>
          <w:szCs w:val="21"/>
        </w:rPr>
        <w:t>承担</w:t>
      </w:r>
      <w:bookmarkEnd w:id="22"/>
      <w:r>
        <w:rPr>
          <w:rFonts w:hint="eastAsia" w:ascii="宋体" w:hAnsi="宋体"/>
          <w:szCs w:val="21"/>
        </w:rPr>
        <w:t>，采购人不负责提供员工食宿费用。员工的劳动合同关系、薪酬待遇、保险、工伤、因工作失误导致意外等经济责任、法律责任及相关费用均由中标人负责，采购人不承担相关责任。</w:t>
      </w:r>
    </w:p>
    <w:p>
      <w:pPr>
        <w:spacing w:before="156" w:beforeLines="50" w:line="360" w:lineRule="auto"/>
        <w:ind w:firstLine="420" w:firstLineChars="200"/>
        <w:rPr>
          <w:rFonts w:ascii="宋体" w:hAnsi="宋体"/>
          <w:szCs w:val="21"/>
        </w:rPr>
      </w:pPr>
      <w:r>
        <w:rPr>
          <w:rFonts w:hint="eastAsia" w:ascii="宋体" w:hAnsi="宋体"/>
          <w:szCs w:val="21"/>
        </w:rPr>
        <w:t>（七）中标人在做好工作的同时，有责任向采购人提供合理化建议，以提高管理效率和管理质量。</w:t>
      </w:r>
    </w:p>
    <w:p>
      <w:pPr>
        <w:spacing w:before="156" w:beforeLines="50" w:line="360" w:lineRule="auto"/>
        <w:ind w:firstLine="420" w:firstLineChars="200"/>
        <w:rPr>
          <w:rFonts w:ascii="宋体" w:hAnsi="宋体"/>
          <w:szCs w:val="21"/>
        </w:rPr>
      </w:pPr>
      <w:r>
        <w:rPr>
          <w:rFonts w:hint="eastAsia" w:ascii="宋体" w:hAnsi="宋体"/>
          <w:szCs w:val="21"/>
        </w:rPr>
        <w:t>（八）在合同期间采购人的所有财产的安全问题由中标人负责，由于中标人管理不到位，导致采购人财产损坏的，中标人赔偿相应的维修费并恢复原样；导致采购人财产丢失的，采购人有权要求中标人按照该财产的原价格赔偿。</w:t>
      </w:r>
    </w:p>
    <w:p>
      <w:pPr>
        <w:spacing w:before="156" w:beforeLines="50" w:line="360" w:lineRule="auto"/>
        <w:ind w:firstLine="420" w:firstLineChars="200"/>
        <w:rPr>
          <w:rFonts w:ascii="宋体" w:hAnsi="宋体"/>
          <w:szCs w:val="21"/>
        </w:rPr>
      </w:pPr>
      <w:r>
        <w:rPr>
          <w:rFonts w:hint="eastAsia" w:ascii="宋体" w:hAnsi="宋体"/>
          <w:szCs w:val="21"/>
        </w:rPr>
        <w:t>（九）采购人对中标人一些重要岗位的设置、人员录用与管理及一些重要的管理决策有直接参与权与审批权。中标人须配足管理与服务人员，中标人须提供详细的分工及人员安排表。中标人重要岗位更换人员时，最少提前一周通知采购人，并须经采购人书面同意才可更换。</w:t>
      </w:r>
    </w:p>
    <w:p>
      <w:pPr>
        <w:spacing w:before="156" w:beforeLines="50" w:line="360" w:lineRule="auto"/>
        <w:ind w:firstLine="420" w:firstLineChars="200"/>
        <w:rPr>
          <w:rFonts w:ascii="宋体" w:hAnsi="宋体"/>
          <w:szCs w:val="21"/>
        </w:rPr>
      </w:pPr>
      <w:r>
        <w:rPr>
          <w:rFonts w:hint="eastAsia" w:ascii="宋体" w:hAnsi="宋体"/>
          <w:szCs w:val="21"/>
        </w:rPr>
        <w:t>（十）中标人必须派有相应资质的专业工程人员专门负责维护工作。在工作时间常驻税务局办公大楼，并严格按照采购人的作息时间上下班，负责专职维护工作，若有特殊情况离开，必须向采购人技术部门负责人请假。</w:t>
      </w:r>
    </w:p>
    <w:p>
      <w:pPr>
        <w:spacing w:before="156" w:beforeLines="50" w:line="360" w:lineRule="auto"/>
        <w:ind w:firstLine="420" w:firstLineChars="200"/>
        <w:rPr>
          <w:rFonts w:ascii="宋体" w:hAnsi="宋体"/>
          <w:szCs w:val="21"/>
        </w:rPr>
      </w:pPr>
      <w:r>
        <w:rPr>
          <w:rFonts w:hint="eastAsia" w:ascii="宋体" w:hAnsi="宋体"/>
          <w:szCs w:val="21"/>
        </w:rPr>
        <w:t>（十一）中标人应每月25日前制定下一个月的工作计划报采购人，并于次月5日前向采购人报送上月工作汇总资料（包括耗材清单及工作执行情况）。</w:t>
      </w:r>
    </w:p>
    <w:p>
      <w:pPr>
        <w:spacing w:before="156" w:beforeLines="50" w:line="360" w:lineRule="auto"/>
        <w:ind w:firstLine="420" w:firstLineChars="200"/>
        <w:rPr>
          <w:rFonts w:ascii="宋体" w:hAnsi="宋体"/>
          <w:szCs w:val="21"/>
        </w:rPr>
      </w:pPr>
      <w:r>
        <w:rPr>
          <w:rFonts w:hint="eastAsia" w:ascii="宋体" w:hAnsi="宋体"/>
          <w:szCs w:val="21"/>
        </w:rPr>
        <w:t>（十二）中标人全体管理人员的人身安全及健康状况由中标人负责。</w:t>
      </w:r>
    </w:p>
    <w:p>
      <w:pPr>
        <w:spacing w:before="156" w:beforeLines="50" w:line="360" w:lineRule="auto"/>
        <w:ind w:firstLine="420" w:firstLineChars="200"/>
        <w:rPr>
          <w:rFonts w:ascii="宋体" w:hAnsi="宋体"/>
          <w:szCs w:val="21"/>
        </w:rPr>
      </w:pPr>
      <w:r>
        <w:rPr>
          <w:rFonts w:hint="eastAsia" w:ascii="宋体" w:hAnsi="宋体"/>
          <w:szCs w:val="21"/>
        </w:rPr>
        <w:t>★（十三）中标人提供的管理人员及各项服务费用需经采购人审核。（须提供承诺函）</w:t>
      </w:r>
    </w:p>
    <w:p>
      <w:pPr>
        <w:spacing w:before="156" w:beforeLines="50" w:line="360" w:lineRule="auto"/>
        <w:ind w:firstLine="420" w:firstLineChars="200"/>
        <w:rPr>
          <w:rFonts w:ascii="宋体" w:hAnsi="宋体"/>
          <w:szCs w:val="21"/>
        </w:rPr>
      </w:pPr>
      <w:r>
        <w:rPr>
          <w:rFonts w:hint="eastAsia" w:ascii="宋体" w:hAnsi="宋体"/>
          <w:szCs w:val="21"/>
        </w:rPr>
        <w:t>（十四）合同期满后，中标人与新接管物业管理企业须绝对服从采购人的指挥，进行设备清点、登记、移交，并确保完好无损。不得以任何理由、借口缓交或拒交。</w:t>
      </w:r>
    </w:p>
    <w:p>
      <w:pPr>
        <w:spacing w:before="156" w:beforeLines="50" w:line="360" w:lineRule="auto"/>
        <w:ind w:firstLine="420" w:firstLineChars="200"/>
        <w:rPr>
          <w:rFonts w:ascii="宋体" w:hAnsi="宋体"/>
          <w:szCs w:val="21"/>
        </w:rPr>
      </w:pPr>
      <w:r>
        <w:rPr>
          <w:rFonts w:hint="eastAsia" w:ascii="宋体" w:hAnsi="宋体"/>
          <w:szCs w:val="21"/>
        </w:rPr>
        <w:t>（十五）人员配置要求</w:t>
      </w:r>
    </w:p>
    <w:p>
      <w:pPr>
        <w:spacing w:before="156" w:beforeLines="50" w:line="360" w:lineRule="auto"/>
        <w:ind w:firstLine="420" w:firstLineChars="200"/>
        <w:rPr>
          <w:rFonts w:ascii="宋体" w:hAnsi="宋体"/>
          <w:szCs w:val="21"/>
        </w:rPr>
      </w:pPr>
      <w:bookmarkStart w:id="23" w:name="_Toc377552351"/>
      <w:r>
        <w:rPr>
          <w:rFonts w:hint="eastAsia" w:ascii="宋体" w:hAnsi="宋体"/>
          <w:szCs w:val="21"/>
        </w:rPr>
        <w:t>1、中标人须按国家有关规定与员工签订劳动合同，并保证所聘人员符合采购人要求。主要管理人员更换，须提前向采购人申请报备，采购人书面同意后才可更换。更换人员的用人标准、资格要求保持不变。</w:t>
      </w:r>
    </w:p>
    <w:p>
      <w:pPr>
        <w:spacing w:before="156" w:beforeLines="50" w:line="360" w:lineRule="auto"/>
        <w:ind w:firstLine="210" w:firstLineChars="100"/>
        <w:rPr>
          <w:rFonts w:ascii="宋体" w:hAnsi="宋体"/>
          <w:szCs w:val="21"/>
        </w:rPr>
      </w:pPr>
      <w:r>
        <w:rPr>
          <w:rFonts w:hint="eastAsia" w:ascii="宋体" w:hAnsi="宋体"/>
          <w:szCs w:val="21"/>
        </w:rPr>
        <w:t>★2、中标人配备服务人员总人数不少于</w:t>
      </w:r>
      <w:r>
        <w:rPr>
          <w:rFonts w:hint="eastAsia" w:ascii="宋体" w:hAnsi="宋体"/>
          <w:szCs w:val="21"/>
          <w:highlight w:val="none"/>
          <w:lang w:val="en-US" w:eastAsia="zh-CN"/>
        </w:rPr>
        <w:t>14</w:t>
      </w:r>
      <w:r>
        <w:rPr>
          <w:rFonts w:hint="eastAsia" w:ascii="宋体" w:hAnsi="宋体"/>
          <w:szCs w:val="21"/>
        </w:rPr>
        <w:t>人，人员配置数量低于要求的，视为未响应招标文件要求。（须提供承诺函）</w:t>
      </w:r>
    </w:p>
    <w:p>
      <w:pPr>
        <w:spacing w:before="156" w:beforeLines="50" w:line="360" w:lineRule="auto"/>
        <w:ind w:firstLine="420" w:firstLineChars="200"/>
        <w:rPr>
          <w:rFonts w:ascii="宋体" w:hAnsi="宋体"/>
          <w:szCs w:val="21"/>
        </w:rPr>
      </w:pPr>
      <w:r>
        <w:rPr>
          <w:rFonts w:hint="eastAsia" w:ascii="宋体" w:hAnsi="宋体"/>
          <w:szCs w:val="21"/>
        </w:rPr>
        <w:t>3、中标人配备服务人员具体岗位及人员素质要求明细如下：</w:t>
      </w:r>
    </w:p>
    <w:p>
      <w:pPr>
        <w:spacing w:line="360" w:lineRule="auto"/>
        <w:ind w:firstLine="422" w:firstLineChars="200"/>
        <w:rPr>
          <w:rFonts w:ascii="宋体" w:hAnsi="宋体"/>
          <w:b/>
          <w:bCs/>
          <w:szCs w:val="21"/>
          <w:highlight w:val="none"/>
        </w:rPr>
      </w:pPr>
      <w:r>
        <w:rPr>
          <w:rFonts w:ascii="宋体" w:hAnsi="宋体"/>
          <w:b/>
          <w:bCs/>
          <w:szCs w:val="21"/>
          <w:highlight w:val="none"/>
        </w:rPr>
        <w:t>人员需求见下表（表中“</w:t>
      </w:r>
      <w:r>
        <w:rPr>
          <w:rFonts w:hint="eastAsia" w:ascii="宋体" w:hAnsi="宋体"/>
          <w:b/>
          <w:bCs/>
          <w:szCs w:val="21"/>
          <w:highlight w:val="none"/>
        </w:rPr>
        <w:t>建议人均</w:t>
      </w:r>
      <w:r>
        <w:rPr>
          <w:rFonts w:ascii="宋体" w:hAnsi="宋体"/>
          <w:b/>
          <w:bCs/>
          <w:szCs w:val="21"/>
          <w:highlight w:val="none"/>
        </w:rPr>
        <w:t>应发工资”，</w:t>
      </w:r>
      <w:r>
        <w:rPr>
          <w:rFonts w:hint="eastAsia" w:ascii="宋体" w:hAnsi="宋体"/>
          <w:b/>
          <w:bCs/>
          <w:szCs w:val="21"/>
          <w:highlight w:val="none"/>
        </w:rPr>
        <w:t>已</w:t>
      </w:r>
      <w:r>
        <w:rPr>
          <w:rFonts w:ascii="宋体" w:hAnsi="宋体"/>
          <w:b/>
          <w:bCs/>
          <w:szCs w:val="21"/>
          <w:highlight w:val="none"/>
        </w:rPr>
        <w:t>含五险一金等</w:t>
      </w:r>
      <w:r>
        <w:rPr>
          <w:rFonts w:hint="eastAsia" w:ascii="宋体" w:hAnsi="宋体"/>
          <w:b/>
          <w:bCs/>
          <w:szCs w:val="21"/>
          <w:highlight w:val="none"/>
        </w:rPr>
        <w:t>，</w:t>
      </w:r>
      <w:r>
        <w:rPr>
          <w:rFonts w:ascii="宋体" w:hAnsi="宋体"/>
          <w:b/>
          <w:bCs/>
          <w:szCs w:val="21"/>
          <w:highlight w:val="none"/>
        </w:rPr>
        <w:t>仅作成本核算参考建议）</w:t>
      </w:r>
    </w:p>
    <w:tbl>
      <w:tblPr>
        <w:tblStyle w:val="42"/>
        <w:tblW w:w="8409" w:type="dxa"/>
        <w:jc w:val="center"/>
        <w:tblLayout w:type="fixed"/>
        <w:tblCellMar>
          <w:top w:w="0" w:type="dxa"/>
          <w:left w:w="108" w:type="dxa"/>
          <w:bottom w:w="0" w:type="dxa"/>
          <w:right w:w="108" w:type="dxa"/>
        </w:tblCellMar>
      </w:tblPr>
      <w:tblGrid>
        <w:gridCol w:w="371"/>
        <w:gridCol w:w="946"/>
        <w:gridCol w:w="2627"/>
        <w:gridCol w:w="871"/>
        <w:gridCol w:w="2323"/>
        <w:gridCol w:w="1271"/>
      </w:tblGrid>
      <w:tr>
        <w:tblPrEx>
          <w:tblCellMar>
            <w:top w:w="0" w:type="dxa"/>
            <w:left w:w="108" w:type="dxa"/>
            <w:bottom w:w="0" w:type="dxa"/>
            <w:right w:w="108" w:type="dxa"/>
          </w:tblCellMar>
        </w:tblPrEx>
        <w:trPr>
          <w:trHeight w:val="285" w:hRule="atLeast"/>
          <w:jc w:val="center"/>
        </w:trPr>
        <w:tc>
          <w:tcPr>
            <w:tcW w:w="3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序号</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分项名称</w:t>
            </w:r>
          </w:p>
        </w:tc>
        <w:tc>
          <w:tcPr>
            <w:tcW w:w="26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具体服务内容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人数</w:t>
            </w:r>
          </w:p>
        </w:tc>
        <w:tc>
          <w:tcPr>
            <w:tcW w:w="232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人员素质要求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建议人均</w:t>
            </w:r>
          </w:p>
          <w:p>
            <w:pPr>
              <w:spacing w:line="360" w:lineRule="auto"/>
              <w:jc w:val="center"/>
              <w:rPr>
                <w:rFonts w:ascii="宋体" w:hAnsi="宋体" w:cs="宋体"/>
                <w:szCs w:val="21"/>
              </w:rPr>
            </w:pPr>
            <w:r>
              <w:rPr>
                <w:rFonts w:hint="eastAsia" w:ascii="宋体" w:hAnsi="宋体" w:cs="宋体"/>
                <w:szCs w:val="21"/>
              </w:rPr>
              <w:t>应发工资（元/年）</w:t>
            </w:r>
          </w:p>
        </w:tc>
      </w:tr>
      <w:tr>
        <w:tblPrEx>
          <w:tblCellMar>
            <w:top w:w="0" w:type="dxa"/>
            <w:left w:w="108" w:type="dxa"/>
            <w:bottom w:w="0" w:type="dxa"/>
            <w:right w:w="108" w:type="dxa"/>
          </w:tblCellMar>
        </w:tblPrEx>
        <w:trPr>
          <w:trHeight w:val="285" w:hRule="atLeast"/>
          <w:jc w:val="center"/>
        </w:trPr>
        <w:tc>
          <w:tcPr>
            <w:tcW w:w="3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rPr>
              <w:t>保安班长</w:t>
            </w:r>
          </w:p>
        </w:tc>
        <w:tc>
          <w:tcPr>
            <w:tcW w:w="26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rFonts w:ascii="宋体" w:hAnsi="宋体" w:cs="宋体"/>
                <w:szCs w:val="21"/>
              </w:rPr>
            </w:pPr>
            <w:r>
              <w:rPr>
                <w:rFonts w:hint="eastAsia" w:ascii="宋体" w:hAnsi="宋体" w:cs="宋体"/>
                <w:szCs w:val="21"/>
              </w:rPr>
              <w:t>1、贯彻执行国家法律、法令以及有关安全保卫方面的规章制度和方针政策；</w:t>
            </w:r>
          </w:p>
          <w:p>
            <w:pPr>
              <w:spacing w:line="360" w:lineRule="auto"/>
              <w:jc w:val="left"/>
              <w:rPr>
                <w:rFonts w:ascii="宋体" w:hAnsi="宋体" w:cs="宋体"/>
                <w:szCs w:val="21"/>
              </w:rPr>
            </w:pPr>
            <w:r>
              <w:rPr>
                <w:rFonts w:hint="eastAsia" w:ascii="宋体" w:hAnsi="宋体" w:cs="宋体"/>
                <w:szCs w:val="21"/>
              </w:rPr>
              <w:t>2、负责项目保安队伍组织建设，人员管理和培训，部门制度建设，保安员绩效考核；</w:t>
            </w:r>
          </w:p>
          <w:p>
            <w:pPr>
              <w:spacing w:line="360" w:lineRule="auto"/>
              <w:jc w:val="left"/>
              <w:rPr>
                <w:rFonts w:ascii="宋体" w:hAnsi="宋体" w:cs="宋体"/>
                <w:szCs w:val="21"/>
              </w:rPr>
            </w:pPr>
            <w:r>
              <w:rPr>
                <w:rFonts w:hint="eastAsia" w:ascii="宋体" w:hAnsi="宋体" w:cs="宋体"/>
                <w:szCs w:val="21"/>
              </w:rPr>
              <w:t>3、负责拟定年度安全、消防工作计划，组织实施日常消防、安全管理；</w:t>
            </w:r>
          </w:p>
          <w:p>
            <w:pPr>
              <w:spacing w:line="360" w:lineRule="auto"/>
              <w:jc w:val="left"/>
              <w:rPr>
                <w:rFonts w:ascii="宋体" w:hAnsi="宋体" w:cs="宋体"/>
                <w:szCs w:val="21"/>
              </w:rPr>
            </w:pPr>
            <w:r>
              <w:rPr>
                <w:rFonts w:hint="eastAsia" w:ascii="宋体" w:hAnsi="宋体" w:cs="宋体"/>
                <w:szCs w:val="21"/>
              </w:rPr>
              <w:t>4、负责拟定消防安全工作的资金投入和组织保障方案；</w:t>
            </w:r>
          </w:p>
          <w:p>
            <w:pPr>
              <w:spacing w:line="360" w:lineRule="auto"/>
              <w:jc w:val="left"/>
              <w:rPr>
                <w:rFonts w:ascii="宋体" w:hAnsi="宋体" w:cs="宋体"/>
                <w:szCs w:val="21"/>
              </w:rPr>
            </w:pPr>
            <w:r>
              <w:rPr>
                <w:rFonts w:hint="eastAsia" w:ascii="宋体" w:hAnsi="宋体" w:cs="宋体"/>
                <w:szCs w:val="21"/>
              </w:rPr>
              <w:t>5、负责制定项目的安全保卫制度和预防措施；</w:t>
            </w:r>
          </w:p>
          <w:p>
            <w:pPr>
              <w:spacing w:line="360" w:lineRule="auto"/>
              <w:jc w:val="left"/>
              <w:rPr>
                <w:rFonts w:ascii="宋体" w:hAnsi="宋体" w:cs="宋体"/>
                <w:szCs w:val="21"/>
              </w:rPr>
            </w:pPr>
            <w:r>
              <w:rPr>
                <w:rFonts w:hint="eastAsia" w:ascii="宋体" w:hAnsi="宋体" w:cs="宋体"/>
                <w:szCs w:val="21"/>
              </w:rPr>
              <w:t>6、组织实施防火检查和火灾隐患的整改工作；</w:t>
            </w:r>
          </w:p>
          <w:p>
            <w:pPr>
              <w:spacing w:line="360" w:lineRule="auto"/>
              <w:jc w:val="left"/>
              <w:rPr>
                <w:rFonts w:ascii="宋体" w:hAnsi="宋体" w:cs="宋体"/>
                <w:szCs w:val="21"/>
              </w:rPr>
            </w:pPr>
            <w:r>
              <w:rPr>
                <w:rFonts w:hint="eastAsia" w:ascii="宋体" w:hAnsi="宋体" w:cs="宋体"/>
                <w:szCs w:val="21"/>
              </w:rPr>
              <w:t>7、负责本部门的各岗位职责的拟定，并定期对下属进行业务培训及业绩评估，提高队伍素质；</w:t>
            </w:r>
          </w:p>
          <w:p>
            <w:pPr>
              <w:spacing w:line="360" w:lineRule="auto"/>
              <w:jc w:val="left"/>
              <w:rPr>
                <w:rFonts w:ascii="宋体" w:hAnsi="宋体" w:cs="宋体"/>
                <w:szCs w:val="21"/>
              </w:rPr>
            </w:pPr>
            <w:r>
              <w:rPr>
                <w:rFonts w:hint="eastAsia" w:ascii="宋体" w:hAnsi="宋体" w:cs="宋体"/>
                <w:szCs w:val="21"/>
              </w:rPr>
              <w:t>8、负责项目整体秩序安全统筹管理；</w:t>
            </w:r>
          </w:p>
          <w:p>
            <w:pPr>
              <w:spacing w:line="360" w:lineRule="auto"/>
              <w:jc w:val="left"/>
              <w:rPr>
                <w:rFonts w:ascii="宋体" w:hAnsi="宋体" w:cs="宋体"/>
                <w:szCs w:val="21"/>
              </w:rPr>
            </w:pPr>
            <w:r>
              <w:rPr>
                <w:rFonts w:hint="eastAsia" w:ascii="宋体" w:hAnsi="宋体" w:cs="宋体"/>
                <w:szCs w:val="21"/>
              </w:rPr>
              <w:t>9、负责项目安全检查，突发应急事件处理；</w:t>
            </w:r>
          </w:p>
          <w:p>
            <w:pPr>
              <w:spacing w:line="360" w:lineRule="auto"/>
              <w:jc w:val="left"/>
              <w:rPr>
                <w:rFonts w:hint="eastAsia" w:ascii="宋体" w:hAnsi="宋体" w:cs="宋体"/>
                <w:szCs w:val="21"/>
              </w:rPr>
            </w:pPr>
            <w:r>
              <w:rPr>
                <w:rFonts w:hint="eastAsia" w:ascii="宋体" w:hAnsi="宋体" w:cs="宋体"/>
                <w:szCs w:val="21"/>
              </w:rPr>
              <w:t>10、采购人或领导交代的其他事项。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232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rFonts w:hint="eastAsia" w:ascii="宋体" w:hAnsi="宋体" w:cs="宋体"/>
                <w:szCs w:val="21"/>
              </w:rPr>
            </w:pPr>
            <w:r>
              <w:rPr>
                <w:rFonts w:hint="eastAsia" w:ascii="宋体" w:hAnsi="宋体" w:cs="宋体"/>
                <w:szCs w:val="21"/>
              </w:rPr>
              <w:t>要求年龄45岁以下。具有多年相关安保、消防、训练、处理突发事件等工作经验。持有士兵（或士官）退出现役证，具有敬业精神和责任感。工作严谨认真，无犯罪记录的守法公民。班组长物业管理工作经验不低于2年。</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cs="宋体"/>
                <w:szCs w:val="21"/>
              </w:rPr>
            </w:pPr>
            <w:r>
              <w:rPr>
                <w:rFonts w:hint="eastAsia" w:ascii="宋体" w:hAnsi="宋体" w:cs="宋体"/>
                <w:szCs w:val="21"/>
              </w:rPr>
              <w:t>61</w:t>
            </w:r>
            <w:r>
              <w:rPr>
                <w:rFonts w:hint="eastAsia" w:ascii="宋体" w:hAnsi="宋体" w:cs="宋体"/>
                <w:szCs w:val="21"/>
                <w:lang w:val="en-US" w:eastAsia="zh-CN"/>
              </w:rPr>
              <w:t>200</w:t>
            </w:r>
            <w:r>
              <w:rPr>
                <w:rFonts w:hint="eastAsia" w:ascii="宋体" w:hAnsi="宋体" w:cs="宋体"/>
                <w:szCs w:val="21"/>
              </w:rPr>
              <w:t>.00</w:t>
            </w:r>
          </w:p>
        </w:tc>
      </w:tr>
      <w:tr>
        <w:tblPrEx>
          <w:tblCellMar>
            <w:top w:w="0" w:type="dxa"/>
            <w:left w:w="108" w:type="dxa"/>
            <w:bottom w:w="0" w:type="dxa"/>
            <w:right w:w="108" w:type="dxa"/>
          </w:tblCellMar>
        </w:tblPrEx>
        <w:trPr>
          <w:trHeight w:val="90" w:hRule="atLeast"/>
          <w:jc w:val="center"/>
        </w:trPr>
        <w:tc>
          <w:tcPr>
            <w:tcW w:w="3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保安人员</w:t>
            </w:r>
          </w:p>
        </w:tc>
        <w:tc>
          <w:tcPr>
            <w:tcW w:w="26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本项目内安全防范工作、车辆的停放管理、来访人员指引服务，维护公共秩序、保护公共设施不受人为破坏。</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232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rFonts w:ascii="宋体" w:hAnsi="宋体" w:cs="宋体"/>
                <w:szCs w:val="21"/>
              </w:rPr>
            </w:pPr>
            <w:r>
              <w:rPr>
                <w:rFonts w:hint="eastAsia" w:ascii="宋体" w:hAnsi="宋体" w:cs="宋体"/>
                <w:szCs w:val="21"/>
              </w:rPr>
              <w:t>中专以上学历；形象较好，男性身高不低于168厘米，女性身高不低于158厘米；平均年龄18-45岁；大楼主要出入口岗位的保安员语言表达能力须较好。</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55200.00</w:t>
            </w:r>
          </w:p>
        </w:tc>
      </w:tr>
      <w:tr>
        <w:tblPrEx>
          <w:tblCellMar>
            <w:top w:w="0" w:type="dxa"/>
            <w:left w:w="108" w:type="dxa"/>
            <w:bottom w:w="0" w:type="dxa"/>
            <w:right w:w="108" w:type="dxa"/>
          </w:tblCellMar>
        </w:tblPrEx>
        <w:trPr>
          <w:trHeight w:val="1680" w:hRule="atLeast"/>
          <w:jc w:val="center"/>
        </w:trPr>
        <w:tc>
          <w:tcPr>
            <w:tcW w:w="3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水电工</w:t>
            </w:r>
          </w:p>
        </w:tc>
        <w:tc>
          <w:tcPr>
            <w:tcW w:w="26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本项目内设施设备保证24小时有值班人员进行维护，负责各种设施设备系统的日常巡查、运行值班、养护、修缮，维修、协助配合工作。会议室音响设备及灯光系统调试及配合工作。</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32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rFonts w:ascii="宋体" w:hAnsi="宋体" w:cs="宋体"/>
                <w:szCs w:val="21"/>
              </w:rPr>
            </w:pPr>
            <w:r>
              <w:rPr>
                <w:rFonts w:hint="eastAsia" w:ascii="宋体" w:hAnsi="宋体" w:cs="宋体"/>
                <w:szCs w:val="21"/>
              </w:rPr>
              <w:t>要求平均年龄40岁以下，有2年以上相关工作经验，具有《特种作业操作证》。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70355.40</w:t>
            </w:r>
          </w:p>
        </w:tc>
      </w:tr>
      <w:tr>
        <w:tblPrEx>
          <w:tblCellMar>
            <w:top w:w="0" w:type="dxa"/>
            <w:left w:w="108" w:type="dxa"/>
            <w:bottom w:w="0" w:type="dxa"/>
            <w:right w:w="108" w:type="dxa"/>
          </w:tblCellMar>
        </w:tblPrEx>
        <w:trPr>
          <w:trHeight w:val="1800" w:hRule="atLeast"/>
          <w:jc w:val="center"/>
        </w:trPr>
        <w:tc>
          <w:tcPr>
            <w:tcW w:w="3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保洁员</w:t>
            </w:r>
          </w:p>
        </w:tc>
        <w:tc>
          <w:tcPr>
            <w:tcW w:w="26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实行标准化清扫保洁，对本项目内区域、办公室、会议室、餐厅、停车场等区域进行清扫、保洁、垃圾日产日清，对垃圾进行清运。对不同的装修材料采取相应的特殊保洁护理方法，保持装修材料常用常新。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232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rFonts w:ascii="宋体" w:hAnsi="宋体" w:cs="宋体"/>
                <w:szCs w:val="21"/>
              </w:rPr>
            </w:pPr>
            <w:r>
              <w:rPr>
                <w:rFonts w:hint="eastAsia" w:ascii="宋体" w:hAnsi="宋体" w:cs="宋体"/>
                <w:szCs w:val="21"/>
              </w:rPr>
              <w:t>要求</w:t>
            </w:r>
            <w:r>
              <w:rPr>
                <w:rFonts w:ascii="宋体" w:hAnsi="宋体" w:cs="宋体"/>
                <w:szCs w:val="21"/>
              </w:rPr>
              <w:t>55</w:t>
            </w:r>
            <w:r>
              <w:rPr>
                <w:rFonts w:hint="eastAsia" w:ascii="宋体" w:hAnsi="宋体" w:cs="宋体"/>
                <w:szCs w:val="21"/>
              </w:rPr>
              <w:t>岁以下，身体健康，能吃苦耐劳，有相关保洁工作经验。</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61830.60</w:t>
            </w:r>
          </w:p>
        </w:tc>
      </w:tr>
      <w:tr>
        <w:tblPrEx>
          <w:tblCellMar>
            <w:top w:w="0" w:type="dxa"/>
            <w:left w:w="108" w:type="dxa"/>
            <w:bottom w:w="0" w:type="dxa"/>
            <w:right w:w="108" w:type="dxa"/>
          </w:tblCellMar>
        </w:tblPrEx>
        <w:trPr>
          <w:trHeight w:val="315" w:hRule="atLeast"/>
          <w:jc w:val="center"/>
        </w:trPr>
        <w:tc>
          <w:tcPr>
            <w:tcW w:w="39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合计</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232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hAnsi="宋体" w:cs="宋体"/>
                <w:szCs w:val="21"/>
              </w:rPr>
            </w:pP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835633.20</w:t>
            </w:r>
          </w:p>
        </w:tc>
      </w:tr>
    </w:tbl>
    <w:p>
      <w:pPr>
        <w:spacing w:before="156" w:beforeLines="50" w:line="360" w:lineRule="auto"/>
        <w:ind w:firstLine="420" w:firstLineChars="200"/>
        <w:jc w:val="left"/>
        <w:rPr>
          <w:rFonts w:ascii="宋体" w:hAnsi="宋体"/>
          <w:szCs w:val="21"/>
        </w:rPr>
      </w:pPr>
      <w:r>
        <w:rPr>
          <w:rFonts w:hint="eastAsia" w:ascii="宋体" w:hAnsi="宋体"/>
          <w:szCs w:val="21"/>
        </w:rPr>
        <w:t>①以上物业服务人员必须身体健康，上岗前须取得阳江地区医院体检的健康证明。</w:t>
      </w:r>
    </w:p>
    <w:p>
      <w:pPr>
        <w:spacing w:before="156" w:beforeLines="50" w:line="360" w:lineRule="auto"/>
        <w:ind w:firstLine="420" w:firstLineChars="200"/>
        <w:jc w:val="left"/>
        <w:rPr>
          <w:rFonts w:ascii="宋体" w:hAnsi="宋体"/>
          <w:szCs w:val="21"/>
        </w:rPr>
      </w:pPr>
      <w:r>
        <w:rPr>
          <w:rFonts w:hint="eastAsia" w:ascii="宋体" w:hAnsi="宋体"/>
          <w:szCs w:val="21"/>
        </w:rPr>
        <w:t>②所有人员不能有违法犯罪、劳教等不良记录，必须是具备岗位所需知识和技能的合法、合格劳动者。中标人对录用人员须严格政审，采购人保留最终政审权。</w:t>
      </w:r>
    </w:p>
    <w:bookmarkEnd w:id="23"/>
    <w:p>
      <w:pPr>
        <w:spacing w:before="156" w:beforeLines="50" w:line="360" w:lineRule="auto"/>
        <w:ind w:firstLine="420" w:firstLineChars="200"/>
        <w:jc w:val="left"/>
        <w:rPr>
          <w:rFonts w:ascii="宋体" w:hAnsi="宋体"/>
          <w:szCs w:val="21"/>
        </w:rPr>
      </w:pPr>
      <w:r>
        <w:rPr>
          <w:rFonts w:hint="eastAsia" w:ascii="宋体" w:hAnsi="宋体"/>
          <w:szCs w:val="21"/>
        </w:rPr>
        <w:t>（十六）合同签订后1个月内，中标人须向采购人提供本项目所有人员的人事档案资料，包括身份证复印件、体检证明、专业人员证书等。中标人不得伪造人事档案欺骗采购人，如有此种情况发生，采购人有权要求中标人在规定的时间内更换人员，且采购人有权立即解除合同。</w:t>
      </w:r>
    </w:p>
    <w:p>
      <w:pPr>
        <w:spacing w:before="156" w:beforeLines="50" w:line="360" w:lineRule="auto"/>
        <w:ind w:firstLine="420" w:firstLineChars="200"/>
        <w:jc w:val="left"/>
        <w:rPr>
          <w:rFonts w:ascii="宋体" w:hAnsi="宋体"/>
          <w:szCs w:val="21"/>
        </w:rPr>
      </w:pPr>
      <w:r>
        <w:rPr>
          <w:rFonts w:hint="eastAsia" w:ascii="宋体" w:hAnsi="宋体"/>
          <w:szCs w:val="21"/>
        </w:rPr>
        <w:t>★（十七）中标人必须按本项目要求100%配备人员。在合同执行期内如在岗人员少于采购人要求总人数时，中标人须限期补齐，如特殊情况下，短期内出现招工困难（5天内），不得不延长在职人员工时，必须严格按国家劳动法规支付加班费，否则采购人有权按缺员数量和天数进行扣减。（须提供承诺书）</w:t>
      </w:r>
    </w:p>
    <w:p>
      <w:pPr>
        <w:spacing w:before="156" w:beforeLines="50" w:line="360" w:lineRule="auto"/>
        <w:ind w:firstLine="420" w:firstLineChars="200"/>
        <w:jc w:val="left"/>
        <w:rPr>
          <w:rFonts w:ascii="宋体" w:hAnsi="宋体"/>
          <w:szCs w:val="21"/>
        </w:rPr>
      </w:pPr>
      <w:bookmarkStart w:id="24" w:name="_Toc377552352"/>
      <w:r>
        <w:rPr>
          <w:rFonts w:hint="eastAsia" w:ascii="宋体" w:hAnsi="宋体"/>
          <w:szCs w:val="21"/>
        </w:rPr>
        <w:t>★（十八）房屋修缮及设施设备维护</w:t>
      </w:r>
      <w:bookmarkEnd w:id="24"/>
      <w:r>
        <w:rPr>
          <w:rFonts w:hint="eastAsia" w:ascii="宋体" w:hAnsi="宋体"/>
          <w:szCs w:val="21"/>
        </w:rPr>
        <w:t>（须提供承诺书）</w:t>
      </w:r>
    </w:p>
    <w:p>
      <w:pPr>
        <w:spacing w:before="156" w:beforeLines="50" w:line="360" w:lineRule="auto"/>
        <w:ind w:firstLine="420" w:firstLineChars="200"/>
        <w:jc w:val="left"/>
        <w:rPr>
          <w:rFonts w:hint="eastAsia" w:ascii="宋体" w:hAnsi="宋体"/>
          <w:szCs w:val="21"/>
        </w:rPr>
      </w:pPr>
      <w:bookmarkStart w:id="25" w:name="_Hlk99115815"/>
      <w:r>
        <w:rPr>
          <w:rFonts w:hint="eastAsia" w:ascii="宋体" w:hAnsi="宋体"/>
          <w:szCs w:val="21"/>
        </w:rPr>
        <w:t>1、本项目范围内的所有房屋修缮及设施设备维护，所使用的材料应保证不低于原有品牌及质量，包括但不限于如下内容：</w:t>
      </w:r>
    </w:p>
    <w:p>
      <w:pPr>
        <w:spacing w:before="156" w:beforeLines="50" w:line="360" w:lineRule="auto"/>
        <w:ind w:firstLine="420" w:firstLineChars="200"/>
        <w:jc w:val="left"/>
        <w:rPr>
          <w:rFonts w:hint="eastAsia" w:ascii="宋体" w:hAnsi="宋体"/>
          <w:szCs w:val="21"/>
        </w:rPr>
      </w:pPr>
      <w:r>
        <w:rPr>
          <w:rFonts w:hint="eastAsia" w:ascii="宋体" w:hAnsi="宋体"/>
          <w:szCs w:val="21"/>
        </w:rPr>
        <w:t>（1）卫生洁具及其配件；</w:t>
      </w:r>
    </w:p>
    <w:p>
      <w:pPr>
        <w:spacing w:before="156" w:beforeLines="50" w:line="360" w:lineRule="auto"/>
        <w:ind w:firstLine="420" w:firstLineChars="200"/>
        <w:jc w:val="left"/>
        <w:rPr>
          <w:rFonts w:hint="eastAsia" w:ascii="宋体" w:hAnsi="宋体"/>
          <w:szCs w:val="21"/>
        </w:rPr>
      </w:pPr>
      <w:r>
        <w:rPr>
          <w:rFonts w:hint="eastAsia" w:ascii="宋体" w:hAnsi="宋体"/>
          <w:szCs w:val="21"/>
        </w:rPr>
        <w:t>（2）给排水管道及配件；</w:t>
      </w:r>
    </w:p>
    <w:p>
      <w:pPr>
        <w:spacing w:before="156" w:beforeLines="50" w:line="360" w:lineRule="auto"/>
        <w:ind w:firstLine="420" w:firstLineChars="200"/>
        <w:jc w:val="left"/>
        <w:rPr>
          <w:rFonts w:hint="eastAsia" w:ascii="宋体" w:hAnsi="宋体"/>
          <w:szCs w:val="21"/>
        </w:rPr>
      </w:pPr>
      <w:r>
        <w:rPr>
          <w:rFonts w:hint="eastAsia" w:ascii="宋体" w:hAnsi="宋体"/>
          <w:szCs w:val="21"/>
        </w:rPr>
        <w:t>（3）照明系统材料；</w:t>
      </w:r>
    </w:p>
    <w:p>
      <w:pPr>
        <w:spacing w:before="156" w:beforeLines="50" w:line="360" w:lineRule="auto"/>
        <w:ind w:firstLine="420" w:firstLineChars="200"/>
        <w:jc w:val="left"/>
        <w:rPr>
          <w:rFonts w:hint="eastAsia" w:ascii="宋体" w:hAnsi="宋体"/>
          <w:szCs w:val="21"/>
        </w:rPr>
      </w:pPr>
      <w:r>
        <w:rPr>
          <w:rFonts w:hint="eastAsia" w:ascii="宋体" w:hAnsi="宋体"/>
          <w:szCs w:val="21"/>
        </w:rPr>
        <w:t>（4）木、铝门窗的玻璃、铁质及其配件；</w:t>
      </w:r>
    </w:p>
    <w:p>
      <w:pPr>
        <w:spacing w:before="156" w:beforeLines="50" w:line="360" w:lineRule="auto"/>
        <w:ind w:firstLine="420" w:firstLineChars="200"/>
        <w:jc w:val="left"/>
        <w:rPr>
          <w:rFonts w:hint="eastAsia" w:ascii="宋体" w:hAnsi="宋体"/>
          <w:szCs w:val="21"/>
        </w:rPr>
      </w:pPr>
      <w:r>
        <w:rPr>
          <w:rFonts w:hint="eastAsia" w:ascii="宋体" w:hAnsi="宋体"/>
          <w:szCs w:val="21"/>
        </w:rPr>
        <w:t>（5）排气扇、闭门器；</w:t>
      </w:r>
    </w:p>
    <w:p>
      <w:pPr>
        <w:spacing w:before="156" w:beforeLines="50" w:line="360" w:lineRule="auto"/>
        <w:ind w:firstLine="420" w:firstLineChars="200"/>
        <w:jc w:val="left"/>
        <w:rPr>
          <w:rFonts w:hint="eastAsia" w:ascii="宋体" w:hAnsi="宋体"/>
          <w:szCs w:val="21"/>
        </w:rPr>
      </w:pPr>
      <w:r>
        <w:rPr>
          <w:rFonts w:hint="eastAsia" w:ascii="宋体" w:hAnsi="宋体"/>
          <w:szCs w:val="21"/>
        </w:rPr>
        <w:t>（6）门锁、会议系统话筒、各类电器遥控器等设备干电池；</w:t>
      </w:r>
    </w:p>
    <w:p>
      <w:pPr>
        <w:spacing w:before="156" w:beforeLines="50" w:line="360" w:lineRule="auto"/>
        <w:ind w:firstLine="420" w:firstLineChars="200"/>
        <w:jc w:val="left"/>
        <w:rPr>
          <w:rFonts w:hint="eastAsia" w:ascii="宋体" w:hAnsi="宋体"/>
          <w:szCs w:val="21"/>
        </w:rPr>
      </w:pPr>
      <w:r>
        <w:rPr>
          <w:rFonts w:hint="eastAsia" w:ascii="宋体" w:hAnsi="宋体"/>
          <w:szCs w:val="21"/>
        </w:rPr>
        <w:t>（7）消防指示灯、消防应急灯。</w:t>
      </w:r>
    </w:p>
    <w:p>
      <w:pPr>
        <w:spacing w:before="156" w:beforeLines="50" w:line="360" w:lineRule="auto"/>
        <w:ind w:firstLine="420" w:firstLineChars="200"/>
        <w:jc w:val="left"/>
        <w:rPr>
          <w:rFonts w:hint="eastAsia" w:ascii="宋体" w:hAnsi="宋体"/>
          <w:szCs w:val="21"/>
        </w:rPr>
      </w:pPr>
      <w:r>
        <w:rPr>
          <w:rFonts w:hint="eastAsia" w:ascii="宋体" w:hAnsi="宋体"/>
          <w:szCs w:val="21"/>
        </w:rPr>
        <w:t>2、在房屋修缮及设施设备维护过程中所需的预算费用清单应在实施前交采购人书面确认，其价格应事前由采购人相关人员认可。采购人可对采购产品进行询价，同类、同品牌产品不得高于即时的正常市场价，否则采购人有权拒绝该项报价。在预算范围内每月据实结算一次。</w:t>
      </w:r>
    </w:p>
    <w:p>
      <w:pPr>
        <w:spacing w:before="156" w:beforeLines="50" w:line="360" w:lineRule="auto"/>
        <w:ind w:firstLine="420" w:firstLineChars="200"/>
        <w:jc w:val="left"/>
        <w:rPr>
          <w:rFonts w:ascii="宋体" w:hAnsi="宋体"/>
          <w:szCs w:val="21"/>
        </w:rPr>
      </w:pPr>
      <w:r>
        <w:rPr>
          <w:rFonts w:hint="eastAsia" w:ascii="宋体" w:hAnsi="宋体"/>
          <w:szCs w:val="21"/>
        </w:rPr>
        <w:t>3、在合同履行期间，突发性的维修均应由中标人组织并实施，若因抢修不及时，或者因物业值班人员责任心不强造成损失，由中标人承担一切损失。</w:t>
      </w:r>
    </w:p>
    <w:p>
      <w:pPr>
        <w:spacing w:before="156" w:beforeLines="50" w:line="360" w:lineRule="auto"/>
        <w:ind w:firstLine="420" w:firstLineChars="200"/>
        <w:jc w:val="left"/>
        <w:rPr>
          <w:rFonts w:ascii="宋体" w:hAnsi="宋体"/>
          <w:szCs w:val="21"/>
        </w:rPr>
      </w:pPr>
      <w:r>
        <w:rPr>
          <w:rFonts w:hint="eastAsia" w:ascii="宋体" w:hAnsi="宋体"/>
          <w:szCs w:val="21"/>
        </w:rPr>
        <w:t>4、消防日常维护、空调日常维护保养、视频监控、门禁系统、车牌识别系统日常维护保养、公房零星维修等费用统一由中标人负责承担，费用经采购人确认后据实结算。</w:t>
      </w:r>
      <w:bookmarkEnd w:id="25"/>
    </w:p>
    <w:p>
      <w:pPr>
        <w:spacing w:before="156" w:beforeLines="50" w:line="360" w:lineRule="auto"/>
        <w:ind w:firstLine="420" w:firstLineChars="200"/>
        <w:jc w:val="left"/>
        <w:rPr>
          <w:rFonts w:ascii="宋体" w:hAnsi="宋体"/>
          <w:szCs w:val="21"/>
        </w:rPr>
      </w:pPr>
      <w:r>
        <w:rPr>
          <w:rFonts w:hint="eastAsia" w:ascii="宋体" w:hAnsi="宋体"/>
          <w:szCs w:val="21"/>
        </w:rPr>
        <w:t>（十九）所有委托管理项目中所需用具、材料、工具（含保安队传呼设备、保安器材、维修工具等）的采购和费用均由中标人自行解决。</w:t>
      </w:r>
    </w:p>
    <w:p>
      <w:pPr>
        <w:spacing w:before="156" w:beforeLines="50" w:line="360" w:lineRule="auto"/>
        <w:ind w:firstLine="420" w:firstLineChars="200"/>
        <w:jc w:val="left"/>
        <w:rPr>
          <w:rFonts w:ascii="宋体" w:hAnsi="宋体"/>
          <w:szCs w:val="21"/>
        </w:rPr>
      </w:pPr>
      <w:r>
        <w:rPr>
          <w:rFonts w:hint="eastAsia" w:ascii="宋体" w:hAnsi="宋体"/>
          <w:szCs w:val="21"/>
        </w:rPr>
        <w:t>（二十）公用水电费用由采购人承担。（包括卫生间、绿化、空调、清洁卫生、生活等各类用水；消防、水泵、照明、电梯、各类机电设备等各类用电）。</w:t>
      </w:r>
    </w:p>
    <w:p>
      <w:pPr>
        <w:spacing w:before="156" w:beforeLines="50" w:line="360" w:lineRule="auto"/>
        <w:ind w:firstLine="420" w:firstLineChars="200"/>
        <w:jc w:val="left"/>
        <w:rPr>
          <w:rFonts w:ascii="宋体" w:hAnsi="宋体"/>
          <w:szCs w:val="21"/>
        </w:rPr>
      </w:pPr>
      <w:r>
        <w:rPr>
          <w:rFonts w:hint="eastAsia" w:ascii="宋体" w:hAnsi="宋体"/>
          <w:szCs w:val="21"/>
        </w:rPr>
        <w:t>★（二十一）本项目绿化管理范围包括所有室内摆设植物、室外的绿地、花木等的养护和管理。绿化管理所需一切费用包含在本项目预算中，中标人不得另行追加任何费用。室内摆设植物的标准数量及品种中标人可按原有植物作为参考，并按照采购人要求对植物进行重新采购和摆设，中标后摆设植物种类、数量不得低于现有标准，同规格植物间采购人可以自由选定或更换植物种类，并按照采购人需要进行补充，所需摆设植物的采购、摆设及养护管理等所有费用由中标人承担。（须提供承诺书）</w:t>
      </w:r>
    </w:p>
    <w:p>
      <w:pPr>
        <w:spacing w:before="156" w:beforeLines="50" w:line="360" w:lineRule="auto"/>
        <w:ind w:firstLine="412" w:firstLineChars="200"/>
        <w:jc w:val="left"/>
        <w:rPr>
          <w:rFonts w:ascii="宋体" w:hAnsi="宋体"/>
          <w:szCs w:val="21"/>
        </w:rPr>
      </w:pPr>
      <w:r>
        <w:rPr>
          <w:rFonts w:hint="eastAsia" w:ascii="宋体" w:hAnsi="宋体" w:cs="宋体"/>
          <w:spacing w:val="-2"/>
          <w:szCs w:val="21"/>
        </w:rPr>
        <w:t>▲</w:t>
      </w:r>
      <w:r>
        <w:rPr>
          <w:rFonts w:hint="eastAsia" w:ascii="宋体" w:hAnsi="宋体"/>
          <w:szCs w:val="21"/>
        </w:rPr>
        <w:t>（二十二）楼宇设备维护资质要求：本项目内所有设施设备的维护由中标人负责。中标人不得将本物业管理项目整体转包给其他单位，一些分项专业的，根据行业情况确需将专业项目分包给其它具备相应资质的第三方单位，必须事先提出申请并提供第三方单位的资质经采购人书面同意。中标人与第三方单位对承包的项目承担连带责任。为保障物业外包项目的服务质量达到采购人要求，中标人所有外包项目合同须交采购人备案，否则采购人有权要求中标人承担违约责任及终止合同。中标人如不能及时提供服务的，则采购人可自行聘请具有相关服务力量的服务商提供服务，所发生的费用由中标人全额承担。</w:t>
      </w:r>
    </w:p>
    <w:p>
      <w:pPr>
        <w:spacing w:before="156" w:beforeLines="50" w:line="360" w:lineRule="auto"/>
        <w:ind w:firstLine="420" w:firstLineChars="200"/>
        <w:jc w:val="left"/>
        <w:rPr>
          <w:rFonts w:ascii="宋体" w:hAnsi="宋体"/>
          <w:szCs w:val="21"/>
        </w:rPr>
      </w:pPr>
      <w:r>
        <w:rPr>
          <w:rFonts w:hint="eastAsia" w:ascii="宋体" w:hAnsi="宋体"/>
          <w:szCs w:val="21"/>
        </w:rPr>
        <w:t>主要设施设备维护及资质要求如下：</w:t>
      </w:r>
    </w:p>
    <w:p>
      <w:pPr>
        <w:spacing w:before="156" w:beforeLines="50" w:line="360" w:lineRule="auto"/>
        <w:ind w:firstLine="420" w:firstLineChars="200"/>
        <w:jc w:val="left"/>
        <w:rPr>
          <w:rFonts w:ascii="宋体" w:hAnsi="宋体"/>
          <w:szCs w:val="21"/>
        </w:rPr>
      </w:pPr>
      <w:r>
        <w:rPr>
          <w:rFonts w:hint="eastAsia" w:ascii="宋体" w:hAnsi="宋体"/>
          <w:szCs w:val="21"/>
        </w:rPr>
        <w:t>1、强电：电力工程施工总承包资质三级（或以上），并在供电部门进行报备承装（安装）、修（维修）、试（测试）五级以上的公司；</w:t>
      </w:r>
    </w:p>
    <w:p>
      <w:pPr>
        <w:spacing w:before="156" w:beforeLines="50" w:line="360" w:lineRule="auto"/>
        <w:ind w:firstLine="420" w:firstLineChars="200"/>
        <w:jc w:val="left"/>
        <w:rPr>
          <w:rFonts w:ascii="宋体" w:hAnsi="宋体"/>
          <w:szCs w:val="21"/>
        </w:rPr>
      </w:pPr>
      <w:r>
        <w:rPr>
          <w:rFonts w:hint="eastAsia" w:ascii="宋体" w:hAnsi="宋体"/>
          <w:szCs w:val="21"/>
        </w:rPr>
        <w:t>2、电梯：特种设备安装改造维修许可证（电梯）安装、维修A级；</w:t>
      </w:r>
    </w:p>
    <w:p>
      <w:pPr>
        <w:spacing w:before="156" w:beforeLines="50" w:line="360" w:lineRule="auto"/>
        <w:ind w:firstLine="420" w:firstLineChars="200"/>
        <w:jc w:val="left"/>
        <w:rPr>
          <w:rFonts w:ascii="宋体" w:hAnsi="宋体"/>
          <w:szCs w:val="21"/>
        </w:rPr>
      </w:pPr>
      <w:r>
        <w:rPr>
          <w:rFonts w:hint="eastAsia" w:ascii="宋体" w:hAnsi="宋体"/>
          <w:szCs w:val="21"/>
        </w:rPr>
        <w:t>3、消防：消防设施工程专业承包资质二级（或以上）；</w:t>
      </w:r>
    </w:p>
    <w:p>
      <w:pPr>
        <w:spacing w:before="156" w:beforeLines="50" w:line="360" w:lineRule="auto"/>
        <w:ind w:firstLine="420" w:firstLineChars="200"/>
        <w:jc w:val="left"/>
        <w:rPr>
          <w:rFonts w:ascii="宋体" w:hAnsi="宋体"/>
          <w:szCs w:val="21"/>
        </w:rPr>
      </w:pPr>
      <w:r>
        <w:rPr>
          <w:rFonts w:hint="eastAsia" w:ascii="宋体" w:hAnsi="宋体"/>
          <w:szCs w:val="21"/>
        </w:rPr>
        <w:t>4、防盗及闭路电视监控系统；</w:t>
      </w:r>
    </w:p>
    <w:p>
      <w:pPr>
        <w:spacing w:before="156" w:beforeLines="50" w:line="360" w:lineRule="auto"/>
        <w:ind w:firstLine="420" w:firstLineChars="200"/>
        <w:jc w:val="left"/>
        <w:rPr>
          <w:rFonts w:ascii="宋体" w:hAnsi="宋体"/>
          <w:szCs w:val="21"/>
        </w:rPr>
      </w:pPr>
      <w:r>
        <w:rPr>
          <w:rFonts w:hint="eastAsia" w:ascii="宋体" w:hAnsi="宋体"/>
          <w:szCs w:val="21"/>
        </w:rPr>
        <w:t>5、弱电智能化系统设施设备（包括“门禁”系统、各楼层会议音响系统、道闸系统）</w:t>
      </w:r>
    </w:p>
    <w:p>
      <w:pPr>
        <w:spacing w:before="156" w:beforeLines="50" w:line="360" w:lineRule="auto"/>
        <w:ind w:firstLine="420" w:firstLineChars="200"/>
        <w:jc w:val="left"/>
        <w:rPr>
          <w:rFonts w:ascii="宋体" w:hAnsi="宋体"/>
          <w:szCs w:val="21"/>
        </w:rPr>
      </w:pPr>
      <w:r>
        <w:rPr>
          <w:rFonts w:hint="eastAsia" w:ascii="宋体" w:hAnsi="宋体"/>
          <w:szCs w:val="21"/>
        </w:rPr>
        <w:t>6、其他需要维护的设施设备等。</w:t>
      </w:r>
    </w:p>
    <w:p>
      <w:pPr>
        <w:spacing w:before="156" w:beforeLines="50" w:line="360" w:lineRule="auto"/>
        <w:ind w:firstLine="420" w:firstLineChars="200"/>
        <w:jc w:val="left"/>
        <w:rPr>
          <w:rFonts w:ascii="宋体" w:hAnsi="宋体"/>
          <w:szCs w:val="21"/>
        </w:rPr>
      </w:pPr>
      <w:r>
        <w:rPr>
          <w:rFonts w:hint="eastAsia" w:ascii="宋体" w:hAnsi="宋体"/>
          <w:szCs w:val="21"/>
        </w:rPr>
        <w:t>（二十三）档案资料管理：</w:t>
      </w:r>
    </w:p>
    <w:p>
      <w:pPr>
        <w:spacing w:before="156" w:beforeLines="50" w:line="360" w:lineRule="auto"/>
        <w:ind w:firstLine="420" w:firstLineChars="200"/>
        <w:jc w:val="left"/>
        <w:rPr>
          <w:rFonts w:ascii="宋体" w:hAnsi="宋体"/>
          <w:szCs w:val="21"/>
        </w:rPr>
      </w:pPr>
      <w:r>
        <w:rPr>
          <w:rFonts w:hint="eastAsia" w:ascii="宋体" w:hAnsi="宋体"/>
          <w:szCs w:val="21"/>
        </w:rPr>
        <w:t>1、中标人要建立资料的收集、分类整理、归档管理制度。对以下的所有档案资料，采购人有权随时调阅、查阅、复印。对所有原始档案资料在合同期内，中标人必须严格管理。</w:t>
      </w:r>
    </w:p>
    <w:p>
      <w:pPr>
        <w:spacing w:before="156" w:beforeLines="50" w:line="360" w:lineRule="auto"/>
        <w:ind w:firstLine="420" w:firstLineChars="200"/>
        <w:jc w:val="left"/>
        <w:rPr>
          <w:rFonts w:ascii="宋体" w:hAnsi="宋体"/>
          <w:szCs w:val="21"/>
        </w:rPr>
      </w:pPr>
      <w:r>
        <w:rPr>
          <w:rFonts w:hint="eastAsia" w:ascii="宋体" w:hAnsi="宋体"/>
          <w:szCs w:val="21"/>
        </w:rPr>
        <w:t>2、在日常管理中要建立交接班、设施设备故障与维修、保养等登记制度。</w:t>
      </w:r>
    </w:p>
    <w:p>
      <w:pPr>
        <w:spacing w:before="156" w:beforeLines="50" w:line="360" w:lineRule="auto"/>
        <w:ind w:firstLine="420" w:firstLineChars="200"/>
        <w:jc w:val="left"/>
        <w:rPr>
          <w:rFonts w:ascii="宋体" w:hAnsi="宋体"/>
          <w:szCs w:val="21"/>
        </w:rPr>
      </w:pPr>
      <w:r>
        <w:rPr>
          <w:rFonts w:hint="eastAsia" w:ascii="宋体" w:hAnsi="宋体"/>
          <w:szCs w:val="21"/>
        </w:rPr>
        <w:t>3、档案资料包括：与物业相关的工程图纸、档案和竣工验收资料：实施管理和服务工作中的各种制度、规程、流程、记录、图表、函件等。</w:t>
      </w:r>
    </w:p>
    <w:p>
      <w:pPr>
        <w:spacing w:before="156" w:beforeLines="50" w:line="360" w:lineRule="auto"/>
        <w:ind w:firstLine="420" w:firstLineChars="200"/>
        <w:jc w:val="left"/>
        <w:rPr>
          <w:rFonts w:ascii="宋体" w:hAnsi="宋体"/>
          <w:szCs w:val="21"/>
        </w:rPr>
      </w:pPr>
      <w:r>
        <w:rPr>
          <w:rFonts w:hint="eastAsia" w:ascii="宋体" w:hAnsi="宋体"/>
          <w:szCs w:val="21"/>
        </w:rPr>
        <w:t>4、中标人须向采购人提供相关外包服务项目合同复印件。</w:t>
      </w:r>
    </w:p>
    <w:p>
      <w:pPr>
        <w:spacing w:before="156" w:beforeLines="50" w:line="360" w:lineRule="auto"/>
        <w:ind w:firstLine="420" w:firstLineChars="200"/>
        <w:jc w:val="left"/>
        <w:rPr>
          <w:rFonts w:ascii="宋体" w:hAnsi="宋体"/>
          <w:szCs w:val="21"/>
        </w:rPr>
      </w:pPr>
      <w:r>
        <w:rPr>
          <w:rFonts w:hint="eastAsia" w:ascii="宋体" w:hAnsi="宋体"/>
          <w:szCs w:val="21"/>
        </w:rPr>
        <w:t>5、中标人应做好相关档案资料的保密工作，禁止泄密。</w:t>
      </w:r>
    </w:p>
    <w:p>
      <w:pPr>
        <w:spacing w:before="156" w:beforeLines="50" w:line="360" w:lineRule="auto"/>
        <w:ind w:firstLine="420" w:firstLineChars="200"/>
        <w:jc w:val="left"/>
        <w:rPr>
          <w:rFonts w:ascii="宋体" w:hAnsi="宋体"/>
          <w:szCs w:val="21"/>
        </w:rPr>
      </w:pPr>
      <w:r>
        <w:rPr>
          <w:rFonts w:hint="eastAsia" w:ascii="宋体" w:hAnsi="宋体"/>
          <w:szCs w:val="21"/>
        </w:rPr>
        <w:t>（二十四）其它事项要求</w:t>
      </w:r>
    </w:p>
    <w:p>
      <w:pPr>
        <w:spacing w:before="156" w:beforeLines="50" w:line="360" w:lineRule="auto"/>
        <w:ind w:firstLine="420" w:firstLineChars="200"/>
        <w:jc w:val="left"/>
        <w:rPr>
          <w:rFonts w:ascii="宋体" w:hAnsi="宋体"/>
          <w:szCs w:val="21"/>
        </w:rPr>
      </w:pPr>
      <w:r>
        <w:rPr>
          <w:rFonts w:hint="eastAsia" w:ascii="宋体" w:hAnsi="宋体"/>
          <w:szCs w:val="21"/>
        </w:rPr>
        <w:t>1、协助采购人管理政府资产。</w:t>
      </w:r>
    </w:p>
    <w:p>
      <w:pPr>
        <w:spacing w:before="156" w:beforeLines="50" w:line="360" w:lineRule="auto"/>
        <w:ind w:firstLine="420" w:firstLineChars="200"/>
        <w:jc w:val="left"/>
        <w:rPr>
          <w:rFonts w:ascii="宋体" w:hAnsi="宋体"/>
          <w:szCs w:val="21"/>
        </w:rPr>
      </w:pPr>
      <w:r>
        <w:rPr>
          <w:rFonts w:hint="eastAsia" w:ascii="宋体" w:hAnsi="宋体"/>
          <w:szCs w:val="21"/>
        </w:rPr>
        <w:t>2、协助采购人办理办公用房交接登记。</w:t>
      </w:r>
    </w:p>
    <w:p>
      <w:pPr>
        <w:spacing w:before="156" w:beforeLines="50" w:line="360" w:lineRule="auto"/>
        <w:ind w:firstLine="420" w:firstLineChars="200"/>
        <w:jc w:val="left"/>
        <w:rPr>
          <w:rFonts w:ascii="宋体" w:hAnsi="宋体"/>
          <w:szCs w:val="21"/>
        </w:rPr>
      </w:pPr>
      <w:r>
        <w:rPr>
          <w:rFonts w:hint="eastAsia" w:ascii="宋体" w:hAnsi="宋体"/>
          <w:szCs w:val="21"/>
        </w:rPr>
        <w:t>3、协助采购人及办公单位临时搬运物资。</w:t>
      </w:r>
    </w:p>
    <w:p>
      <w:pPr>
        <w:spacing w:before="156" w:beforeLines="50" w:line="360" w:lineRule="auto"/>
        <w:ind w:firstLine="420" w:firstLineChars="200"/>
        <w:jc w:val="left"/>
        <w:rPr>
          <w:rFonts w:ascii="宋体" w:hAnsi="宋体"/>
          <w:szCs w:val="21"/>
        </w:rPr>
      </w:pPr>
      <w:r>
        <w:rPr>
          <w:rFonts w:hint="eastAsia" w:ascii="宋体" w:hAnsi="宋体"/>
          <w:szCs w:val="21"/>
        </w:rPr>
        <w:t>4、按采购人要求完成重要节日张挂工作。</w:t>
      </w:r>
    </w:p>
    <w:p>
      <w:pPr>
        <w:spacing w:before="156" w:beforeLines="50" w:line="360" w:lineRule="auto"/>
        <w:ind w:firstLine="420" w:firstLineChars="200"/>
        <w:jc w:val="left"/>
        <w:rPr>
          <w:rFonts w:ascii="宋体" w:hAnsi="宋体"/>
          <w:szCs w:val="21"/>
        </w:rPr>
      </w:pPr>
      <w:r>
        <w:rPr>
          <w:rFonts w:hint="eastAsia" w:ascii="宋体" w:hAnsi="宋体"/>
          <w:szCs w:val="21"/>
        </w:rPr>
        <w:t>5、其它临时性的事务。</w:t>
      </w:r>
    </w:p>
    <w:p>
      <w:pPr>
        <w:spacing w:before="156" w:beforeLines="50" w:line="360" w:lineRule="auto"/>
        <w:ind w:firstLine="420" w:firstLineChars="200"/>
        <w:jc w:val="left"/>
        <w:rPr>
          <w:rFonts w:ascii="宋体" w:hAnsi="宋体"/>
          <w:szCs w:val="21"/>
        </w:rPr>
      </w:pPr>
      <w:r>
        <w:rPr>
          <w:rFonts w:hint="eastAsia" w:ascii="宋体" w:hAnsi="宋体"/>
          <w:szCs w:val="21"/>
        </w:rPr>
        <w:t>（二十五）采购人可随时检查中标人人员的工作，并可随时要求中标人更换工作人员，中标人应当及时执行。</w:t>
      </w:r>
    </w:p>
    <w:p>
      <w:pPr>
        <w:spacing w:before="156" w:beforeLines="50" w:line="360" w:lineRule="auto"/>
        <w:ind w:firstLine="420" w:firstLineChars="200"/>
        <w:jc w:val="left"/>
        <w:rPr>
          <w:rFonts w:ascii="宋体" w:hAnsi="宋体"/>
          <w:szCs w:val="21"/>
        </w:rPr>
      </w:pPr>
      <w:r>
        <w:rPr>
          <w:rFonts w:hint="eastAsia" w:ascii="宋体" w:hAnsi="宋体"/>
          <w:szCs w:val="21"/>
        </w:rPr>
        <w:t>（二十六）中标人的服务质量应符合招标文件、中标文件、本合同等约定的标准，否则采购人有权要求中标人整改，中标人应当及时执行，由此产生的一切费用，以及给采购人造成的损失，均由中标人承担。</w:t>
      </w:r>
    </w:p>
    <w:p>
      <w:pPr>
        <w:spacing w:before="156" w:beforeLines="50" w:line="360" w:lineRule="auto"/>
        <w:ind w:firstLine="420" w:firstLineChars="200"/>
        <w:jc w:val="left"/>
        <w:rPr>
          <w:rFonts w:ascii="宋体" w:hAnsi="宋体"/>
          <w:szCs w:val="21"/>
        </w:rPr>
      </w:pPr>
      <w:r>
        <w:rPr>
          <w:rFonts w:hint="eastAsia" w:ascii="宋体" w:hAnsi="宋体"/>
          <w:szCs w:val="21"/>
        </w:rPr>
        <w:t>（二十七）中标人服务期间应落实安全生产措施，如中标人人员在服务过程中造成自身、采购人或第三人的人身和财产损害的，由中标人承担约定和法定责任。</w:t>
      </w:r>
    </w:p>
    <w:p>
      <w:pPr>
        <w:spacing w:before="156" w:beforeLines="50" w:line="360" w:lineRule="auto"/>
        <w:ind w:firstLine="420" w:firstLineChars="200"/>
        <w:jc w:val="left"/>
        <w:rPr>
          <w:rFonts w:ascii="宋体" w:hAnsi="宋体"/>
          <w:szCs w:val="21"/>
        </w:rPr>
      </w:pPr>
      <w:r>
        <w:rPr>
          <w:rFonts w:hint="eastAsia" w:ascii="宋体" w:hAnsi="宋体"/>
          <w:szCs w:val="21"/>
        </w:rPr>
        <w:t>（二十八）中标人违反招标文件、中标文件、本合同等约定的，采购人有权立即聘请第三方提供本合同项下的服务，由此产生的一切费用由中标人承担，同时采购人可从中标人应取得的合同款中予以扣减。</w:t>
      </w:r>
    </w:p>
    <w:p>
      <w:pPr>
        <w:spacing w:before="156" w:beforeLines="50"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（二十九）</w:t>
      </w:r>
      <w:r>
        <w:rPr>
          <w:rFonts w:ascii="宋体" w:hAnsi="宋体"/>
          <w:szCs w:val="21"/>
        </w:rPr>
        <w:t>中标人须承诺</w:t>
      </w:r>
      <w:r>
        <w:rPr>
          <w:rFonts w:hint="eastAsia" w:ascii="宋体" w:hAnsi="宋体"/>
          <w:szCs w:val="21"/>
        </w:rPr>
        <w:t>所</w:t>
      </w:r>
      <w:r>
        <w:rPr>
          <w:rFonts w:ascii="宋体" w:hAnsi="宋体"/>
          <w:szCs w:val="21"/>
        </w:rPr>
        <w:t>提供</w:t>
      </w:r>
      <w:r>
        <w:rPr>
          <w:rFonts w:hint="eastAsia" w:ascii="宋体" w:hAnsi="宋体"/>
          <w:szCs w:val="21"/>
        </w:rPr>
        <w:t>的</w:t>
      </w:r>
      <w:r>
        <w:rPr>
          <w:rFonts w:ascii="宋体" w:hAnsi="宋体"/>
          <w:szCs w:val="21"/>
        </w:rPr>
        <w:t>装备和配置满足服务工作需求</w:t>
      </w:r>
      <w:r>
        <w:rPr>
          <w:rFonts w:hint="eastAsia" w:ascii="宋体" w:hAnsi="宋体"/>
          <w:szCs w:val="21"/>
        </w:rPr>
        <w:t>，且须经采购人审核后才能使用。中标人须提供</w:t>
      </w:r>
      <w:r>
        <w:rPr>
          <w:rFonts w:ascii="宋体" w:hAnsi="宋体"/>
          <w:szCs w:val="21"/>
        </w:rPr>
        <w:t>足够数量的作业机具、物品、物料等，其包括工作人员的制服、鞋帽等劳动、劳保日常必备的各种用具用品；人脸或指纹考勤</w:t>
      </w:r>
      <w:r>
        <w:rPr>
          <w:rFonts w:hint="eastAsia" w:ascii="宋体" w:hAnsi="宋体"/>
          <w:szCs w:val="21"/>
        </w:rPr>
        <w:t>设备；</w:t>
      </w:r>
      <w:r>
        <w:rPr>
          <w:rFonts w:ascii="宋体" w:hAnsi="宋体"/>
          <w:szCs w:val="21"/>
        </w:rPr>
        <w:t>对讲机（当班在岗员工每人1部）；成套保安器械、各种度、测量（器）仪。（</w:t>
      </w:r>
      <w:r>
        <w:rPr>
          <w:rFonts w:hint="eastAsia" w:ascii="宋体" w:hAnsi="宋体"/>
          <w:szCs w:val="21"/>
        </w:rPr>
        <w:t>须</w:t>
      </w:r>
      <w:r>
        <w:rPr>
          <w:rFonts w:ascii="宋体" w:hAnsi="宋体"/>
          <w:szCs w:val="21"/>
        </w:rPr>
        <w:t>提供承诺</w:t>
      </w:r>
      <w:r>
        <w:rPr>
          <w:rFonts w:hint="eastAsia" w:ascii="宋体" w:hAnsi="宋体"/>
          <w:szCs w:val="21"/>
        </w:rPr>
        <w:t>书</w:t>
      </w:r>
      <w:r>
        <w:rPr>
          <w:rFonts w:ascii="宋体" w:hAnsi="宋体"/>
          <w:szCs w:val="21"/>
        </w:rPr>
        <w:t>）</w:t>
      </w:r>
    </w:p>
    <w:p>
      <w:pPr>
        <w:snapToGrid w:val="0"/>
        <w:spacing w:line="360" w:lineRule="auto"/>
        <w:outlineLvl w:val="1"/>
        <w:rPr>
          <w:rFonts w:ascii="黑体" w:hAnsi="黑体" w:eastAsia="黑体" w:cs="黑体"/>
          <w:sz w:val="32"/>
          <w:szCs w:val="32"/>
        </w:rPr>
      </w:pPr>
      <w:r>
        <w:rPr>
          <w:rFonts w:hint="eastAsia" w:ascii="黑体" w:hAnsi="黑体" w:eastAsia="黑体" w:cs="黑体"/>
          <w:sz w:val="32"/>
          <w:szCs w:val="32"/>
        </w:rPr>
        <w:t>七、其他要求</w:t>
      </w:r>
    </w:p>
    <w:p>
      <w:pPr>
        <w:spacing w:line="360" w:lineRule="auto"/>
        <w:ind w:firstLine="422" w:firstLineChars="200"/>
        <w:outlineLvl w:val="1"/>
        <w:rPr>
          <w:rFonts w:ascii="宋体" w:hAnsi="宋体" w:cs="宋体"/>
          <w:b/>
          <w:bCs/>
          <w:szCs w:val="21"/>
        </w:rPr>
      </w:pPr>
      <w:r>
        <w:rPr>
          <w:rFonts w:hint="eastAsia" w:ascii="宋体" w:hAnsi="宋体" w:cs="宋体"/>
          <w:b/>
          <w:bCs/>
          <w:szCs w:val="21"/>
        </w:rPr>
        <w:t>（一）</w:t>
      </w:r>
      <w:r>
        <w:rPr>
          <w:rFonts w:ascii="宋体" w:hAnsi="宋体" w:cs="宋体"/>
          <w:b/>
          <w:bCs/>
          <w:szCs w:val="21"/>
        </w:rPr>
        <w:t>合同</w:t>
      </w:r>
      <w:r>
        <w:rPr>
          <w:rFonts w:hint="eastAsia" w:ascii="宋体" w:hAnsi="宋体" w:cs="宋体"/>
          <w:b/>
          <w:bCs/>
          <w:szCs w:val="21"/>
        </w:rPr>
        <w:t>签订</w:t>
      </w:r>
    </w:p>
    <w:p>
      <w:pPr>
        <w:spacing w:before="156" w:beforeLines="50" w:line="360" w:lineRule="auto"/>
        <w:ind w:left="1" w:right="78" w:firstLine="420" w:firstLineChars="200"/>
        <w:rPr>
          <w:rFonts w:ascii="宋体" w:hAnsi="宋体" w:cs="宋体"/>
          <w:szCs w:val="21"/>
        </w:rPr>
      </w:pPr>
      <w:r>
        <w:rPr>
          <w:rFonts w:ascii="宋体" w:hAnsi="宋体" w:cs="宋体"/>
          <w:szCs w:val="21"/>
        </w:rPr>
        <w:t>中标人根据招标文件及投标文件内容，依据相关法律法规在规定时间内与采购人签订物业管理服</w:t>
      </w:r>
      <w:r>
        <w:rPr>
          <w:rFonts w:ascii="宋体" w:hAnsi="宋体" w:cs="宋体"/>
          <w:spacing w:val="-1"/>
          <w:szCs w:val="21"/>
        </w:rPr>
        <w:t>务合同。</w:t>
      </w:r>
    </w:p>
    <w:p>
      <w:pPr>
        <w:spacing w:line="360" w:lineRule="auto"/>
        <w:ind w:firstLine="422" w:firstLineChars="200"/>
        <w:outlineLvl w:val="1"/>
        <w:rPr>
          <w:rFonts w:ascii="宋体" w:hAnsi="宋体" w:cs="宋体"/>
          <w:b/>
          <w:bCs/>
          <w:szCs w:val="21"/>
        </w:rPr>
      </w:pPr>
      <w:r>
        <w:rPr>
          <w:rFonts w:hint="eastAsia" w:ascii="宋体" w:hAnsi="宋体" w:cs="宋体"/>
          <w:b/>
          <w:bCs/>
          <w:szCs w:val="21"/>
        </w:rPr>
        <w:t>（二）结算方式及</w:t>
      </w:r>
      <w:r>
        <w:rPr>
          <w:rFonts w:ascii="宋体" w:hAnsi="宋体" w:cs="宋体"/>
          <w:b/>
          <w:bCs/>
          <w:szCs w:val="21"/>
        </w:rPr>
        <w:t>付款方式</w:t>
      </w:r>
    </w:p>
    <w:p>
      <w:pPr>
        <w:spacing w:line="360" w:lineRule="auto"/>
        <w:ind w:firstLine="420" w:firstLineChars="200"/>
        <w:outlineLvl w:val="1"/>
        <w:rPr>
          <w:rFonts w:hint="eastAsia" w:ascii="宋体" w:hAnsi="宋体" w:cs="宋体"/>
          <w:szCs w:val="21"/>
        </w:rPr>
      </w:pPr>
      <w:r>
        <w:rPr>
          <w:rFonts w:hint="eastAsia" w:ascii="宋体" w:hAnsi="宋体" w:cs="宋体"/>
          <w:szCs w:val="21"/>
        </w:rPr>
        <w:t>1、结算方式</w:t>
      </w:r>
    </w:p>
    <w:p>
      <w:pPr>
        <w:spacing w:line="360" w:lineRule="auto"/>
        <w:ind w:firstLine="420" w:firstLineChars="200"/>
        <w:outlineLvl w:val="1"/>
        <w:rPr>
          <w:rFonts w:hint="eastAsia" w:ascii="宋体" w:hAnsi="宋体" w:cs="宋体"/>
          <w:szCs w:val="21"/>
        </w:rPr>
      </w:pPr>
      <w:r>
        <w:rPr>
          <w:rFonts w:hint="eastAsia" w:ascii="宋体" w:hAnsi="宋体" w:cs="宋体"/>
          <w:szCs w:val="21"/>
        </w:rPr>
        <w:t>物业管理服务费按照“当月支付上月”的方式进行结算，具体计算方法如下：根据中标人上月实际提供的物业管理服务（包括加班费等）和考核验收情况据实结算，计算公式：当月物业管理服务费支付金额=中标人上月实际提供的物业管理服务（包括加班费等）-上月考核扣罚金额。</w:t>
      </w:r>
    </w:p>
    <w:p>
      <w:pPr>
        <w:spacing w:line="360" w:lineRule="auto"/>
        <w:ind w:firstLine="420" w:firstLineChars="200"/>
        <w:outlineLvl w:val="1"/>
        <w:rPr>
          <w:rFonts w:hint="eastAsia" w:ascii="宋体" w:hAnsi="宋体" w:cs="宋体"/>
          <w:szCs w:val="21"/>
        </w:rPr>
      </w:pPr>
      <w:r>
        <w:rPr>
          <w:rFonts w:hint="eastAsia" w:ascii="宋体" w:hAnsi="宋体" w:cs="宋体"/>
          <w:szCs w:val="21"/>
        </w:rPr>
        <w:t>2、付款方式</w:t>
      </w:r>
    </w:p>
    <w:p>
      <w:pPr>
        <w:spacing w:line="360" w:lineRule="auto"/>
        <w:ind w:firstLine="420" w:firstLineChars="200"/>
        <w:outlineLvl w:val="1"/>
        <w:rPr>
          <w:rFonts w:hint="eastAsia" w:ascii="宋体" w:hAnsi="宋体" w:cs="宋体"/>
          <w:szCs w:val="21"/>
        </w:rPr>
      </w:pPr>
      <w:r>
        <w:rPr>
          <w:rFonts w:hint="eastAsia" w:ascii="宋体" w:hAnsi="宋体" w:cs="宋体"/>
          <w:szCs w:val="21"/>
        </w:rPr>
        <w:t>（1）每次按合同支付款项前，中标人应先向采购人开具提供与支付金额相符的有效发票作为采购人付款的前提，且收款方、出具发票方、合同乙方均必须与中标人名称一致。采购人收到发票等相关资料并审核无误后在20个工作日内办理支付手续。</w:t>
      </w:r>
    </w:p>
    <w:p>
      <w:pPr>
        <w:spacing w:line="360" w:lineRule="auto"/>
        <w:ind w:firstLine="420" w:firstLineChars="200"/>
        <w:outlineLvl w:val="1"/>
        <w:rPr>
          <w:rFonts w:hint="eastAsia" w:ascii="宋体" w:hAnsi="宋体" w:cs="宋体"/>
          <w:szCs w:val="21"/>
        </w:rPr>
      </w:pPr>
      <w:r>
        <w:rPr>
          <w:rFonts w:hint="eastAsia" w:ascii="宋体" w:hAnsi="宋体" w:cs="宋体"/>
          <w:szCs w:val="21"/>
        </w:rPr>
        <w:t>（2）本项目据实结算，中标人须按照法律规定及采购人的要求开具发票。</w:t>
      </w:r>
    </w:p>
    <w:p>
      <w:pPr>
        <w:spacing w:line="360" w:lineRule="auto"/>
        <w:ind w:firstLine="420" w:firstLineChars="200"/>
        <w:outlineLvl w:val="1"/>
        <w:rPr>
          <w:rFonts w:hint="eastAsia" w:ascii="宋体" w:hAnsi="宋体" w:cs="宋体"/>
          <w:szCs w:val="21"/>
        </w:rPr>
      </w:pPr>
      <w:r>
        <w:rPr>
          <w:rFonts w:hint="eastAsia" w:ascii="宋体" w:hAnsi="宋体" w:cs="宋体"/>
          <w:szCs w:val="21"/>
        </w:rPr>
        <w:t>（3）如遇财政拨款未到位情况，上述付款期限顺延，中标人不得追究采购人的相关法律责任。</w:t>
      </w:r>
    </w:p>
    <w:p>
      <w:pPr>
        <w:spacing w:line="360" w:lineRule="auto"/>
        <w:ind w:firstLine="422" w:firstLineChars="200"/>
        <w:outlineLvl w:val="1"/>
        <w:rPr>
          <w:rFonts w:ascii="宋体" w:hAnsi="宋体" w:cs="宋体"/>
          <w:b/>
          <w:bCs/>
          <w:color w:val="auto"/>
          <w:szCs w:val="21"/>
        </w:rPr>
      </w:pPr>
      <w:r>
        <w:rPr>
          <w:rFonts w:hint="eastAsia" w:ascii="宋体" w:hAnsi="宋体" w:cs="宋体"/>
          <w:b/>
          <w:bCs/>
          <w:color w:val="auto"/>
          <w:szCs w:val="21"/>
        </w:rPr>
        <w:t>（三）</w:t>
      </w:r>
      <w:r>
        <w:rPr>
          <w:rFonts w:ascii="宋体" w:hAnsi="宋体" w:cs="宋体"/>
          <w:b/>
          <w:bCs/>
          <w:color w:val="auto"/>
          <w:szCs w:val="21"/>
        </w:rPr>
        <w:t>履约保证金</w:t>
      </w:r>
    </w:p>
    <w:p>
      <w:pPr>
        <w:spacing w:before="156" w:beforeLines="50" w:line="360" w:lineRule="auto"/>
        <w:ind w:right="74" w:firstLine="408" w:firstLineChars="200"/>
        <w:rPr>
          <w:rFonts w:ascii="宋体" w:hAnsi="宋体" w:cs="宋体"/>
          <w:color w:val="auto"/>
          <w:szCs w:val="21"/>
        </w:rPr>
      </w:pPr>
      <w:r>
        <w:rPr>
          <w:rFonts w:ascii="宋体" w:hAnsi="宋体" w:cs="宋体"/>
          <w:color w:val="auto"/>
          <w:spacing w:val="-3"/>
          <w:szCs w:val="21"/>
        </w:rPr>
        <w:t>中标人须在中标</w:t>
      </w:r>
      <w:r>
        <w:rPr>
          <w:rFonts w:hint="eastAsia" w:ascii="宋体" w:hAnsi="宋体" w:cs="宋体"/>
          <w:color w:val="auto"/>
          <w:spacing w:val="-3"/>
          <w:szCs w:val="21"/>
        </w:rPr>
        <w:t>结果</w:t>
      </w:r>
      <w:r>
        <w:rPr>
          <w:rFonts w:ascii="宋体" w:hAnsi="宋体" w:cs="宋体"/>
          <w:color w:val="auto"/>
          <w:spacing w:val="-3"/>
          <w:szCs w:val="21"/>
        </w:rPr>
        <w:t>公告期满后20</w:t>
      </w:r>
      <w:r>
        <w:rPr>
          <w:rFonts w:hint="eastAsia" w:ascii="宋体" w:hAnsi="宋体" w:cs="宋体"/>
          <w:color w:val="auto"/>
          <w:spacing w:val="-3"/>
          <w:szCs w:val="21"/>
        </w:rPr>
        <w:t>个自然日</w:t>
      </w:r>
      <w:r>
        <w:rPr>
          <w:rFonts w:ascii="宋体" w:hAnsi="宋体" w:cs="宋体"/>
          <w:color w:val="auto"/>
          <w:spacing w:val="-3"/>
          <w:szCs w:val="21"/>
        </w:rPr>
        <w:t>内按合同签订年度中标金额的5%向采购人提交履约保证金或出</w:t>
      </w:r>
      <w:r>
        <w:rPr>
          <w:rFonts w:ascii="宋体" w:hAnsi="宋体" w:cs="宋体"/>
          <w:color w:val="auto"/>
          <w:spacing w:val="1"/>
          <w:szCs w:val="21"/>
        </w:rPr>
        <w:t>具相等担保额度的履约保函。</w:t>
      </w:r>
      <w:r>
        <w:rPr>
          <w:rFonts w:ascii="宋体" w:hAnsi="宋体" w:cs="宋体"/>
          <w:color w:val="auto"/>
          <w:spacing w:val="-5"/>
          <w:szCs w:val="21"/>
        </w:rPr>
        <w:t>按承诺完全履行合同的约定，物业管理合同期满3个月，</w:t>
      </w:r>
      <w:r>
        <w:rPr>
          <w:rFonts w:hint="eastAsia" w:ascii="宋体" w:hAnsi="宋体" w:cs="宋体"/>
          <w:color w:val="auto"/>
          <w:spacing w:val="-5"/>
          <w:szCs w:val="21"/>
        </w:rPr>
        <w:t>且顺利完成工作交接后</w:t>
      </w:r>
      <w:r>
        <w:rPr>
          <w:rFonts w:ascii="宋体" w:hAnsi="宋体" w:cs="宋体"/>
          <w:color w:val="auto"/>
          <w:spacing w:val="-8"/>
          <w:szCs w:val="21"/>
        </w:rPr>
        <w:t>的30个工作日内</w:t>
      </w:r>
      <w:r>
        <w:rPr>
          <w:rFonts w:ascii="宋体" w:hAnsi="宋体" w:cs="宋体"/>
          <w:color w:val="auto"/>
          <w:spacing w:val="-1"/>
          <w:szCs w:val="21"/>
        </w:rPr>
        <w:t>返还履约保证金或终止履约保函有效期。</w:t>
      </w:r>
    </w:p>
    <w:p>
      <w:pPr>
        <w:spacing w:before="156" w:beforeLines="50" w:line="360" w:lineRule="auto"/>
        <w:ind w:left="5" w:right="78" w:firstLine="400" w:firstLineChars="200"/>
        <w:rPr>
          <w:rFonts w:hint="eastAsia" w:ascii="宋体" w:hAnsi="宋体" w:cs="宋体"/>
          <w:color w:val="auto"/>
          <w:szCs w:val="21"/>
        </w:rPr>
      </w:pPr>
      <w:r>
        <w:rPr>
          <w:rFonts w:hint="eastAsia" w:ascii="宋体" w:hAnsi="宋体" w:cs="宋体"/>
          <w:color w:val="auto"/>
          <w:spacing w:val="-5"/>
          <w:szCs w:val="21"/>
        </w:rPr>
        <w:t>中标人未按规定提供履约保函或履约保证金的，采购人有权单方解除合同，并有权要求中标人支付合同总金额10%的违约金</w:t>
      </w:r>
      <w:r>
        <w:rPr>
          <w:rFonts w:hint="eastAsia" w:ascii="宋体" w:hAnsi="宋体" w:cs="宋体"/>
          <w:color w:val="auto"/>
          <w:szCs w:val="21"/>
        </w:rPr>
        <w:t>。</w:t>
      </w:r>
    </w:p>
    <w:p>
      <w:pPr>
        <w:spacing w:before="156" w:beforeLines="50" w:line="360" w:lineRule="auto"/>
        <w:ind w:left="5" w:right="78" w:firstLine="420" w:firstLineChars="200"/>
        <w:rPr>
          <w:rFonts w:ascii="宋体" w:hAnsi="宋体" w:cs="宋体"/>
          <w:szCs w:val="21"/>
        </w:rPr>
      </w:pPr>
      <w:r>
        <w:rPr>
          <w:rFonts w:ascii="宋体" w:hAnsi="宋体" w:cs="宋体"/>
          <w:szCs w:val="21"/>
        </w:rPr>
        <w:t>中标人因自身原因不能按照招标文件规定签订合同或者没有有效执行合同的，采购人有权没收履</w:t>
      </w:r>
      <w:r>
        <w:rPr>
          <w:rFonts w:ascii="宋体" w:hAnsi="宋体" w:cs="宋体"/>
          <w:spacing w:val="-1"/>
          <w:szCs w:val="21"/>
        </w:rPr>
        <w:t>约保证金并终止合同。</w:t>
      </w:r>
    </w:p>
    <w:p>
      <w:pPr>
        <w:spacing w:before="156" w:beforeLines="50" w:line="360" w:lineRule="auto"/>
        <w:ind w:right="75" w:firstLine="408" w:firstLineChars="200"/>
        <w:rPr>
          <w:rFonts w:ascii="宋体" w:hAnsi="宋体" w:cs="宋体"/>
          <w:szCs w:val="21"/>
        </w:rPr>
      </w:pPr>
      <w:r>
        <w:rPr>
          <w:rFonts w:ascii="宋体" w:hAnsi="宋体" w:cs="宋体"/>
          <w:spacing w:val="-3"/>
          <w:szCs w:val="21"/>
        </w:rPr>
        <w:t>中标人派驻人员应严格按照规定认真履行职责，对中标人派驻的工作人员违反服务规定，造成的</w:t>
      </w:r>
      <w:r>
        <w:rPr>
          <w:rFonts w:ascii="宋体" w:hAnsi="宋体" w:cs="宋体"/>
          <w:spacing w:val="-8"/>
          <w:szCs w:val="21"/>
        </w:rPr>
        <w:t>损失由中标人负责，损失金额超过人民币5万元或者造成不良社会影响的，采购人有权没收履约保证</w:t>
      </w:r>
      <w:r>
        <w:rPr>
          <w:rFonts w:ascii="宋体" w:hAnsi="宋体" w:cs="宋体"/>
          <w:spacing w:val="-1"/>
          <w:szCs w:val="21"/>
        </w:rPr>
        <w:t>金或按履约保函担保额度索赔保证金并视情况终止合同。</w:t>
      </w:r>
    </w:p>
    <w:p>
      <w:pPr>
        <w:spacing w:before="156" w:beforeLines="50" w:line="360" w:lineRule="auto"/>
        <w:ind w:right="75" w:firstLine="408" w:firstLineChars="200"/>
        <w:rPr>
          <w:rFonts w:hint="eastAsia" w:ascii="宋体" w:hAnsi="宋体" w:cs="宋体"/>
          <w:spacing w:val="-3"/>
          <w:szCs w:val="21"/>
        </w:rPr>
      </w:pPr>
      <w:r>
        <w:rPr>
          <w:rFonts w:ascii="宋体" w:hAnsi="宋体" w:cs="宋体"/>
          <w:spacing w:val="-3"/>
          <w:szCs w:val="21"/>
        </w:rPr>
        <w:t>中标人的履约保证金或履约保函在物业管理合同顺利履行期满后30个工作日内，由采购人以转账（支票）形式无息归还给中标人或终止履约保函期限。</w:t>
      </w:r>
    </w:p>
    <w:p>
      <w:pPr>
        <w:spacing w:line="360" w:lineRule="auto"/>
        <w:ind w:firstLine="422" w:firstLineChars="200"/>
        <w:outlineLvl w:val="1"/>
        <w:rPr>
          <w:rFonts w:ascii="宋体" w:hAnsi="宋体" w:cs="宋体"/>
          <w:b/>
          <w:bCs/>
          <w:szCs w:val="21"/>
        </w:rPr>
      </w:pPr>
      <w:r>
        <w:rPr>
          <w:rFonts w:hint="eastAsia" w:ascii="宋体" w:hAnsi="宋体" w:cs="宋体"/>
          <w:b/>
          <w:bCs/>
          <w:szCs w:val="21"/>
        </w:rPr>
        <w:t>（四）</w:t>
      </w:r>
      <w:r>
        <w:rPr>
          <w:rFonts w:ascii="宋体" w:hAnsi="宋体" w:cs="宋体"/>
          <w:b/>
          <w:bCs/>
          <w:szCs w:val="21"/>
        </w:rPr>
        <w:t>中标人责任</w:t>
      </w:r>
    </w:p>
    <w:p>
      <w:pPr>
        <w:spacing w:before="156" w:beforeLines="50" w:line="360" w:lineRule="auto"/>
        <w:ind w:left="4" w:right="63" w:firstLine="424" w:firstLineChars="200"/>
        <w:rPr>
          <w:rFonts w:ascii="宋体" w:hAnsi="宋体" w:cs="宋体"/>
          <w:szCs w:val="21"/>
        </w:rPr>
      </w:pPr>
      <w:r>
        <w:rPr>
          <w:rFonts w:ascii="宋体" w:hAnsi="宋体" w:cs="宋体"/>
          <w:spacing w:val="1"/>
          <w:szCs w:val="21"/>
        </w:rPr>
        <w:t>在管理服务期内由于中标人责任造成第三人、采购人和中标人工作人员人身伤亡和财产损失，全</w:t>
      </w:r>
      <w:r>
        <w:rPr>
          <w:rFonts w:ascii="宋体" w:hAnsi="宋体" w:cs="宋体"/>
          <w:spacing w:val="-2"/>
          <w:szCs w:val="21"/>
        </w:rPr>
        <w:t>部费用和责任由中标人承担。</w:t>
      </w:r>
    </w:p>
    <w:p>
      <w:pPr>
        <w:spacing w:before="156" w:beforeLines="50" w:line="360" w:lineRule="auto"/>
        <w:ind w:left="3" w:right="59" w:firstLine="420" w:firstLineChars="200"/>
        <w:rPr>
          <w:rFonts w:ascii="宋体" w:hAnsi="宋体" w:cs="宋体"/>
          <w:szCs w:val="21"/>
        </w:rPr>
      </w:pPr>
      <w:r>
        <w:rPr>
          <w:rFonts w:ascii="宋体" w:hAnsi="宋体" w:cs="宋体"/>
          <w:szCs w:val="21"/>
        </w:rPr>
        <w:t>中标人工作人员在本项目辖区范围内发生违法、违规行为的，所造成的一切后果及损失，由中标</w:t>
      </w:r>
      <w:r>
        <w:rPr>
          <w:rFonts w:ascii="宋体" w:hAnsi="宋体" w:cs="宋体"/>
          <w:spacing w:val="-2"/>
          <w:szCs w:val="21"/>
        </w:rPr>
        <w:t>人承担责任及负责赔偿。</w:t>
      </w:r>
    </w:p>
    <w:p>
      <w:pPr>
        <w:spacing w:before="156" w:beforeLines="50" w:line="360" w:lineRule="auto"/>
        <w:ind w:left="3" w:right="63" w:firstLine="408" w:firstLineChars="200"/>
        <w:rPr>
          <w:rFonts w:ascii="宋体" w:hAnsi="宋体" w:cs="宋体"/>
          <w:szCs w:val="21"/>
        </w:rPr>
      </w:pPr>
      <w:r>
        <w:rPr>
          <w:rFonts w:ascii="宋体" w:hAnsi="宋体" w:cs="宋体"/>
          <w:spacing w:val="-3"/>
          <w:szCs w:val="21"/>
        </w:rPr>
        <w:t>中标人不按照采购人要求及时更换不合格物业服务人员，或者擅自更换采购人要求保留的物业服</w:t>
      </w:r>
      <w:r>
        <w:rPr>
          <w:rFonts w:ascii="宋体" w:hAnsi="宋体" w:cs="宋体"/>
          <w:spacing w:val="-1"/>
          <w:szCs w:val="21"/>
        </w:rPr>
        <w:t>务人员，以及人员变动率超过标准（每月3</w:t>
      </w:r>
      <w:r>
        <w:rPr>
          <w:rFonts w:ascii="宋体" w:hAnsi="宋体" w:cs="宋体"/>
          <w:spacing w:val="6"/>
          <w:szCs w:val="21"/>
        </w:rPr>
        <w:t>％）</w:t>
      </w:r>
      <w:r>
        <w:rPr>
          <w:rFonts w:ascii="宋体" w:hAnsi="宋体" w:cs="宋体"/>
          <w:spacing w:val="-1"/>
          <w:szCs w:val="21"/>
        </w:rPr>
        <w:t>时，采购人有权扣减当月物业管理服务费的5%。</w:t>
      </w:r>
    </w:p>
    <w:p>
      <w:pPr>
        <w:spacing w:before="156" w:beforeLines="50" w:line="360" w:lineRule="auto"/>
        <w:ind w:left="3" w:firstLine="420" w:firstLineChars="200"/>
        <w:rPr>
          <w:rFonts w:ascii="宋体" w:hAnsi="宋体" w:cs="宋体"/>
          <w:szCs w:val="21"/>
        </w:rPr>
      </w:pPr>
      <w:r>
        <w:rPr>
          <w:rFonts w:ascii="宋体" w:hAnsi="宋体" w:cs="宋体"/>
          <w:szCs w:val="21"/>
        </w:rPr>
        <w:t>中标人未按本项目要求和承诺配备具有资职证、上岗证等有效资格证明足够工作人员，且在采购</w:t>
      </w:r>
      <w:r>
        <w:rPr>
          <w:rFonts w:ascii="宋体" w:hAnsi="宋体" w:cs="宋体"/>
          <w:spacing w:val="-6"/>
          <w:szCs w:val="21"/>
        </w:rPr>
        <w:t>人发出的规定期限内未整改补充到位，则采购人按缺少岗位、人员工资的三倍扣减当月的物业管理费，</w:t>
      </w:r>
      <w:r>
        <w:rPr>
          <w:rFonts w:ascii="宋体" w:hAnsi="宋体" w:cs="宋体"/>
          <w:spacing w:val="-9"/>
          <w:szCs w:val="21"/>
        </w:rPr>
        <w:t>继续要求不整改的，采购人有权终止合同</w:t>
      </w:r>
      <w:r>
        <w:rPr>
          <w:rFonts w:hint="eastAsia" w:ascii="宋体" w:hAnsi="宋体" w:cs="宋体"/>
          <w:spacing w:val="-9"/>
          <w:szCs w:val="21"/>
        </w:rPr>
        <w:t>。</w:t>
      </w:r>
    </w:p>
    <w:p>
      <w:pPr>
        <w:spacing w:before="156" w:beforeLines="50" w:line="360" w:lineRule="auto"/>
        <w:ind w:left="3" w:firstLine="420" w:firstLineChars="200"/>
        <w:rPr>
          <w:rFonts w:ascii="宋体" w:hAnsi="宋体" w:cs="宋体"/>
          <w:szCs w:val="21"/>
        </w:rPr>
      </w:pPr>
      <w:r>
        <w:rPr>
          <w:rFonts w:ascii="宋体" w:hAnsi="宋体" w:cs="宋体"/>
          <w:szCs w:val="21"/>
        </w:rPr>
        <w:t>在管理服务期内若发现中标人假借派驻员工劳动合同到期或个人辞职为理由，实际将该员工调换至中标人或其下属控股公司、子公司的其他在管物业项目工作服务时，则采购人按相关岗位、人员工资的三倍扣减当月的物业管理费。</w:t>
      </w:r>
    </w:p>
    <w:p>
      <w:pPr>
        <w:spacing w:before="156" w:beforeLines="50" w:line="360" w:lineRule="auto"/>
        <w:ind w:left="3" w:firstLine="420" w:firstLineChars="200"/>
        <w:rPr>
          <w:rFonts w:ascii="宋体" w:hAnsi="宋体" w:cs="宋体"/>
          <w:szCs w:val="21"/>
        </w:rPr>
      </w:pPr>
      <w:r>
        <w:rPr>
          <w:rFonts w:ascii="宋体" w:hAnsi="宋体" w:cs="宋体"/>
          <w:szCs w:val="21"/>
        </w:rPr>
        <w:t>中标人违反本合同要求和规定，未能达到约定的服务目标，发生多次物业服务保障迟延或挪用物业管理服务费用等情况，严重影响到物业服务质量，或者物业使用人投诉多（两个月内有效投诉累积超过30次），或出现重大服务过错（损失金额超过人民币10万元，或者造成严重社会影响的），采购人有权视情况终止合同；造成采购人经损失由中标人负责赔偿，并承担相应的法律责任。</w:t>
      </w:r>
    </w:p>
    <w:p>
      <w:pPr>
        <w:spacing w:before="156" w:beforeLines="50" w:line="360" w:lineRule="auto"/>
        <w:ind w:left="3" w:firstLine="420" w:firstLineChars="200"/>
        <w:rPr>
          <w:rFonts w:ascii="宋体" w:hAnsi="宋体" w:cs="宋体"/>
          <w:szCs w:val="21"/>
        </w:rPr>
      </w:pPr>
      <w:r>
        <w:rPr>
          <w:rFonts w:ascii="宋体" w:hAnsi="宋体" w:cs="宋体"/>
          <w:szCs w:val="21"/>
        </w:rPr>
        <w:t>采购人在向中标人送达《终止合同通知书》后，合同自然解除，采购人可将重新招标，同时，采购人有权视情况扣罚或没收履约保证金。</w:t>
      </w:r>
    </w:p>
    <w:p>
      <w:pPr>
        <w:snapToGrid w:val="0"/>
        <w:spacing w:line="360" w:lineRule="auto"/>
        <w:ind w:firstLine="424" w:firstLineChars="200"/>
        <w:rPr>
          <w:rFonts w:ascii="宋体" w:hAnsi="宋体" w:cs="宋体"/>
          <w:spacing w:val="1"/>
          <w:szCs w:val="21"/>
        </w:rPr>
      </w:pPr>
      <w:r>
        <w:rPr>
          <w:rFonts w:ascii="宋体" w:hAnsi="宋体" w:cs="宋体"/>
          <w:spacing w:val="1"/>
          <w:szCs w:val="21"/>
        </w:rPr>
        <w:t>在物业服务期内，如果因发生盗窃、抢劫、失火等原因导致采购人财产损失或者工作人员人身损害的，除能够证明非中标人责任外，中标人应该承担法律责任及赔偿经济损失，采购人有权从的物业管理服务费和履约保证金中扣除，情节严重的，采购人有权终止合同。</w:t>
      </w:r>
    </w:p>
    <w:p>
      <w:pPr>
        <w:snapToGrid w:val="0"/>
        <w:spacing w:line="360" w:lineRule="auto"/>
        <w:ind w:firstLine="424" w:firstLineChars="200"/>
        <w:rPr>
          <w:rFonts w:ascii="宋体" w:hAnsi="宋体" w:cs="宋体"/>
          <w:spacing w:val="1"/>
          <w:szCs w:val="21"/>
        </w:rPr>
      </w:pPr>
      <w:r>
        <w:rPr>
          <w:rFonts w:ascii="宋体" w:hAnsi="宋体" w:cs="宋体"/>
          <w:spacing w:val="1"/>
          <w:szCs w:val="21"/>
        </w:rPr>
        <w:t>在物业服务期内中标人应确保在服务范围内无刑事、治安案件（事件）的发生；无消防责任事故发生、无机械设备操作责任事故发生。如发生责任事故，造中标人应该承担法律责任及赔偿经济损失，采购人有权从当期的物业管理服务费和履约保证金中扣除，情节严重的，采购人有权终止合同。</w:t>
      </w:r>
    </w:p>
    <w:p>
      <w:pPr>
        <w:spacing w:before="156" w:beforeLines="50" w:line="360" w:lineRule="auto"/>
        <w:ind w:firstLine="424" w:firstLineChars="200"/>
        <w:rPr>
          <w:rFonts w:ascii="宋体" w:hAnsi="宋体" w:cs="宋体"/>
          <w:spacing w:val="1"/>
          <w:szCs w:val="21"/>
        </w:rPr>
      </w:pPr>
      <w:r>
        <w:rPr>
          <w:rFonts w:ascii="宋体" w:hAnsi="宋体" w:cs="宋体"/>
          <w:spacing w:val="1"/>
          <w:szCs w:val="21"/>
        </w:rPr>
        <w:t>合同期最后三个月，中标人应无条件配合采购人做好新的物业服务采购招标工作，合同期最后一个月为物业接管过渡期，中标人在过渡接管期间不得拒绝新物业公司为有利于接管而提出的配合要求（限服务范围内），中标人同时将整理好的管理记录及档案整体移交给采购人。交接时间超过合同服务截止时间，中标人应根据本物业管理需要承诺临时延长期服务，临时延长期物业管理费不得超过原合同总金额的10%，延长服务范围内容要求及物业管理服务期由采购人与中标人另行协商。</w:t>
      </w:r>
    </w:p>
    <w:p>
      <w:pPr>
        <w:spacing w:line="360" w:lineRule="auto"/>
        <w:ind w:firstLine="422" w:firstLineChars="200"/>
        <w:outlineLvl w:val="1"/>
        <w:rPr>
          <w:rFonts w:ascii="宋体" w:hAnsi="宋体" w:cs="宋体"/>
          <w:b/>
          <w:bCs/>
          <w:szCs w:val="21"/>
        </w:rPr>
      </w:pPr>
      <w:r>
        <w:rPr>
          <w:rFonts w:hint="eastAsia" w:ascii="宋体" w:hAnsi="宋体"/>
          <w:b/>
          <w:bCs/>
          <w:szCs w:val="21"/>
        </w:rPr>
        <w:t>★</w:t>
      </w:r>
      <w:r>
        <w:rPr>
          <w:rFonts w:hint="eastAsia" w:ascii="宋体" w:hAnsi="宋体" w:cs="宋体"/>
          <w:b/>
          <w:bCs/>
          <w:szCs w:val="21"/>
        </w:rPr>
        <w:t>（五）落实预留中小企业采购份额要求</w:t>
      </w:r>
    </w:p>
    <w:p>
      <w:pPr>
        <w:spacing w:before="156" w:beforeLines="50" w:line="360" w:lineRule="auto"/>
        <w:ind w:firstLine="636" w:firstLineChars="300"/>
        <w:rPr>
          <w:rFonts w:ascii="宋体" w:hAnsi="宋体" w:cs="宋体"/>
          <w:spacing w:val="1"/>
          <w:szCs w:val="21"/>
        </w:rPr>
      </w:pPr>
      <w:r>
        <w:rPr>
          <w:rFonts w:hint="eastAsia" w:ascii="宋体" w:hAnsi="宋体" w:cs="宋体"/>
          <w:spacing w:val="1"/>
          <w:szCs w:val="21"/>
        </w:rPr>
        <w:t>本项目属于专门面向中小企业采购，为落实《政府采购促进中小企业发展管理办法》（财库〔2020〕46号）政策，投标人为中型企业的，必须承诺中标后分包一定比例给小微企业，其中分包给小微企业的合同金额比例不低于 60%。（提供《分包意向协议书》或《分包承诺书》）。</w:t>
      </w:r>
    </w:p>
    <w:p>
      <w:pPr>
        <w:pStyle w:val="17"/>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WenQuanYiZenHei">
    <w:altName w:val="微软雅黑"/>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Futura-Heavy">
    <w:altName w:val="Courier New"/>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058010"/>
    </w:sdtPr>
    <w:sdtContent>
      <w:p>
        <w:pPr>
          <w:pStyle w:val="26"/>
          <w:jc w:val="center"/>
        </w:pPr>
        <w:r>
          <w:fldChar w:fldCharType="begin"/>
        </w:r>
        <w:r>
          <w:instrText xml:space="preserve">PAGE   \* MERGEFORMAT</w:instrText>
        </w:r>
        <w:r>
          <w:fldChar w:fldCharType="separate"/>
        </w:r>
        <w:r>
          <w:rPr>
            <w:lang w:val="zh-CN"/>
          </w:rPr>
          <w:t>2</w:t>
        </w:r>
        <w:r>
          <w:fldChar w:fldCharType="end"/>
        </w:r>
      </w:p>
    </w:sdtContent>
  </w:sdt>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pStyle w:val="192"/>
      <w:lvlText w:val="%1、"/>
      <w:lvlJc w:val="left"/>
      <w:pPr>
        <w:tabs>
          <w:tab w:val="left" w:pos="360"/>
        </w:tabs>
        <w:ind w:left="360" w:hanging="360"/>
      </w:pPr>
      <w:rPr>
        <w:rFonts w:hint="eastAsia"/>
      </w:rPr>
    </w:lvl>
    <w:lvl w:ilvl="1" w:tentative="0">
      <w:start w:val="1"/>
      <w:numFmt w:val="decimal"/>
      <w:lvlText w:val="（%2）"/>
      <w:lvlJc w:val="left"/>
      <w:pPr>
        <w:tabs>
          <w:tab w:val="left" w:pos="1143"/>
        </w:tabs>
        <w:ind w:left="1143" w:hanging="720"/>
      </w:pPr>
      <w:rPr>
        <w:rFonts w:hint="eastAsia"/>
      </w:rPr>
    </w:lvl>
    <w:lvl w:ilvl="2" w:tentative="0">
      <w:start w:val="1"/>
      <w:numFmt w:val="decimal"/>
      <w:lvlText w:val="%3．"/>
      <w:lvlJc w:val="left"/>
      <w:pPr>
        <w:tabs>
          <w:tab w:val="left" w:pos="1203"/>
        </w:tabs>
        <w:ind w:left="1203" w:hanging="360"/>
      </w:pPr>
      <w:rPr>
        <w:rFonts w:hint="eastAsia"/>
      </w:rPr>
    </w:lvl>
    <w:lvl w:ilvl="3" w:tentative="0">
      <w:start w:val="1"/>
      <w:numFmt w:val="decimal"/>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1">
    <w:nsid w:val="5EF501E3"/>
    <w:multiLevelType w:val="singleLevel"/>
    <w:tmpl w:val="5EF501E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172A27"/>
    <w:rsid w:val="000054B6"/>
    <w:rsid w:val="00017E47"/>
    <w:rsid w:val="00032090"/>
    <w:rsid w:val="00091B52"/>
    <w:rsid w:val="000C106F"/>
    <w:rsid w:val="00135B53"/>
    <w:rsid w:val="0014238D"/>
    <w:rsid w:val="00184476"/>
    <w:rsid w:val="001D2FFD"/>
    <w:rsid w:val="001F404F"/>
    <w:rsid w:val="002730A4"/>
    <w:rsid w:val="00291021"/>
    <w:rsid w:val="002D4B9F"/>
    <w:rsid w:val="00375100"/>
    <w:rsid w:val="0038211B"/>
    <w:rsid w:val="003E1803"/>
    <w:rsid w:val="004216EC"/>
    <w:rsid w:val="00426DE6"/>
    <w:rsid w:val="004320E6"/>
    <w:rsid w:val="004B4781"/>
    <w:rsid w:val="004C079E"/>
    <w:rsid w:val="004E7C9C"/>
    <w:rsid w:val="004F2C80"/>
    <w:rsid w:val="005A0A56"/>
    <w:rsid w:val="005C1206"/>
    <w:rsid w:val="005D3F6A"/>
    <w:rsid w:val="00644BCA"/>
    <w:rsid w:val="00645240"/>
    <w:rsid w:val="00661CDF"/>
    <w:rsid w:val="00683AC5"/>
    <w:rsid w:val="00685802"/>
    <w:rsid w:val="006A2F1E"/>
    <w:rsid w:val="006A6972"/>
    <w:rsid w:val="007259A6"/>
    <w:rsid w:val="00740ED6"/>
    <w:rsid w:val="0074786A"/>
    <w:rsid w:val="007547F5"/>
    <w:rsid w:val="0078006D"/>
    <w:rsid w:val="007B0448"/>
    <w:rsid w:val="007D0D56"/>
    <w:rsid w:val="007D6CD7"/>
    <w:rsid w:val="00975CA4"/>
    <w:rsid w:val="0099456C"/>
    <w:rsid w:val="009B2F05"/>
    <w:rsid w:val="009D29E4"/>
    <w:rsid w:val="00A62491"/>
    <w:rsid w:val="00A642A1"/>
    <w:rsid w:val="00A936BA"/>
    <w:rsid w:val="00AB24B3"/>
    <w:rsid w:val="00AB34A4"/>
    <w:rsid w:val="00B21064"/>
    <w:rsid w:val="00B47731"/>
    <w:rsid w:val="00BF165D"/>
    <w:rsid w:val="00C90601"/>
    <w:rsid w:val="00CA4866"/>
    <w:rsid w:val="00D04245"/>
    <w:rsid w:val="00D22414"/>
    <w:rsid w:val="00D316F9"/>
    <w:rsid w:val="00D8018F"/>
    <w:rsid w:val="00E56246"/>
    <w:rsid w:val="00E86B2D"/>
    <w:rsid w:val="00EF3AD3"/>
    <w:rsid w:val="00EF3DDA"/>
    <w:rsid w:val="00F6672A"/>
    <w:rsid w:val="00F72487"/>
    <w:rsid w:val="061F4C0F"/>
    <w:rsid w:val="1146483E"/>
    <w:rsid w:val="124C3E19"/>
    <w:rsid w:val="1FDD3731"/>
    <w:rsid w:val="25763FEB"/>
    <w:rsid w:val="3BE47C16"/>
    <w:rsid w:val="417C3987"/>
    <w:rsid w:val="43D77EC0"/>
    <w:rsid w:val="486872B7"/>
    <w:rsid w:val="4901216A"/>
    <w:rsid w:val="4A1130FF"/>
    <w:rsid w:val="4F790F58"/>
    <w:rsid w:val="52E74430"/>
    <w:rsid w:val="547B3DA3"/>
    <w:rsid w:val="58005CE9"/>
    <w:rsid w:val="5D2B742E"/>
    <w:rsid w:val="6AD80DA1"/>
    <w:rsid w:val="70D64EA6"/>
    <w:rsid w:val="733778CD"/>
    <w:rsid w:val="7D37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9" w:semiHidden="0" w:name="heading 7"/>
    <w:lsdException w:qFormat="1" w:uiPriority="9" w:name="heading 8"/>
    <w:lsdException w:qFormat="1" w:unhideWhenUsed="0" w:uiPriority="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9"/>
    <w:pPr>
      <w:keepNext/>
      <w:keepLines/>
      <w:spacing w:before="340" w:after="330" w:line="578" w:lineRule="auto"/>
      <w:jc w:val="center"/>
      <w:outlineLvl w:val="0"/>
    </w:pPr>
    <w:rPr>
      <w:rFonts w:ascii="等线" w:hAnsi="等线" w:eastAsia="等线" w:cs="等线"/>
      <w:b/>
      <w:bCs/>
      <w:kern w:val="44"/>
      <w:sz w:val="52"/>
      <w:szCs w:val="44"/>
    </w:rPr>
  </w:style>
  <w:style w:type="paragraph" w:styleId="3">
    <w:name w:val="heading 2"/>
    <w:basedOn w:val="1"/>
    <w:next w:val="1"/>
    <w:link w:val="53"/>
    <w:qFormat/>
    <w:uiPriority w:val="0"/>
    <w:pPr>
      <w:keepNext/>
      <w:keepLines/>
      <w:spacing w:before="260" w:after="260" w:line="416" w:lineRule="auto"/>
      <w:outlineLvl w:val="1"/>
    </w:pPr>
    <w:rPr>
      <w:b/>
      <w:bCs/>
      <w:sz w:val="32"/>
      <w:szCs w:val="32"/>
    </w:rPr>
  </w:style>
  <w:style w:type="paragraph" w:styleId="4">
    <w:name w:val="heading 3"/>
    <w:basedOn w:val="1"/>
    <w:next w:val="1"/>
    <w:link w:val="54"/>
    <w:qFormat/>
    <w:uiPriority w:val="0"/>
    <w:pPr>
      <w:keepNext/>
      <w:keepLines/>
      <w:spacing w:before="260" w:after="260" w:line="416" w:lineRule="auto"/>
      <w:outlineLvl w:val="2"/>
    </w:pPr>
    <w:rPr>
      <w:rFonts w:cs="等线"/>
      <w:b/>
      <w:bCs/>
      <w:sz w:val="32"/>
      <w:szCs w:val="32"/>
    </w:rPr>
  </w:style>
  <w:style w:type="paragraph" w:styleId="5">
    <w:name w:val="heading 4"/>
    <w:basedOn w:val="1"/>
    <w:next w:val="1"/>
    <w:link w:val="55"/>
    <w:qFormat/>
    <w:uiPriority w:val="0"/>
    <w:pPr>
      <w:keepNext/>
      <w:keepLines/>
      <w:widowControl/>
      <w:spacing w:line="360" w:lineRule="auto"/>
      <w:jc w:val="center"/>
      <w:outlineLvl w:val="3"/>
    </w:pPr>
    <w:rPr>
      <w:rFonts w:ascii="等线" w:hAnsi="等线" w:eastAsia="等线" w:cs="等线"/>
      <w:bCs/>
      <w:sz w:val="28"/>
    </w:rPr>
  </w:style>
  <w:style w:type="paragraph" w:styleId="6">
    <w:name w:val="heading 5"/>
    <w:basedOn w:val="1"/>
    <w:next w:val="1"/>
    <w:link w:val="56"/>
    <w:qFormat/>
    <w:uiPriority w:val="0"/>
    <w:pPr>
      <w:keepNext/>
      <w:keepLines/>
      <w:widowControl/>
      <w:spacing w:line="360" w:lineRule="auto"/>
      <w:jc w:val="center"/>
      <w:outlineLvl w:val="4"/>
    </w:pPr>
    <w:rPr>
      <w:rFonts w:ascii="等线" w:hAnsi="等线" w:eastAsia="等线" w:cs="等线"/>
      <w:b/>
      <w:sz w:val="44"/>
    </w:rPr>
  </w:style>
  <w:style w:type="paragraph" w:styleId="7">
    <w:name w:val="heading 7"/>
    <w:basedOn w:val="1"/>
    <w:next w:val="1"/>
    <w:link w:val="57"/>
    <w:qFormat/>
    <w:uiPriority w:val="9"/>
    <w:pPr>
      <w:keepNext/>
      <w:keepLines/>
      <w:spacing w:before="240" w:after="64" w:line="320" w:lineRule="auto"/>
      <w:outlineLvl w:val="6"/>
    </w:pPr>
    <w:rPr>
      <w:b/>
      <w:bCs/>
      <w:sz w:val="24"/>
    </w:rPr>
  </w:style>
  <w:style w:type="paragraph" w:styleId="8">
    <w:name w:val="heading 9"/>
    <w:basedOn w:val="1"/>
    <w:next w:val="1"/>
    <w:link w:val="58"/>
    <w:qFormat/>
    <w:uiPriority w:val="9"/>
    <w:pPr>
      <w:keepNext/>
      <w:keepLines/>
      <w:spacing w:before="240" w:after="64" w:line="320" w:lineRule="auto"/>
      <w:outlineLvl w:val="8"/>
    </w:pPr>
    <w:rPr>
      <w:rFonts w:ascii="等线 Light" w:hAnsi="等线 Light" w:eastAsia="等线 Light"/>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qFormat/>
    <w:uiPriority w:val="0"/>
    <w:pPr>
      <w:ind w:left="1260"/>
      <w:jc w:val="left"/>
    </w:pPr>
    <w:rPr>
      <w:rFonts w:ascii="等线" w:eastAsia="等线"/>
      <w:sz w:val="20"/>
      <w:szCs w:val="20"/>
    </w:rPr>
  </w:style>
  <w:style w:type="paragraph" w:styleId="10">
    <w:name w:val="List Number"/>
    <w:basedOn w:val="1"/>
    <w:qFormat/>
    <w:uiPriority w:val="0"/>
    <w:pPr>
      <w:tabs>
        <w:tab w:val="left" w:pos="845"/>
      </w:tabs>
      <w:adjustRightInd w:val="0"/>
      <w:spacing w:line="360" w:lineRule="auto"/>
      <w:ind w:left="845" w:hanging="420"/>
      <w:textAlignment w:val="baseline"/>
    </w:pPr>
    <w:rPr>
      <w:rFonts w:ascii="等线" w:hAnsi="等线" w:eastAsia="等线" w:cs="等线"/>
      <w:b/>
      <w:bCs/>
      <w:color w:val="000000"/>
      <w:kern w:val="0"/>
      <w:sz w:val="24"/>
      <w:szCs w:val="20"/>
    </w:rPr>
  </w:style>
  <w:style w:type="paragraph" w:styleId="11">
    <w:name w:val="Normal Indent"/>
    <w:basedOn w:val="1"/>
    <w:link w:val="60"/>
    <w:qFormat/>
    <w:uiPriority w:val="0"/>
    <w:pPr>
      <w:autoSpaceDE w:val="0"/>
      <w:autoSpaceDN w:val="0"/>
      <w:adjustRightInd w:val="0"/>
      <w:ind w:firstLine="420"/>
      <w:jc w:val="left"/>
      <w:textAlignment w:val="baseline"/>
    </w:pPr>
    <w:rPr>
      <w:rFonts w:cs="等线"/>
      <w:kern w:val="0"/>
      <w:sz w:val="34"/>
      <w:szCs w:val="20"/>
    </w:rPr>
  </w:style>
  <w:style w:type="paragraph" w:styleId="12">
    <w:name w:val="caption"/>
    <w:basedOn w:val="1"/>
    <w:next w:val="1"/>
    <w:qFormat/>
    <w:uiPriority w:val="0"/>
    <w:rPr>
      <w:rFonts w:ascii="等线" w:hAnsi="等线" w:eastAsia="等线" w:cs="等线"/>
      <w:sz w:val="20"/>
      <w:szCs w:val="20"/>
    </w:rPr>
  </w:style>
  <w:style w:type="paragraph" w:styleId="13">
    <w:name w:val="Document Map"/>
    <w:basedOn w:val="1"/>
    <w:link w:val="61"/>
    <w:qFormat/>
    <w:uiPriority w:val="0"/>
    <w:pPr>
      <w:shd w:val="clear" w:color="auto" w:fill="000080"/>
    </w:pPr>
    <w:rPr>
      <w:rFonts w:ascii="等线" w:hAnsi="等线" w:eastAsia="等线" w:cs="等线"/>
    </w:rPr>
  </w:style>
  <w:style w:type="paragraph" w:styleId="14">
    <w:name w:val="annotation text"/>
    <w:basedOn w:val="1"/>
    <w:link w:val="62"/>
    <w:qFormat/>
    <w:uiPriority w:val="0"/>
    <w:pPr>
      <w:autoSpaceDE w:val="0"/>
      <w:autoSpaceDN w:val="0"/>
      <w:jc w:val="left"/>
    </w:pPr>
    <w:rPr>
      <w:rFonts w:hint="eastAsia" w:ascii="宋体" w:hAnsi="宋体"/>
      <w:kern w:val="0"/>
      <w:sz w:val="22"/>
      <w:szCs w:val="22"/>
    </w:rPr>
  </w:style>
  <w:style w:type="paragraph" w:styleId="15">
    <w:name w:val="Salutation"/>
    <w:basedOn w:val="1"/>
    <w:next w:val="1"/>
    <w:link w:val="63"/>
    <w:qFormat/>
    <w:uiPriority w:val="0"/>
    <w:rPr>
      <w:rFonts w:ascii="等线" w:hAnsi="等线" w:eastAsia="等线" w:cs="等线"/>
    </w:rPr>
  </w:style>
  <w:style w:type="paragraph" w:styleId="16">
    <w:name w:val="Body Text 3"/>
    <w:basedOn w:val="1"/>
    <w:link w:val="64"/>
    <w:qFormat/>
    <w:uiPriority w:val="0"/>
    <w:pPr>
      <w:spacing w:after="120"/>
    </w:pPr>
    <w:rPr>
      <w:rFonts w:ascii="等线" w:hAnsi="等线" w:eastAsia="等线" w:cs="等线"/>
      <w:sz w:val="16"/>
      <w:szCs w:val="16"/>
    </w:rPr>
  </w:style>
  <w:style w:type="paragraph" w:styleId="17">
    <w:name w:val="Body Text"/>
    <w:basedOn w:val="1"/>
    <w:link w:val="59"/>
    <w:qFormat/>
    <w:uiPriority w:val="0"/>
    <w:pPr>
      <w:spacing w:line="360" w:lineRule="auto"/>
    </w:pPr>
    <w:rPr>
      <w:rFonts w:ascii="等线" w:hAnsi="等线" w:eastAsia="等线" w:cs="等线"/>
      <w:sz w:val="28"/>
    </w:rPr>
  </w:style>
  <w:style w:type="paragraph" w:styleId="18">
    <w:name w:val="Body Text Indent"/>
    <w:basedOn w:val="1"/>
    <w:link w:val="65"/>
    <w:qFormat/>
    <w:uiPriority w:val="0"/>
    <w:pPr>
      <w:adjustRightInd w:val="0"/>
      <w:snapToGrid w:val="0"/>
      <w:spacing w:line="360" w:lineRule="auto"/>
      <w:ind w:firstLine="420" w:firstLineChars="200"/>
    </w:pPr>
  </w:style>
  <w:style w:type="paragraph" w:styleId="19">
    <w:name w:val="toc 5"/>
    <w:basedOn w:val="1"/>
    <w:next w:val="1"/>
    <w:qFormat/>
    <w:uiPriority w:val="0"/>
    <w:pPr>
      <w:ind w:left="840"/>
      <w:jc w:val="left"/>
    </w:pPr>
    <w:rPr>
      <w:rFonts w:ascii="等线" w:eastAsia="等线"/>
      <w:sz w:val="20"/>
      <w:szCs w:val="20"/>
    </w:rPr>
  </w:style>
  <w:style w:type="paragraph" w:styleId="20">
    <w:name w:val="toc 3"/>
    <w:basedOn w:val="1"/>
    <w:next w:val="1"/>
    <w:qFormat/>
    <w:uiPriority w:val="39"/>
    <w:pPr>
      <w:ind w:left="420"/>
      <w:jc w:val="left"/>
    </w:pPr>
    <w:rPr>
      <w:rFonts w:ascii="等线" w:eastAsia="等线"/>
      <w:sz w:val="20"/>
      <w:szCs w:val="20"/>
    </w:rPr>
  </w:style>
  <w:style w:type="paragraph" w:styleId="21">
    <w:name w:val="Plain Text"/>
    <w:basedOn w:val="1"/>
    <w:link w:val="67"/>
    <w:qFormat/>
    <w:uiPriority w:val="0"/>
    <w:rPr>
      <w:rFonts w:cs="等线"/>
      <w:szCs w:val="21"/>
    </w:rPr>
  </w:style>
  <w:style w:type="paragraph" w:styleId="22">
    <w:name w:val="toc 8"/>
    <w:basedOn w:val="1"/>
    <w:next w:val="1"/>
    <w:qFormat/>
    <w:uiPriority w:val="0"/>
    <w:pPr>
      <w:ind w:left="1470"/>
      <w:jc w:val="left"/>
    </w:pPr>
    <w:rPr>
      <w:rFonts w:ascii="等线" w:eastAsia="等线"/>
      <w:sz w:val="20"/>
      <w:szCs w:val="20"/>
    </w:rPr>
  </w:style>
  <w:style w:type="paragraph" w:styleId="23">
    <w:name w:val="Date"/>
    <w:basedOn w:val="1"/>
    <w:next w:val="1"/>
    <w:link w:val="68"/>
    <w:qFormat/>
    <w:uiPriority w:val="0"/>
    <w:pPr>
      <w:autoSpaceDE w:val="0"/>
      <w:autoSpaceDN w:val="0"/>
      <w:adjustRightInd w:val="0"/>
      <w:textAlignment w:val="baseline"/>
    </w:pPr>
    <w:rPr>
      <w:rFonts w:ascii="等线" w:hAnsi="等线" w:eastAsia="等线" w:cs="等线"/>
      <w:kern w:val="0"/>
      <w:sz w:val="28"/>
      <w:szCs w:val="20"/>
    </w:rPr>
  </w:style>
  <w:style w:type="paragraph" w:styleId="24">
    <w:name w:val="Body Text Indent 2"/>
    <w:basedOn w:val="1"/>
    <w:link w:val="69"/>
    <w:qFormat/>
    <w:uiPriority w:val="0"/>
    <w:pPr>
      <w:spacing w:line="480" w:lineRule="exact"/>
      <w:ind w:left="810" w:firstLine="675"/>
    </w:pPr>
    <w:rPr>
      <w:sz w:val="30"/>
      <w:szCs w:val="20"/>
    </w:rPr>
  </w:style>
  <w:style w:type="paragraph" w:styleId="25">
    <w:name w:val="Balloon Text"/>
    <w:basedOn w:val="1"/>
    <w:link w:val="70"/>
    <w:qFormat/>
    <w:uiPriority w:val="0"/>
    <w:rPr>
      <w:sz w:val="18"/>
      <w:szCs w:val="18"/>
    </w:rPr>
  </w:style>
  <w:style w:type="paragraph" w:styleId="26">
    <w:name w:val="footer"/>
    <w:basedOn w:val="1"/>
    <w:link w:val="51"/>
    <w:unhideWhenUsed/>
    <w:qFormat/>
    <w:uiPriority w:val="99"/>
    <w:pPr>
      <w:tabs>
        <w:tab w:val="center" w:pos="4153"/>
        <w:tab w:val="right" w:pos="8306"/>
      </w:tabs>
      <w:snapToGrid w:val="0"/>
      <w:jc w:val="left"/>
    </w:pPr>
    <w:rPr>
      <w:sz w:val="18"/>
      <w:szCs w:val="18"/>
    </w:rPr>
  </w:style>
  <w:style w:type="paragraph" w:styleId="27">
    <w:name w:val="header"/>
    <w:basedOn w:val="1"/>
    <w:link w:val="50"/>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240" w:after="120"/>
      <w:jc w:val="left"/>
    </w:pPr>
    <w:rPr>
      <w:rFonts w:ascii="等线" w:eastAsia="等线"/>
      <w:b/>
      <w:bCs/>
      <w:sz w:val="20"/>
      <w:szCs w:val="20"/>
    </w:rPr>
  </w:style>
  <w:style w:type="paragraph" w:styleId="29">
    <w:name w:val="toc 4"/>
    <w:basedOn w:val="1"/>
    <w:next w:val="1"/>
    <w:qFormat/>
    <w:uiPriority w:val="0"/>
    <w:pPr>
      <w:ind w:left="630"/>
      <w:jc w:val="left"/>
    </w:pPr>
    <w:rPr>
      <w:rFonts w:ascii="等线" w:eastAsia="等线"/>
      <w:sz w:val="20"/>
      <w:szCs w:val="20"/>
    </w:rPr>
  </w:style>
  <w:style w:type="paragraph" w:styleId="30">
    <w:name w:val="index heading"/>
    <w:basedOn w:val="1"/>
    <w:next w:val="31"/>
    <w:qFormat/>
    <w:uiPriority w:val="0"/>
    <w:rPr>
      <w:rFonts w:ascii="等线" w:hAnsi="等线" w:eastAsia="等线" w:cs="等线"/>
      <w:szCs w:val="20"/>
    </w:rPr>
  </w:style>
  <w:style w:type="paragraph" w:styleId="31">
    <w:name w:val="index 1"/>
    <w:basedOn w:val="1"/>
    <w:next w:val="1"/>
    <w:unhideWhenUsed/>
    <w:qFormat/>
    <w:uiPriority w:val="0"/>
  </w:style>
  <w:style w:type="paragraph" w:styleId="32">
    <w:name w:val="footnote text"/>
    <w:basedOn w:val="1"/>
    <w:link w:val="72"/>
    <w:qFormat/>
    <w:uiPriority w:val="0"/>
    <w:pPr>
      <w:snapToGrid w:val="0"/>
      <w:jc w:val="left"/>
    </w:pPr>
    <w:rPr>
      <w:rFonts w:ascii="等线" w:hAnsi="等线" w:eastAsia="等线" w:cs="等线"/>
      <w:sz w:val="18"/>
      <w:szCs w:val="20"/>
    </w:rPr>
  </w:style>
  <w:style w:type="paragraph" w:styleId="33">
    <w:name w:val="toc 6"/>
    <w:basedOn w:val="1"/>
    <w:next w:val="1"/>
    <w:qFormat/>
    <w:uiPriority w:val="0"/>
    <w:pPr>
      <w:ind w:left="1050"/>
      <w:jc w:val="left"/>
    </w:pPr>
    <w:rPr>
      <w:rFonts w:ascii="等线" w:eastAsia="等线"/>
      <w:sz w:val="20"/>
      <w:szCs w:val="20"/>
    </w:rPr>
  </w:style>
  <w:style w:type="paragraph" w:styleId="34">
    <w:name w:val="Body Text Indent 3"/>
    <w:basedOn w:val="1"/>
    <w:link w:val="73"/>
    <w:qFormat/>
    <w:uiPriority w:val="0"/>
    <w:pPr>
      <w:adjustRightInd w:val="0"/>
      <w:snapToGrid w:val="0"/>
      <w:spacing w:line="360" w:lineRule="auto"/>
      <w:ind w:firstLine="560" w:firstLineChars="200"/>
    </w:pPr>
    <w:rPr>
      <w:sz w:val="28"/>
    </w:rPr>
  </w:style>
  <w:style w:type="paragraph" w:styleId="35">
    <w:name w:val="toc 2"/>
    <w:basedOn w:val="1"/>
    <w:next w:val="1"/>
    <w:qFormat/>
    <w:uiPriority w:val="39"/>
    <w:pPr>
      <w:spacing w:before="120"/>
      <w:ind w:left="210"/>
      <w:jc w:val="left"/>
    </w:pPr>
    <w:rPr>
      <w:rFonts w:ascii="等线" w:eastAsia="等线"/>
      <w:i/>
      <w:iCs/>
      <w:sz w:val="20"/>
      <w:szCs w:val="20"/>
    </w:rPr>
  </w:style>
  <w:style w:type="paragraph" w:styleId="36">
    <w:name w:val="toc 9"/>
    <w:basedOn w:val="1"/>
    <w:next w:val="1"/>
    <w:qFormat/>
    <w:uiPriority w:val="0"/>
    <w:pPr>
      <w:ind w:left="1680"/>
      <w:jc w:val="left"/>
    </w:pPr>
    <w:rPr>
      <w:rFonts w:ascii="等线" w:eastAsia="等线"/>
      <w:sz w:val="20"/>
      <w:szCs w:val="20"/>
    </w:rPr>
  </w:style>
  <w:style w:type="paragraph" w:styleId="37">
    <w:name w:val="Normal (Web)"/>
    <w:basedOn w:val="1"/>
    <w:qFormat/>
    <w:uiPriority w:val="0"/>
    <w:pPr>
      <w:widowControl/>
      <w:spacing w:before="100" w:beforeAutospacing="1" w:after="100" w:afterAutospacing="1"/>
      <w:jc w:val="left"/>
    </w:pPr>
    <w:rPr>
      <w:rFonts w:ascii="等线" w:hAnsi="等线" w:eastAsia="等线" w:cs="等线"/>
      <w:color w:val="000000"/>
      <w:kern w:val="0"/>
      <w:sz w:val="24"/>
    </w:rPr>
  </w:style>
  <w:style w:type="paragraph" w:styleId="38">
    <w:name w:val="Title"/>
    <w:basedOn w:val="1"/>
    <w:link w:val="74"/>
    <w:qFormat/>
    <w:uiPriority w:val="0"/>
    <w:pPr>
      <w:spacing w:before="240" w:after="60"/>
      <w:jc w:val="center"/>
      <w:outlineLvl w:val="0"/>
    </w:pPr>
    <w:rPr>
      <w:rFonts w:ascii="等线" w:hAnsi="等线" w:eastAsia="等线" w:cs="等线"/>
      <w:b/>
      <w:bCs/>
      <w:sz w:val="32"/>
      <w:szCs w:val="32"/>
    </w:rPr>
  </w:style>
  <w:style w:type="paragraph" w:styleId="39">
    <w:name w:val="annotation subject"/>
    <w:basedOn w:val="14"/>
    <w:next w:val="14"/>
    <w:link w:val="75"/>
    <w:qFormat/>
    <w:uiPriority w:val="0"/>
    <w:rPr>
      <w:b/>
      <w:bCs/>
    </w:rPr>
  </w:style>
  <w:style w:type="paragraph" w:styleId="40">
    <w:name w:val="Body Text First Indent"/>
    <w:basedOn w:val="17"/>
    <w:link w:val="76"/>
    <w:qFormat/>
    <w:uiPriority w:val="0"/>
    <w:pPr>
      <w:spacing w:after="120" w:line="240" w:lineRule="auto"/>
      <w:ind w:firstLine="420" w:firstLineChars="100"/>
    </w:pPr>
    <w:rPr>
      <w:sz w:val="21"/>
    </w:rPr>
  </w:style>
  <w:style w:type="paragraph" w:styleId="41">
    <w:name w:val="Body Text First Indent 2"/>
    <w:basedOn w:val="18"/>
    <w:link w:val="77"/>
    <w:unhideWhenUsed/>
    <w:qFormat/>
    <w:uiPriority w:val="0"/>
    <w:pPr>
      <w:adjustRightInd/>
      <w:snapToGrid/>
      <w:spacing w:after="120" w:line="240" w:lineRule="auto"/>
      <w:ind w:left="420" w:leftChars="200"/>
    </w:pPr>
  </w:style>
  <w:style w:type="table" w:styleId="43">
    <w:name w:val="Table Grid"/>
    <w:basedOn w:val="42"/>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rFonts w:ascii="等线" w:hAnsi="等线" w:eastAsia="等线" w:cs="等线"/>
      <w:b/>
      <w:bCs/>
      <w:spacing w:val="10"/>
      <w:sz w:val="24"/>
      <w:lang w:val="en-US" w:eastAsia="zh-CN" w:bidi="ar-SA"/>
    </w:rPr>
  </w:style>
  <w:style w:type="character" w:styleId="46">
    <w:name w:val="page number"/>
    <w:qFormat/>
    <w:uiPriority w:val="0"/>
    <w:rPr>
      <w:rFonts w:ascii="等线" w:hAnsi="等线" w:eastAsia="等线" w:cs="等线"/>
    </w:rPr>
  </w:style>
  <w:style w:type="character" w:styleId="47">
    <w:name w:val="FollowedHyperlink"/>
    <w:qFormat/>
    <w:uiPriority w:val="0"/>
    <w:rPr>
      <w:rFonts w:ascii="等线" w:hAnsi="等线" w:eastAsia="等线" w:cs="等线"/>
      <w:color w:val="333333"/>
      <w:u w:val="none"/>
    </w:rPr>
  </w:style>
  <w:style w:type="character" w:styleId="48">
    <w:name w:val="Hyperlink"/>
    <w:qFormat/>
    <w:uiPriority w:val="99"/>
    <w:rPr>
      <w:rFonts w:ascii="等线" w:hAnsi="等线" w:eastAsia="等线" w:cs="等线"/>
      <w:color w:val="333333"/>
      <w:u w:val="none"/>
    </w:rPr>
  </w:style>
  <w:style w:type="character" w:styleId="49">
    <w:name w:val="annotation reference"/>
    <w:basedOn w:val="44"/>
    <w:qFormat/>
    <w:uiPriority w:val="0"/>
    <w:rPr>
      <w:rFonts w:ascii="等线" w:hAnsi="等线" w:eastAsia="等线" w:cs="等线"/>
      <w:sz w:val="21"/>
      <w:szCs w:val="21"/>
    </w:rPr>
  </w:style>
  <w:style w:type="character" w:customStyle="1" w:styleId="50">
    <w:name w:val="页眉 字符"/>
    <w:basedOn w:val="44"/>
    <w:link w:val="27"/>
    <w:qFormat/>
    <w:uiPriority w:val="0"/>
    <w:rPr>
      <w:sz w:val="18"/>
      <w:szCs w:val="18"/>
      <w14:ligatures w14:val="none"/>
    </w:rPr>
  </w:style>
  <w:style w:type="character" w:customStyle="1" w:styleId="51">
    <w:name w:val="页脚 字符"/>
    <w:basedOn w:val="44"/>
    <w:link w:val="26"/>
    <w:qFormat/>
    <w:uiPriority w:val="99"/>
    <w:rPr>
      <w:sz w:val="18"/>
      <w:szCs w:val="18"/>
      <w14:ligatures w14:val="none"/>
    </w:rPr>
  </w:style>
  <w:style w:type="character" w:customStyle="1" w:styleId="52">
    <w:name w:val="标题 1 字符"/>
    <w:basedOn w:val="44"/>
    <w:link w:val="2"/>
    <w:qFormat/>
    <w:uiPriority w:val="9"/>
    <w:rPr>
      <w:rFonts w:ascii="等线" w:hAnsi="等线" w:eastAsia="等线" w:cs="等线"/>
      <w:b/>
      <w:bCs/>
      <w:kern w:val="44"/>
      <w:sz w:val="52"/>
      <w:szCs w:val="44"/>
      <w14:ligatures w14:val="none"/>
    </w:rPr>
  </w:style>
  <w:style w:type="character" w:customStyle="1" w:styleId="53">
    <w:name w:val="标题 2 字符"/>
    <w:basedOn w:val="44"/>
    <w:link w:val="3"/>
    <w:qFormat/>
    <w:uiPriority w:val="0"/>
    <w:rPr>
      <w:rFonts w:ascii="Times New Roman" w:hAnsi="Times New Roman" w:eastAsia="宋体" w:cs="Times New Roman"/>
      <w:b/>
      <w:bCs/>
      <w:sz w:val="32"/>
      <w:szCs w:val="32"/>
      <w14:ligatures w14:val="none"/>
    </w:rPr>
  </w:style>
  <w:style w:type="character" w:customStyle="1" w:styleId="54">
    <w:name w:val="标题 3 字符"/>
    <w:basedOn w:val="44"/>
    <w:link w:val="4"/>
    <w:qFormat/>
    <w:uiPriority w:val="0"/>
    <w:rPr>
      <w:rFonts w:ascii="Times New Roman" w:hAnsi="Times New Roman" w:eastAsia="宋体" w:cs="等线"/>
      <w:b/>
      <w:bCs/>
      <w:sz w:val="32"/>
      <w:szCs w:val="32"/>
      <w14:ligatures w14:val="none"/>
    </w:rPr>
  </w:style>
  <w:style w:type="character" w:customStyle="1" w:styleId="55">
    <w:name w:val="标题 4 字符"/>
    <w:basedOn w:val="44"/>
    <w:link w:val="5"/>
    <w:qFormat/>
    <w:uiPriority w:val="0"/>
    <w:rPr>
      <w:rFonts w:ascii="等线" w:hAnsi="等线" w:eastAsia="等线" w:cs="等线"/>
      <w:bCs/>
      <w:sz w:val="28"/>
      <w:szCs w:val="24"/>
      <w14:ligatures w14:val="none"/>
    </w:rPr>
  </w:style>
  <w:style w:type="character" w:customStyle="1" w:styleId="56">
    <w:name w:val="标题 5 字符"/>
    <w:basedOn w:val="44"/>
    <w:link w:val="6"/>
    <w:qFormat/>
    <w:uiPriority w:val="0"/>
    <w:rPr>
      <w:rFonts w:ascii="等线" w:hAnsi="等线" w:eastAsia="等线" w:cs="等线"/>
      <w:b/>
      <w:sz w:val="44"/>
      <w:szCs w:val="24"/>
      <w14:ligatures w14:val="none"/>
    </w:rPr>
  </w:style>
  <w:style w:type="character" w:customStyle="1" w:styleId="57">
    <w:name w:val="标题 7 字符"/>
    <w:basedOn w:val="44"/>
    <w:link w:val="7"/>
    <w:qFormat/>
    <w:uiPriority w:val="9"/>
    <w:rPr>
      <w:rFonts w:ascii="Times New Roman" w:hAnsi="Times New Roman" w:eastAsia="宋体" w:cs="Times New Roman"/>
      <w:b/>
      <w:bCs/>
      <w:sz w:val="24"/>
      <w:szCs w:val="24"/>
      <w14:ligatures w14:val="none"/>
    </w:rPr>
  </w:style>
  <w:style w:type="character" w:customStyle="1" w:styleId="58">
    <w:name w:val="标题 9 字符"/>
    <w:basedOn w:val="44"/>
    <w:link w:val="8"/>
    <w:qFormat/>
    <w:uiPriority w:val="9"/>
    <w:rPr>
      <w:rFonts w:ascii="等线 Light" w:hAnsi="等线 Light" w:eastAsia="等线 Light" w:cs="Times New Roman"/>
      <w:szCs w:val="21"/>
      <w14:ligatures w14:val="none"/>
    </w:rPr>
  </w:style>
  <w:style w:type="character" w:customStyle="1" w:styleId="59">
    <w:name w:val="正文文本 字符"/>
    <w:basedOn w:val="44"/>
    <w:link w:val="17"/>
    <w:qFormat/>
    <w:uiPriority w:val="0"/>
    <w:rPr>
      <w:rFonts w:ascii="等线" w:hAnsi="等线" w:eastAsia="等线" w:cs="等线"/>
      <w:sz w:val="28"/>
      <w:szCs w:val="24"/>
      <w14:ligatures w14:val="none"/>
    </w:rPr>
  </w:style>
  <w:style w:type="character" w:customStyle="1" w:styleId="60">
    <w:name w:val="正文缩进 字符"/>
    <w:link w:val="11"/>
    <w:qFormat/>
    <w:uiPriority w:val="0"/>
    <w:rPr>
      <w:rFonts w:ascii="Times New Roman" w:hAnsi="Times New Roman" w:eastAsia="宋体" w:cs="等线"/>
      <w:kern w:val="0"/>
      <w:sz w:val="34"/>
      <w:szCs w:val="20"/>
      <w14:ligatures w14:val="none"/>
    </w:rPr>
  </w:style>
  <w:style w:type="character" w:customStyle="1" w:styleId="61">
    <w:name w:val="文档结构图 字符"/>
    <w:basedOn w:val="44"/>
    <w:link w:val="13"/>
    <w:qFormat/>
    <w:uiPriority w:val="0"/>
    <w:rPr>
      <w:rFonts w:ascii="等线" w:hAnsi="等线" w:eastAsia="等线" w:cs="等线"/>
      <w:szCs w:val="24"/>
      <w:shd w:val="clear" w:color="auto" w:fill="000080"/>
      <w14:ligatures w14:val="none"/>
    </w:rPr>
  </w:style>
  <w:style w:type="character" w:customStyle="1" w:styleId="62">
    <w:name w:val="批注文字 字符"/>
    <w:basedOn w:val="44"/>
    <w:link w:val="14"/>
    <w:qFormat/>
    <w:uiPriority w:val="0"/>
    <w:rPr>
      <w:rFonts w:ascii="宋体" w:hAnsi="宋体" w:eastAsia="宋体" w:cs="Times New Roman"/>
      <w:kern w:val="0"/>
      <w:sz w:val="22"/>
      <w14:ligatures w14:val="none"/>
    </w:rPr>
  </w:style>
  <w:style w:type="character" w:customStyle="1" w:styleId="63">
    <w:name w:val="称呼 字符"/>
    <w:basedOn w:val="44"/>
    <w:link w:val="15"/>
    <w:qFormat/>
    <w:uiPriority w:val="0"/>
    <w:rPr>
      <w:rFonts w:ascii="等线" w:hAnsi="等线" w:eastAsia="等线" w:cs="等线"/>
      <w:szCs w:val="24"/>
      <w14:ligatures w14:val="none"/>
    </w:rPr>
  </w:style>
  <w:style w:type="character" w:customStyle="1" w:styleId="64">
    <w:name w:val="正文文本 3 字符"/>
    <w:basedOn w:val="44"/>
    <w:link w:val="16"/>
    <w:qFormat/>
    <w:uiPriority w:val="0"/>
    <w:rPr>
      <w:rFonts w:ascii="等线" w:hAnsi="等线" w:eastAsia="等线" w:cs="等线"/>
      <w:sz w:val="16"/>
      <w:szCs w:val="16"/>
      <w14:ligatures w14:val="none"/>
    </w:rPr>
  </w:style>
  <w:style w:type="character" w:customStyle="1" w:styleId="65">
    <w:name w:val="正文文本缩进 字符"/>
    <w:basedOn w:val="44"/>
    <w:link w:val="18"/>
    <w:qFormat/>
    <w:uiPriority w:val="0"/>
    <w:rPr>
      <w:rFonts w:ascii="Times New Roman" w:hAnsi="Times New Roman" w:eastAsia="宋体" w:cs="Times New Roman"/>
      <w:szCs w:val="24"/>
      <w14:ligatures w14:val="none"/>
    </w:rPr>
  </w:style>
  <w:style w:type="character" w:customStyle="1" w:styleId="66">
    <w:name w:val="纯文本 字符"/>
    <w:basedOn w:val="44"/>
    <w:qFormat/>
    <w:uiPriority w:val="0"/>
    <w:rPr>
      <w:rFonts w:hAnsi="Courier New" w:cs="Courier New" w:asciiTheme="minorEastAsia"/>
      <w:szCs w:val="24"/>
      <w14:ligatures w14:val="none"/>
    </w:rPr>
  </w:style>
  <w:style w:type="character" w:customStyle="1" w:styleId="67">
    <w:name w:val="纯文本 字符1"/>
    <w:link w:val="21"/>
    <w:qFormat/>
    <w:uiPriority w:val="0"/>
    <w:rPr>
      <w:rFonts w:ascii="Times New Roman" w:hAnsi="Times New Roman" w:eastAsia="宋体" w:cs="等线"/>
      <w:szCs w:val="21"/>
      <w14:ligatures w14:val="none"/>
    </w:rPr>
  </w:style>
  <w:style w:type="character" w:customStyle="1" w:styleId="68">
    <w:name w:val="日期 字符"/>
    <w:basedOn w:val="44"/>
    <w:link w:val="23"/>
    <w:qFormat/>
    <w:uiPriority w:val="0"/>
    <w:rPr>
      <w:rFonts w:ascii="等线" w:hAnsi="等线" w:eastAsia="等线" w:cs="等线"/>
      <w:kern w:val="0"/>
      <w:sz w:val="28"/>
      <w:szCs w:val="20"/>
      <w14:ligatures w14:val="none"/>
    </w:rPr>
  </w:style>
  <w:style w:type="character" w:customStyle="1" w:styleId="69">
    <w:name w:val="正文文本缩进 2 字符"/>
    <w:basedOn w:val="44"/>
    <w:link w:val="24"/>
    <w:qFormat/>
    <w:uiPriority w:val="0"/>
    <w:rPr>
      <w:rFonts w:ascii="Times New Roman" w:hAnsi="Times New Roman" w:eastAsia="宋体" w:cs="Times New Roman"/>
      <w:sz w:val="30"/>
      <w:szCs w:val="20"/>
      <w14:ligatures w14:val="none"/>
    </w:rPr>
  </w:style>
  <w:style w:type="character" w:customStyle="1" w:styleId="70">
    <w:name w:val="批注框文本 字符"/>
    <w:basedOn w:val="44"/>
    <w:link w:val="25"/>
    <w:qFormat/>
    <w:uiPriority w:val="0"/>
    <w:rPr>
      <w:rFonts w:ascii="Times New Roman" w:hAnsi="Times New Roman" w:eastAsia="宋体" w:cs="Times New Roman"/>
      <w:sz w:val="18"/>
      <w:szCs w:val="18"/>
      <w14:ligatures w14:val="none"/>
    </w:rPr>
  </w:style>
  <w:style w:type="character" w:customStyle="1" w:styleId="71">
    <w:name w:val="页脚 字符1"/>
    <w:qFormat/>
    <w:uiPriority w:val="0"/>
    <w:rPr>
      <w:rFonts w:ascii="等线" w:hAnsi="等线" w:eastAsia="等线" w:cs="等线"/>
      <w:kern w:val="2"/>
      <w:sz w:val="18"/>
      <w:szCs w:val="18"/>
      <w:lang w:val="en-US" w:eastAsia="zh-CN" w:bidi="ar-SA"/>
    </w:rPr>
  </w:style>
  <w:style w:type="character" w:customStyle="1" w:styleId="72">
    <w:name w:val="脚注文本 字符"/>
    <w:basedOn w:val="44"/>
    <w:link w:val="32"/>
    <w:qFormat/>
    <w:uiPriority w:val="0"/>
    <w:rPr>
      <w:rFonts w:ascii="等线" w:hAnsi="等线" w:eastAsia="等线" w:cs="等线"/>
      <w:sz w:val="18"/>
      <w:szCs w:val="20"/>
      <w14:ligatures w14:val="none"/>
    </w:rPr>
  </w:style>
  <w:style w:type="character" w:customStyle="1" w:styleId="73">
    <w:name w:val="正文文本缩进 3 字符"/>
    <w:basedOn w:val="44"/>
    <w:link w:val="34"/>
    <w:qFormat/>
    <w:uiPriority w:val="0"/>
    <w:rPr>
      <w:rFonts w:ascii="Times New Roman" w:hAnsi="Times New Roman" w:eastAsia="宋体" w:cs="Times New Roman"/>
      <w:sz w:val="28"/>
      <w:szCs w:val="24"/>
      <w14:ligatures w14:val="none"/>
    </w:rPr>
  </w:style>
  <w:style w:type="character" w:customStyle="1" w:styleId="74">
    <w:name w:val="标题 字符"/>
    <w:basedOn w:val="44"/>
    <w:link w:val="38"/>
    <w:qFormat/>
    <w:uiPriority w:val="0"/>
    <w:rPr>
      <w:rFonts w:ascii="等线" w:hAnsi="等线" w:eastAsia="等线" w:cs="等线"/>
      <w:b/>
      <w:bCs/>
      <w:sz w:val="32"/>
      <w:szCs w:val="32"/>
      <w14:ligatures w14:val="none"/>
    </w:rPr>
  </w:style>
  <w:style w:type="character" w:customStyle="1" w:styleId="75">
    <w:name w:val="批注主题 字符"/>
    <w:basedOn w:val="62"/>
    <w:link w:val="39"/>
    <w:qFormat/>
    <w:uiPriority w:val="0"/>
    <w:rPr>
      <w:rFonts w:ascii="宋体" w:hAnsi="宋体" w:eastAsia="宋体" w:cs="Times New Roman"/>
      <w:b/>
      <w:bCs/>
      <w:kern w:val="0"/>
      <w:sz w:val="22"/>
      <w14:ligatures w14:val="none"/>
    </w:rPr>
  </w:style>
  <w:style w:type="character" w:customStyle="1" w:styleId="76">
    <w:name w:val="正文文本首行缩进 字符"/>
    <w:basedOn w:val="59"/>
    <w:link w:val="40"/>
    <w:qFormat/>
    <w:uiPriority w:val="0"/>
    <w:rPr>
      <w:rFonts w:ascii="等线" w:hAnsi="等线" w:eastAsia="等线" w:cs="等线"/>
      <w:sz w:val="28"/>
      <w:szCs w:val="24"/>
      <w14:ligatures w14:val="none"/>
    </w:rPr>
  </w:style>
  <w:style w:type="character" w:customStyle="1" w:styleId="77">
    <w:name w:val="正文文本首行缩进 2 字符"/>
    <w:basedOn w:val="65"/>
    <w:link w:val="41"/>
    <w:qFormat/>
    <w:uiPriority w:val="0"/>
    <w:rPr>
      <w:rFonts w:ascii="Times New Roman" w:hAnsi="Times New Roman" w:eastAsia="宋体" w:cs="Times New Roman"/>
      <w:szCs w:val="24"/>
      <w14:ligatures w14:val="none"/>
    </w:rPr>
  </w:style>
  <w:style w:type="character" w:customStyle="1" w:styleId="78">
    <w:name w:val="纯文本 Char2"/>
    <w:qFormat/>
    <w:locked/>
    <w:uiPriority w:val="0"/>
    <w:rPr>
      <w:rFonts w:ascii="宋体" w:hAnsi="Courier New" w:eastAsia="宋体" w:cs="Courier New"/>
      <w:sz w:val="21"/>
      <w:szCs w:val="21"/>
    </w:rPr>
  </w:style>
  <w:style w:type="character" w:customStyle="1" w:styleId="79">
    <w:name w:val="font21"/>
    <w:qFormat/>
    <w:uiPriority w:val="0"/>
    <w:rPr>
      <w:rFonts w:hint="eastAsia" w:ascii="宋体" w:hAnsi="宋体" w:eastAsia="宋体" w:cs="宋体"/>
      <w:color w:val="000000"/>
      <w:sz w:val="22"/>
      <w:szCs w:val="22"/>
      <w:u w:val="none"/>
    </w:rPr>
  </w:style>
  <w:style w:type="character" w:customStyle="1" w:styleId="80">
    <w:name w:val="正文缩进 Char Char1"/>
    <w:qFormat/>
    <w:uiPriority w:val="0"/>
    <w:rPr>
      <w:rFonts w:ascii="等线" w:hAnsi="等线" w:eastAsia="等线" w:cs="等线"/>
      <w:sz w:val="34"/>
      <w:lang w:val="en-US" w:eastAsia="zh-CN" w:bidi="ar-SA"/>
    </w:rPr>
  </w:style>
  <w:style w:type="character" w:customStyle="1" w:styleId="81">
    <w:name w:val="z-窗体顶端 字符"/>
    <w:link w:val="82"/>
    <w:qFormat/>
    <w:uiPriority w:val="0"/>
    <w:rPr>
      <w:rFonts w:ascii="等线" w:hAnsi="等线" w:eastAsia="等线" w:cs="等线"/>
      <w:szCs w:val="24"/>
    </w:rPr>
  </w:style>
  <w:style w:type="paragraph" w:customStyle="1" w:styleId="82">
    <w:name w:val="z-窗体顶端1"/>
    <w:basedOn w:val="1"/>
    <w:link w:val="81"/>
    <w:qFormat/>
    <w:uiPriority w:val="0"/>
    <w:pPr>
      <w:ind w:firstLine="420" w:firstLineChars="200"/>
    </w:pPr>
    <w:rPr>
      <w:rFonts w:ascii="等线" w:hAnsi="等线" w:eastAsia="等线" w:cs="等线"/>
      <w14:ligatures w14:val="standardContextual"/>
    </w:rPr>
  </w:style>
  <w:style w:type="character" w:customStyle="1" w:styleId="83">
    <w:name w:val="z-窗体顶端 字符1"/>
    <w:basedOn w:val="44"/>
    <w:semiHidden/>
    <w:qFormat/>
    <w:uiPriority w:val="99"/>
    <w:rPr>
      <w:rFonts w:ascii="Arial" w:hAnsi="Arial" w:eastAsia="宋体" w:cs="Arial"/>
      <w:vanish/>
      <w:sz w:val="16"/>
      <w:szCs w:val="16"/>
      <w14:ligatures w14:val="none"/>
    </w:rPr>
  </w:style>
  <w:style w:type="character" w:customStyle="1" w:styleId="84">
    <w:name w:val="列表段落 字符"/>
    <w:link w:val="85"/>
    <w:qFormat/>
    <w:uiPriority w:val="0"/>
    <w:rPr>
      <w:rFonts w:ascii="等线" w:hAnsi="等线" w:eastAsia="等线" w:cs="等线"/>
      <w:kern w:val="1"/>
      <w:lang w:eastAsia="ar-SA"/>
    </w:rPr>
  </w:style>
  <w:style w:type="paragraph" w:styleId="85">
    <w:name w:val="List Paragraph"/>
    <w:basedOn w:val="1"/>
    <w:link w:val="84"/>
    <w:qFormat/>
    <w:uiPriority w:val="0"/>
    <w:pPr>
      <w:suppressAutoHyphens/>
      <w:ind w:firstLine="420"/>
    </w:pPr>
    <w:rPr>
      <w:rFonts w:ascii="等线" w:hAnsi="等线" w:eastAsia="等线" w:cs="等线"/>
      <w:kern w:val="1"/>
      <w:szCs w:val="22"/>
      <w:lang w:eastAsia="ar-SA"/>
      <w14:ligatures w14:val="standardContextual"/>
    </w:rPr>
  </w:style>
  <w:style w:type="character" w:customStyle="1" w:styleId="86">
    <w:name w:val="font11"/>
    <w:qFormat/>
    <w:uiPriority w:val="0"/>
    <w:rPr>
      <w:rFonts w:hint="eastAsia" w:ascii="宋体" w:hAnsi="宋体" w:eastAsia="宋体" w:cs="宋体"/>
      <w:color w:val="000000"/>
      <w:sz w:val="22"/>
      <w:szCs w:val="22"/>
      <w:u w:val="none"/>
      <w:vertAlign w:val="superscript"/>
    </w:rPr>
  </w:style>
  <w:style w:type="character" w:customStyle="1" w:styleId="87">
    <w:name w:val="H4 Char"/>
    <w:qFormat/>
    <w:uiPriority w:val="0"/>
    <w:rPr>
      <w:rFonts w:ascii="等线" w:hAnsi="等线" w:eastAsia="等线" w:cs="等线"/>
      <w:b/>
      <w:sz w:val="28"/>
      <w:lang w:val="en-US" w:eastAsia="zh-CN"/>
    </w:rPr>
  </w:style>
  <w:style w:type="character" w:customStyle="1" w:styleId="88">
    <w:name w:val="正文模版 Char Char"/>
    <w:link w:val="89"/>
    <w:qFormat/>
    <w:uiPriority w:val="0"/>
    <w:rPr>
      <w:rFonts w:ascii="等线" w:hAnsi="等线" w:eastAsia="等线" w:cs="等线"/>
      <w:sz w:val="24"/>
    </w:rPr>
  </w:style>
  <w:style w:type="paragraph" w:customStyle="1" w:styleId="89">
    <w:name w:val="正文模版"/>
    <w:basedOn w:val="1"/>
    <w:link w:val="88"/>
    <w:qFormat/>
    <w:uiPriority w:val="0"/>
    <w:pPr>
      <w:spacing w:line="360" w:lineRule="auto"/>
      <w:ind w:firstLine="480" w:firstLineChars="200"/>
    </w:pPr>
    <w:rPr>
      <w:rFonts w:ascii="等线" w:hAnsi="等线" w:eastAsia="等线" w:cs="等线"/>
      <w:sz w:val="24"/>
      <w:szCs w:val="22"/>
      <w14:ligatures w14:val="standardContextual"/>
    </w:rPr>
  </w:style>
  <w:style w:type="character" w:customStyle="1" w:styleId="90">
    <w:name w:val="正文缩进 Char1"/>
    <w:qFormat/>
    <w:locked/>
    <w:uiPriority w:val="99"/>
    <w:rPr>
      <w:rFonts w:eastAsia="宋体"/>
    </w:rPr>
  </w:style>
  <w:style w:type="character" w:customStyle="1" w:styleId="91">
    <w:name w:val="wlwt"/>
    <w:qFormat/>
    <w:uiPriority w:val="0"/>
    <w:rPr>
      <w:rFonts w:ascii="等线" w:hAnsi="等线" w:eastAsia="等线" w:cs="等线"/>
      <w:color w:val="24A8F6"/>
    </w:rPr>
  </w:style>
  <w:style w:type="character" w:customStyle="1" w:styleId="92">
    <w:name w:val="未处理的提及1"/>
    <w:qFormat/>
    <w:uiPriority w:val="0"/>
    <w:rPr>
      <w:rFonts w:ascii="等线" w:hAnsi="等线" w:eastAsia="等线" w:cs="等线"/>
      <w:color w:val="605E5C"/>
      <w:shd w:val="clear" w:color="auto" w:fill="E1DFDD"/>
    </w:rPr>
  </w:style>
  <w:style w:type="character" w:customStyle="1" w:styleId="93">
    <w:name w:val="wen"/>
    <w:qFormat/>
    <w:uiPriority w:val="0"/>
    <w:rPr>
      <w:rFonts w:ascii="等线" w:hAnsi="等线" w:eastAsia="等线" w:cs="等线"/>
      <w:color w:val="FFFFFF"/>
      <w:shd w:val="clear" w:color="auto" w:fill="24A8F6"/>
    </w:rPr>
  </w:style>
  <w:style w:type="character" w:customStyle="1" w:styleId="94">
    <w:name w:val="批注文字 字符1"/>
    <w:qFormat/>
    <w:uiPriority w:val="0"/>
    <w:rPr>
      <w:rFonts w:ascii="宋体" w:hAnsi="宋体" w:cs="宋体"/>
      <w:sz w:val="24"/>
      <w:szCs w:val="24"/>
    </w:rPr>
  </w:style>
  <w:style w:type="character" w:customStyle="1" w:styleId="95">
    <w:name w:val="arrow"/>
    <w:qFormat/>
    <w:uiPriority w:val="0"/>
    <w:rPr>
      <w:rFonts w:ascii="等线" w:hAnsi="等线" w:eastAsia="等线" w:cs="等线"/>
    </w:rPr>
  </w:style>
  <w:style w:type="character" w:customStyle="1" w:styleId="96">
    <w:name w:val="text91"/>
    <w:qFormat/>
    <w:uiPriority w:val="0"/>
    <w:rPr>
      <w:rFonts w:ascii="等线" w:hAnsi="等线" w:eastAsia="等线" w:cs="等线"/>
      <w:sz w:val="18"/>
      <w:szCs w:val="18"/>
      <w:u w:val="none"/>
    </w:rPr>
  </w:style>
  <w:style w:type="character" w:customStyle="1" w:styleId="97">
    <w:name w:val="标题 2 Char"/>
    <w:qFormat/>
    <w:uiPriority w:val="0"/>
    <w:rPr>
      <w:rFonts w:ascii="等线" w:hAnsi="等线" w:eastAsia="等线" w:cs="等线"/>
      <w:b/>
      <w:bCs/>
      <w:kern w:val="2"/>
      <w:sz w:val="32"/>
      <w:szCs w:val="32"/>
      <w:lang w:val="en-US" w:eastAsia="zh-CN" w:bidi="ar-SA"/>
    </w:rPr>
  </w:style>
  <w:style w:type="character" w:customStyle="1" w:styleId="98">
    <w:name w:val="批注文字 字符2"/>
    <w:qFormat/>
    <w:uiPriority w:val="99"/>
    <w:rPr>
      <w:rFonts w:ascii="等线" w:hAnsi="等线" w:eastAsia="等线" w:cs="Times New Roman"/>
      <w:kern w:val="2"/>
      <w:sz w:val="21"/>
      <w:szCs w:val="24"/>
    </w:rPr>
  </w:style>
  <w:style w:type="character" w:customStyle="1" w:styleId="99">
    <w:name w:val="纯文本 Char1"/>
    <w:qFormat/>
    <w:uiPriority w:val="0"/>
    <w:rPr>
      <w:rFonts w:ascii="等线" w:hAnsi="等线" w:eastAsia="等线" w:cs="等线"/>
      <w:kern w:val="2"/>
      <w:sz w:val="21"/>
      <w:szCs w:val="21"/>
      <w:lang w:val="en-US" w:eastAsia="zh-CN" w:bidi="ar-SA"/>
    </w:rPr>
  </w:style>
  <w:style w:type="character" w:customStyle="1" w:styleId="100">
    <w:name w:val="apple-converted-space"/>
    <w:qFormat/>
    <w:uiPriority w:val="0"/>
    <w:rPr>
      <w:rFonts w:ascii="等线" w:hAnsi="等线" w:eastAsia="等线" w:cs="等线"/>
    </w:rPr>
  </w:style>
  <w:style w:type="character" w:customStyle="1" w:styleId="101">
    <w:name w:val="fontp1"/>
    <w:qFormat/>
    <w:uiPriority w:val="0"/>
    <w:rPr>
      <w:rFonts w:hint="eastAsia" w:ascii="等线" w:hAnsi="等线" w:eastAsia="等线" w:cs="等线"/>
      <w:sz w:val="18"/>
      <w:szCs w:val="18"/>
    </w:rPr>
  </w:style>
  <w:style w:type="paragraph" w:customStyle="1" w:styleId="102">
    <w:name w:val="Char Char Char"/>
    <w:basedOn w:val="1"/>
    <w:qFormat/>
    <w:uiPriority w:val="0"/>
    <w:pPr>
      <w:widowControl/>
      <w:spacing w:after="160" w:line="240" w:lineRule="exact"/>
      <w:jc w:val="left"/>
    </w:pPr>
    <w:rPr>
      <w:rFonts w:ascii="等线" w:hAnsi="等线" w:eastAsia="等线" w:cs="等线"/>
      <w:szCs w:val="20"/>
    </w:rPr>
  </w:style>
  <w:style w:type="paragraph" w:customStyle="1" w:styleId="103">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04">
    <w:name w:val="font6"/>
    <w:basedOn w:val="1"/>
    <w:qFormat/>
    <w:uiPriority w:val="0"/>
    <w:pPr>
      <w:widowControl/>
      <w:spacing w:before="100" w:beforeAutospacing="1" w:after="100" w:afterAutospacing="1"/>
      <w:jc w:val="left"/>
    </w:pPr>
    <w:rPr>
      <w:rFonts w:ascii="等线" w:hAnsi="等线" w:eastAsia="等线" w:cs="等线"/>
      <w:b/>
      <w:bCs/>
      <w:kern w:val="0"/>
      <w:sz w:val="23"/>
      <w:szCs w:val="23"/>
    </w:rPr>
  </w:style>
  <w:style w:type="paragraph" w:customStyle="1" w:styleId="105">
    <w:name w:val="font7"/>
    <w:basedOn w:val="1"/>
    <w:qFormat/>
    <w:uiPriority w:val="0"/>
    <w:pPr>
      <w:widowControl/>
      <w:spacing w:before="100" w:beforeAutospacing="1" w:after="100" w:afterAutospacing="1"/>
      <w:jc w:val="left"/>
    </w:pPr>
    <w:rPr>
      <w:rFonts w:ascii="等线" w:hAnsi="等线" w:eastAsia="等线" w:cs="等线"/>
      <w:kern w:val="0"/>
      <w:sz w:val="22"/>
      <w:szCs w:val="22"/>
    </w:rPr>
  </w:style>
  <w:style w:type="paragraph" w:customStyle="1" w:styleId="106">
    <w:name w:val="Char Char2 Char"/>
    <w:basedOn w:val="1"/>
    <w:qFormat/>
    <w:uiPriority w:val="0"/>
    <w:pPr>
      <w:keepNext/>
      <w:keepLines/>
      <w:pageBreakBefore/>
      <w:tabs>
        <w:tab w:val="left" w:pos="845"/>
      </w:tabs>
      <w:ind w:left="845" w:hanging="420"/>
    </w:pPr>
    <w:rPr>
      <w:rFonts w:ascii="等线" w:hAnsi="等线" w:eastAsia="等线" w:cs="等线"/>
      <w:sz w:val="24"/>
      <w:szCs w:val="20"/>
    </w:rPr>
  </w:style>
  <w:style w:type="paragraph" w:customStyle="1" w:styleId="107">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10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color w:val="000000"/>
      <w:kern w:val="0"/>
      <w:sz w:val="23"/>
      <w:szCs w:val="23"/>
    </w:rPr>
  </w:style>
  <w:style w:type="paragraph" w:customStyle="1" w:styleId="109">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10">
    <w:name w:val="xl141"/>
    <w:basedOn w:val="1"/>
    <w:qFormat/>
    <w:uiPriority w:val="0"/>
    <w:pPr>
      <w:widowControl/>
      <w:pBdr>
        <w:bottom w:val="single" w:color="auto" w:sz="4" w:space="0"/>
        <w:right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111">
    <w:name w:val="Char Char2 Char1"/>
    <w:basedOn w:val="1"/>
    <w:qFormat/>
    <w:uiPriority w:val="0"/>
    <w:rPr>
      <w:rFonts w:ascii="等线" w:hAnsi="等线" w:eastAsia="等线" w:cs="等线"/>
      <w:b/>
      <w:sz w:val="28"/>
      <w:szCs w:val="28"/>
    </w:rPr>
  </w:style>
  <w:style w:type="paragraph" w:customStyle="1" w:styleId="112">
    <w:name w:val="xl93"/>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113">
    <w:name w:val="xl90"/>
    <w:basedOn w:val="1"/>
    <w:qFormat/>
    <w:uiPriority w:val="0"/>
    <w:pPr>
      <w:widowControl/>
      <w:spacing w:before="100" w:beforeAutospacing="1" w:after="100" w:afterAutospacing="1"/>
      <w:jc w:val="left"/>
    </w:pPr>
    <w:rPr>
      <w:rFonts w:ascii="等线" w:hAnsi="等线" w:eastAsia="等线" w:cs="等线"/>
      <w:b/>
      <w:bCs/>
      <w:kern w:val="0"/>
      <w:sz w:val="23"/>
      <w:szCs w:val="23"/>
    </w:rPr>
  </w:style>
  <w:style w:type="paragraph" w:customStyle="1" w:styleId="114">
    <w:name w:val="正文内容"/>
    <w:basedOn w:val="1"/>
    <w:qFormat/>
    <w:uiPriority w:val="0"/>
    <w:rPr>
      <w:rFonts w:ascii="等线" w:hAnsi="等线" w:eastAsia="等线" w:cs="等线"/>
      <w:spacing w:val="-12"/>
      <w:szCs w:val="20"/>
    </w:rPr>
  </w:style>
  <w:style w:type="paragraph" w:customStyle="1" w:styleId="115">
    <w:name w:val="xl108"/>
    <w:basedOn w:val="1"/>
    <w:qFormat/>
    <w:uiPriority w:val="0"/>
    <w:pPr>
      <w:widowControl/>
      <w:pBdr>
        <w:left w:val="single" w:color="auto" w:sz="4" w:space="0"/>
        <w:bottom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116">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11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color w:val="000000"/>
      <w:kern w:val="0"/>
      <w:sz w:val="23"/>
      <w:szCs w:val="23"/>
    </w:rPr>
  </w:style>
  <w:style w:type="paragraph" w:customStyle="1" w:styleId="118">
    <w:name w:val="xl100"/>
    <w:basedOn w:val="1"/>
    <w:qFormat/>
    <w:uiPriority w:val="0"/>
    <w:pPr>
      <w:widowControl/>
      <w:spacing w:before="100" w:beforeAutospacing="1" w:after="100" w:afterAutospacing="1"/>
      <w:jc w:val="left"/>
    </w:pPr>
    <w:rPr>
      <w:rFonts w:ascii="等线" w:hAnsi="等线" w:eastAsia="等线" w:cs="等线"/>
      <w:color w:val="FF0000"/>
      <w:kern w:val="0"/>
      <w:sz w:val="22"/>
      <w:szCs w:val="22"/>
    </w:rPr>
  </w:style>
  <w:style w:type="paragraph" w:customStyle="1" w:styleId="1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20">
    <w:name w:val="xl153"/>
    <w:basedOn w:val="1"/>
    <w:qFormat/>
    <w:uiPriority w:val="0"/>
    <w:pPr>
      <w:widowControl/>
      <w:pBdr>
        <w:top w:val="single" w:color="auto" w:sz="4" w:space="0"/>
        <w:lef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21">
    <w:name w:val="xl164"/>
    <w:basedOn w:val="1"/>
    <w:qFormat/>
    <w:uiPriority w:val="0"/>
    <w:pPr>
      <w:widowControl/>
      <w:pBdr>
        <w:left w:val="single" w:color="auto" w:sz="4" w:space="0"/>
        <w:bottom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22">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2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color w:val="000000"/>
      <w:kern w:val="0"/>
      <w:sz w:val="22"/>
      <w:szCs w:val="22"/>
    </w:rPr>
  </w:style>
  <w:style w:type="paragraph" w:customStyle="1" w:styleId="12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25">
    <w:name w:val="xl115"/>
    <w:basedOn w:val="1"/>
    <w:qFormat/>
    <w:uiPriority w:val="0"/>
    <w:pPr>
      <w:widowControl/>
      <w:pBdr>
        <w:top w:val="single" w:color="auto" w:sz="4" w:space="0"/>
        <w:bottom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126">
    <w:name w:val="xl156"/>
    <w:basedOn w:val="1"/>
    <w:qFormat/>
    <w:uiPriority w:val="0"/>
    <w:pPr>
      <w:widowControl/>
      <w:pBdr>
        <w:top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127">
    <w:name w:val="xl1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28">
    <w:name w:val="列表段落1"/>
    <w:basedOn w:val="1"/>
    <w:qFormat/>
    <w:uiPriority w:val="0"/>
    <w:pPr>
      <w:ind w:firstLine="420" w:firstLineChars="200"/>
    </w:pPr>
    <w:rPr>
      <w:rFonts w:ascii="等线" w:hAnsi="等线" w:eastAsia="等线" w:cs="等线"/>
      <w:szCs w:val="20"/>
    </w:rPr>
  </w:style>
  <w:style w:type="paragraph" w:customStyle="1" w:styleId="129">
    <w:name w:val="纯文本1"/>
    <w:basedOn w:val="1"/>
    <w:qFormat/>
    <w:uiPriority w:val="0"/>
    <w:pPr>
      <w:suppressAutoHyphens/>
    </w:pPr>
    <w:rPr>
      <w:rFonts w:ascii="等线" w:hAnsi="等线" w:eastAsia="等线" w:cs="等线"/>
      <w:kern w:val="1"/>
      <w:szCs w:val="20"/>
      <w:lang w:eastAsia="ar-SA"/>
    </w:rPr>
  </w:style>
  <w:style w:type="paragraph" w:customStyle="1" w:styleId="130">
    <w:name w:val="xl97"/>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13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color w:val="000000"/>
      <w:kern w:val="0"/>
      <w:sz w:val="23"/>
      <w:szCs w:val="23"/>
    </w:rPr>
  </w:style>
  <w:style w:type="paragraph" w:customStyle="1" w:styleId="13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b/>
      <w:bCs/>
      <w:kern w:val="0"/>
      <w:sz w:val="22"/>
      <w:szCs w:val="22"/>
    </w:rPr>
  </w:style>
  <w:style w:type="paragraph" w:customStyle="1" w:styleId="133">
    <w:name w:val="msolistparagraph"/>
    <w:basedOn w:val="1"/>
    <w:qFormat/>
    <w:uiPriority w:val="0"/>
    <w:pPr>
      <w:ind w:firstLine="420" w:firstLineChars="200"/>
    </w:pPr>
    <w:rPr>
      <w:rFonts w:ascii="等线" w:hAnsi="等线" w:eastAsia="等线" w:cs="等线"/>
    </w:rPr>
  </w:style>
  <w:style w:type="paragraph" w:customStyle="1" w:styleId="134">
    <w:name w:val="xl155"/>
    <w:basedOn w:val="1"/>
    <w:qFormat/>
    <w:uiPriority w:val="0"/>
    <w:pPr>
      <w:widowControl/>
      <w:pBdr>
        <w:top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35">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3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37">
    <w:name w:val="Char Char Char Char Char Char Char Char Char Char Char Char Char"/>
    <w:basedOn w:val="1"/>
    <w:qFormat/>
    <w:uiPriority w:val="0"/>
    <w:pPr>
      <w:widowControl/>
      <w:spacing w:after="160" w:line="240" w:lineRule="exact"/>
      <w:jc w:val="left"/>
    </w:pPr>
    <w:rPr>
      <w:rFonts w:ascii="等线" w:hAnsi="等线" w:eastAsia="等线" w:cs="等线"/>
      <w:kern w:val="0"/>
      <w:sz w:val="24"/>
    </w:rPr>
  </w:style>
  <w:style w:type="paragraph" w:customStyle="1" w:styleId="13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139">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2"/>
      <w:szCs w:val="22"/>
    </w:rPr>
  </w:style>
  <w:style w:type="paragraph" w:customStyle="1" w:styleId="140">
    <w:name w:val="_Style 216"/>
    <w:basedOn w:val="17"/>
    <w:next w:val="40"/>
    <w:qFormat/>
    <w:uiPriority w:val="0"/>
    <w:pPr>
      <w:spacing w:after="120" w:line="240" w:lineRule="auto"/>
      <w:ind w:firstLine="420" w:firstLineChars="100"/>
    </w:pPr>
    <w:rPr>
      <w:sz w:val="21"/>
    </w:rPr>
  </w:style>
  <w:style w:type="paragraph" w:customStyle="1" w:styleId="14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42">
    <w:name w:val="首行缩进"/>
    <w:basedOn w:val="1"/>
    <w:qFormat/>
    <w:uiPriority w:val="0"/>
    <w:pPr>
      <w:ind w:firstLine="480" w:firstLineChars="200"/>
    </w:pPr>
    <w:rPr>
      <w:rFonts w:ascii="等线" w:hAnsi="等线" w:eastAsia="等线" w:cs="等线"/>
      <w:lang w:val="zh-CN"/>
    </w:rPr>
  </w:style>
  <w:style w:type="paragraph" w:customStyle="1" w:styleId="143">
    <w:name w:val="_Style 8"/>
    <w:basedOn w:val="1"/>
    <w:next w:val="1"/>
    <w:qFormat/>
    <w:uiPriority w:val="34"/>
    <w:pPr>
      <w:ind w:firstLine="420" w:firstLineChars="200"/>
    </w:pPr>
    <w:rPr>
      <w:rFonts w:eastAsia="黑体"/>
      <w:bCs/>
      <w:sz w:val="30"/>
      <w:szCs w:val="30"/>
      <w:lang w:val="zh-CN"/>
    </w:rPr>
  </w:style>
  <w:style w:type="paragraph" w:customStyle="1" w:styleId="144">
    <w:name w:val="xl110"/>
    <w:basedOn w:val="1"/>
    <w:qFormat/>
    <w:uiPriority w:val="0"/>
    <w:pPr>
      <w:widowControl/>
      <w:pBdr>
        <w:bottom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145">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146">
    <w:name w:val="tabletext"/>
    <w:basedOn w:val="1"/>
    <w:qFormat/>
    <w:uiPriority w:val="0"/>
    <w:pPr>
      <w:widowControl/>
      <w:spacing w:before="100" w:beforeAutospacing="1" w:after="100" w:afterAutospacing="1" w:line="217" w:lineRule="atLeast"/>
      <w:jc w:val="left"/>
    </w:pPr>
    <w:rPr>
      <w:rFonts w:ascii="等线" w:hAnsi="等线" w:eastAsia="等线" w:cs="等线"/>
      <w:kern w:val="0"/>
      <w:sz w:val="16"/>
      <w:szCs w:val="16"/>
      <w:lang w:bidi="th-TH"/>
    </w:rPr>
  </w:style>
  <w:style w:type="paragraph" w:customStyle="1" w:styleId="147">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等线"/>
      <w:b/>
      <w:bCs/>
      <w:kern w:val="0"/>
      <w:sz w:val="23"/>
      <w:szCs w:val="23"/>
    </w:rPr>
  </w:style>
  <w:style w:type="paragraph" w:customStyle="1" w:styleId="148">
    <w:name w:val="p0"/>
    <w:basedOn w:val="1"/>
    <w:qFormat/>
    <w:uiPriority w:val="0"/>
    <w:pPr>
      <w:widowControl/>
    </w:pPr>
    <w:rPr>
      <w:rFonts w:ascii="等线" w:hAnsi="等线" w:eastAsia="等线" w:cs="等线"/>
      <w:kern w:val="0"/>
      <w:szCs w:val="21"/>
    </w:rPr>
  </w:style>
  <w:style w:type="paragraph" w:customStyle="1" w:styleId="149">
    <w:name w:val="xl16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50">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51">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15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53">
    <w:name w:val="xl1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154">
    <w:name w:val="font9"/>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15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56">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157">
    <w:name w:val="xl1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58">
    <w:name w:val="xl99"/>
    <w:basedOn w:val="1"/>
    <w:qFormat/>
    <w:uiPriority w:val="0"/>
    <w:pPr>
      <w:widowControl/>
      <w:spacing w:before="100" w:beforeAutospacing="1" w:after="100" w:afterAutospacing="1"/>
      <w:jc w:val="center"/>
    </w:pPr>
    <w:rPr>
      <w:rFonts w:ascii="等线" w:hAnsi="等线" w:eastAsia="等线" w:cs="等线"/>
      <w:color w:val="FF0000"/>
      <w:kern w:val="0"/>
      <w:sz w:val="23"/>
      <w:szCs w:val="23"/>
    </w:rPr>
  </w:style>
  <w:style w:type="paragraph" w:customStyle="1" w:styleId="15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color w:val="000000"/>
      <w:kern w:val="0"/>
      <w:sz w:val="23"/>
      <w:szCs w:val="23"/>
    </w:rPr>
  </w:style>
  <w:style w:type="paragraph" w:customStyle="1" w:styleId="160">
    <w:name w:val="xl1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6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62">
    <w:name w:val="xl102"/>
    <w:basedOn w:val="1"/>
    <w:qFormat/>
    <w:uiPriority w:val="0"/>
    <w:pPr>
      <w:widowControl/>
      <w:spacing w:before="100" w:beforeAutospacing="1" w:after="100" w:afterAutospacing="1"/>
      <w:jc w:val="center"/>
    </w:pPr>
    <w:rPr>
      <w:rFonts w:ascii="等线" w:hAnsi="等线" w:eastAsia="等线" w:cs="等线"/>
      <w:b/>
      <w:bCs/>
      <w:color w:val="FF0000"/>
      <w:kern w:val="0"/>
      <w:sz w:val="22"/>
      <w:szCs w:val="22"/>
    </w:rPr>
  </w:style>
  <w:style w:type="paragraph" w:customStyle="1" w:styleId="163">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164">
    <w:name w:val="正文标号1"/>
    <w:basedOn w:val="1"/>
    <w:qFormat/>
    <w:uiPriority w:val="0"/>
    <w:pPr>
      <w:spacing w:line="360" w:lineRule="auto"/>
    </w:pPr>
    <w:rPr>
      <w:rFonts w:ascii="等线" w:hAnsi="等线" w:eastAsia="等线" w:cs="等线"/>
      <w:sz w:val="24"/>
      <w:lang w:val="en-GB"/>
    </w:rPr>
  </w:style>
  <w:style w:type="paragraph" w:customStyle="1" w:styleId="165">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166">
    <w:name w:val="xl101"/>
    <w:basedOn w:val="1"/>
    <w:qFormat/>
    <w:uiPriority w:val="0"/>
    <w:pPr>
      <w:widowControl/>
      <w:spacing w:before="100" w:beforeAutospacing="1" w:after="100" w:afterAutospacing="1"/>
      <w:jc w:val="center"/>
    </w:pPr>
    <w:rPr>
      <w:rFonts w:ascii="等线" w:hAnsi="等线" w:eastAsia="等线" w:cs="等线"/>
      <w:color w:val="FF0000"/>
      <w:kern w:val="0"/>
      <w:sz w:val="22"/>
      <w:szCs w:val="22"/>
    </w:rPr>
  </w:style>
  <w:style w:type="paragraph" w:customStyle="1" w:styleId="167">
    <w:name w:val="xl1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168">
    <w:name w:val="Char Char"/>
    <w:basedOn w:val="1"/>
    <w:qFormat/>
    <w:uiPriority w:val="0"/>
    <w:rPr>
      <w:rFonts w:ascii="等线" w:hAnsi="等线" w:eastAsia="等线" w:cs="等线"/>
      <w:b/>
      <w:sz w:val="28"/>
      <w:szCs w:val="28"/>
    </w:rPr>
  </w:style>
  <w:style w:type="paragraph" w:customStyle="1" w:styleId="16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70">
    <w:name w:val="xl88"/>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171">
    <w:name w:val="xl18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7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等线" w:hAnsi="等线" w:eastAsia="等线" w:cs="等线"/>
      <w:color w:val="000000"/>
      <w:kern w:val="0"/>
      <w:sz w:val="22"/>
      <w:szCs w:val="22"/>
    </w:rPr>
  </w:style>
  <w:style w:type="paragraph" w:customStyle="1" w:styleId="174">
    <w:name w:val="xl1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175">
    <w:name w:val="È±Ê¡ÎÄ±¾"/>
    <w:basedOn w:val="1"/>
    <w:qFormat/>
    <w:uiPriority w:val="0"/>
    <w:pPr>
      <w:widowControl/>
      <w:overflowPunct w:val="0"/>
      <w:autoSpaceDE w:val="0"/>
      <w:autoSpaceDN w:val="0"/>
      <w:adjustRightInd w:val="0"/>
      <w:spacing w:line="360" w:lineRule="auto"/>
      <w:textAlignment w:val="baseline"/>
    </w:pPr>
    <w:rPr>
      <w:rFonts w:ascii="等线" w:hAnsi="等线" w:eastAsia="等线" w:cs="等线"/>
      <w:kern w:val="0"/>
      <w:szCs w:val="20"/>
    </w:rPr>
  </w:style>
  <w:style w:type="paragraph" w:customStyle="1" w:styleId="176">
    <w:name w:val="xl1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177">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78">
    <w:name w:val="xl95"/>
    <w:basedOn w:val="1"/>
    <w:qFormat/>
    <w:uiPriority w:val="0"/>
    <w:pPr>
      <w:widowControl/>
      <w:shd w:val="clear" w:color="000000" w:fill="FFFFFF"/>
      <w:spacing w:before="100" w:beforeAutospacing="1" w:after="100" w:afterAutospacing="1"/>
      <w:jc w:val="left"/>
    </w:pPr>
    <w:rPr>
      <w:rFonts w:ascii="等线" w:hAnsi="等线" w:eastAsia="等线" w:cs="等线"/>
      <w:color w:val="000000"/>
      <w:kern w:val="0"/>
      <w:sz w:val="23"/>
      <w:szCs w:val="23"/>
    </w:rPr>
  </w:style>
  <w:style w:type="paragraph" w:customStyle="1" w:styleId="179">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80">
    <w:name w:val="_Style 215"/>
    <w:basedOn w:val="17"/>
    <w:next w:val="40"/>
    <w:qFormat/>
    <w:uiPriority w:val="0"/>
    <w:pPr>
      <w:spacing w:after="120" w:line="240" w:lineRule="auto"/>
      <w:ind w:firstLine="420" w:firstLineChars="100"/>
    </w:pPr>
    <w:rPr>
      <w:sz w:val="21"/>
    </w:rPr>
  </w:style>
  <w:style w:type="paragraph" w:customStyle="1" w:styleId="181">
    <w:name w:val="Char Char Char Char Char Char1 Char"/>
    <w:basedOn w:val="1"/>
    <w:qFormat/>
    <w:uiPriority w:val="0"/>
    <w:pPr>
      <w:widowControl/>
      <w:spacing w:after="160" w:line="240" w:lineRule="exact"/>
      <w:jc w:val="left"/>
    </w:pPr>
    <w:rPr>
      <w:rFonts w:ascii="等线" w:hAnsi="等线" w:eastAsia="等线" w:cs="等线"/>
      <w:kern w:val="0"/>
      <w:szCs w:val="20"/>
      <w:lang w:eastAsia="en-US"/>
    </w:rPr>
  </w:style>
  <w:style w:type="paragraph" w:customStyle="1" w:styleId="18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等线" w:hAnsi="等线" w:eastAsia="等线" w:cs="等线"/>
      <w:kern w:val="0"/>
      <w:sz w:val="23"/>
      <w:szCs w:val="23"/>
    </w:rPr>
  </w:style>
  <w:style w:type="paragraph" w:customStyle="1" w:styleId="18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Cs w:val="21"/>
    </w:rPr>
  </w:style>
  <w:style w:type="paragraph" w:customStyle="1" w:styleId="184">
    <w:name w:val="xl107"/>
    <w:basedOn w:val="1"/>
    <w:qFormat/>
    <w:uiPriority w:val="0"/>
    <w:pPr>
      <w:widowControl/>
      <w:pBdr>
        <w:left w:val="single" w:color="auto" w:sz="4" w:space="0"/>
        <w:bottom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185">
    <w:name w:val="表格文字"/>
    <w:basedOn w:val="1"/>
    <w:qFormat/>
    <w:uiPriority w:val="0"/>
    <w:pPr>
      <w:spacing w:before="25" w:after="25"/>
      <w:jc w:val="left"/>
    </w:pPr>
    <w:rPr>
      <w:rFonts w:ascii="等线" w:hAnsi="等线" w:eastAsia="等线" w:cs="等线"/>
      <w:bCs/>
      <w:spacing w:val="10"/>
      <w:kern w:val="0"/>
      <w:sz w:val="24"/>
      <w:szCs w:val="20"/>
    </w:rPr>
  </w:style>
  <w:style w:type="paragraph" w:customStyle="1" w:styleId="186">
    <w:name w:val="4"/>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before="113" w:after="57" w:line="300" w:lineRule="atLeast"/>
    </w:pPr>
    <w:rPr>
      <w:rFonts w:ascii="Times New Roman" w:hAnsi="Times New Roman" w:eastAsia="宋体" w:cs="Times New Roman"/>
      <w:color w:val="000000"/>
      <w:lang w:val="en-US" w:eastAsia="zh-CN" w:bidi="ar-SA"/>
    </w:rPr>
  </w:style>
  <w:style w:type="paragraph" w:customStyle="1" w:styleId="187">
    <w:name w:val="正文首行缩进1"/>
    <w:basedOn w:val="17"/>
    <w:qFormat/>
    <w:uiPriority w:val="0"/>
    <w:pPr>
      <w:widowControl/>
      <w:spacing w:after="120" w:line="220" w:lineRule="atLeast"/>
      <w:ind w:left="990" w:right="-360" w:firstLine="420" w:firstLineChars="100"/>
      <w:jc w:val="left"/>
    </w:pPr>
    <w:rPr>
      <w:kern w:val="0"/>
      <w:sz w:val="34"/>
      <w:szCs w:val="34"/>
      <w:lang w:eastAsia="en-US"/>
    </w:rPr>
  </w:style>
  <w:style w:type="paragraph" w:customStyle="1" w:styleId="188">
    <w:name w:val="图"/>
    <w:basedOn w:val="1"/>
    <w:qFormat/>
    <w:uiPriority w:val="0"/>
    <w:pPr>
      <w:keepNext/>
      <w:adjustRightInd w:val="0"/>
      <w:spacing w:before="60" w:after="60" w:line="300" w:lineRule="auto"/>
      <w:jc w:val="center"/>
      <w:textAlignment w:val="center"/>
    </w:pPr>
    <w:rPr>
      <w:rFonts w:ascii="等线" w:hAnsi="等线" w:eastAsia="等线" w:cs="等线"/>
      <w:snapToGrid w:val="0"/>
      <w:spacing w:val="20"/>
      <w:kern w:val="0"/>
      <w:sz w:val="24"/>
      <w:szCs w:val="20"/>
    </w:rPr>
  </w:style>
  <w:style w:type="paragraph" w:customStyle="1" w:styleId="189">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等线" w:hAnsi="等线" w:eastAsia="等线" w:cs="等线"/>
      <w:color w:val="000000"/>
      <w:kern w:val="0"/>
      <w:sz w:val="22"/>
      <w:szCs w:val="22"/>
    </w:rPr>
  </w:style>
  <w:style w:type="paragraph" w:customStyle="1" w:styleId="190">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91">
    <w:name w:val="题注5"/>
    <w:basedOn w:val="1"/>
    <w:next w:val="12"/>
    <w:qFormat/>
    <w:uiPriority w:val="0"/>
    <w:pPr>
      <w:jc w:val="center"/>
    </w:pPr>
    <w:rPr>
      <w:rFonts w:ascii="等线" w:hAnsi="等线" w:eastAsia="等线" w:cs="等线"/>
      <w:b/>
      <w:color w:val="000000"/>
      <w:sz w:val="24"/>
      <w:szCs w:val="21"/>
    </w:rPr>
  </w:style>
  <w:style w:type="paragraph" w:customStyle="1" w:styleId="192">
    <w:name w:val="Char1 Char Char Char"/>
    <w:basedOn w:val="1"/>
    <w:qFormat/>
    <w:uiPriority w:val="0"/>
    <w:pPr>
      <w:numPr>
        <w:ilvl w:val="0"/>
        <w:numId w:val="1"/>
      </w:numPr>
      <w:tabs>
        <w:tab w:val="left" w:pos="363"/>
        <w:tab w:val="clear" w:pos="360"/>
      </w:tabs>
    </w:pPr>
    <w:rPr>
      <w:rFonts w:ascii="等线" w:hAnsi="等线" w:eastAsia="等线" w:cs="等线"/>
      <w:sz w:val="24"/>
    </w:rPr>
  </w:style>
  <w:style w:type="paragraph" w:customStyle="1" w:styleId="193">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等线" w:hAnsi="等线" w:eastAsia="等线" w:cs="等线"/>
      <w:kern w:val="0"/>
      <w:sz w:val="23"/>
      <w:szCs w:val="23"/>
    </w:rPr>
  </w:style>
  <w:style w:type="paragraph" w:customStyle="1" w:styleId="19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195">
    <w:name w:val="5"/>
    <w:qFormat/>
    <w:uiPriority w:val="0"/>
    <w:pPr>
      <w:widowControl w:val="0"/>
      <w:tabs>
        <w:tab w:val="left" w:pos="1984"/>
      </w:tabs>
      <w:autoSpaceDE w:val="0"/>
      <w:autoSpaceDN w:val="0"/>
      <w:adjustRightInd w:val="0"/>
      <w:spacing w:line="290" w:lineRule="atLeast"/>
    </w:pPr>
    <w:rPr>
      <w:rFonts w:ascii="Times New Roman" w:hAnsi="Times New Roman" w:eastAsia="宋体" w:cs="Times New Roman"/>
      <w:lang w:val="en-US" w:eastAsia="zh-CN" w:bidi="ar-SA"/>
    </w:rPr>
  </w:style>
  <w:style w:type="paragraph" w:customStyle="1" w:styleId="196">
    <w:name w:val="纯文本_0_0"/>
    <w:basedOn w:val="197"/>
    <w:qFormat/>
    <w:uiPriority w:val="0"/>
    <w:rPr>
      <w:rFonts w:ascii="宋体" w:hAnsi="Courier New"/>
      <w:kern w:val="0"/>
      <w:sz w:val="20"/>
      <w:szCs w:val="21"/>
    </w:rPr>
  </w:style>
  <w:style w:type="paragraph" w:customStyle="1" w:styleId="19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等线" w:hAnsi="等线" w:eastAsia="等线" w:cs="等线"/>
      <w:kern w:val="0"/>
      <w:szCs w:val="21"/>
    </w:rPr>
  </w:style>
  <w:style w:type="paragraph" w:customStyle="1" w:styleId="199">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等线"/>
      <w:kern w:val="0"/>
      <w:sz w:val="24"/>
    </w:rPr>
  </w:style>
  <w:style w:type="paragraph" w:customStyle="1" w:styleId="200">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等线" w:hAnsi="等线" w:eastAsia="等线" w:cs="等线"/>
      <w:kern w:val="0"/>
      <w:sz w:val="23"/>
      <w:szCs w:val="23"/>
    </w:rPr>
  </w:style>
  <w:style w:type="paragraph" w:customStyle="1" w:styleId="20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202">
    <w:name w:val="xl89"/>
    <w:basedOn w:val="1"/>
    <w:qFormat/>
    <w:uiPriority w:val="0"/>
    <w:pPr>
      <w:widowControl/>
      <w:spacing w:before="100" w:beforeAutospacing="1" w:after="100" w:afterAutospacing="1"/>
      <w:jc w:val="center"/>
    </w:pPr>
    <w:rPr>
      <w:rFonts w:ascii="等线" w:hAnsi="等线" w:eastAsia="等线" w:cs="等线"/>
      <w:kern w:val="0"/>
      <w:sz w:val="23"/>
      <w:szCs w:val="23"/>
    </w:rPr>
  </w:style>
  <w:style w:type="paragraph" w:customStyle="1" w:styleId="203">
    <w:name w:val="办公自动化专用标题"/>
    <w:basedOn w:val="38"/>
    <w:qFormat/>
    <w:uiPriority w:val="0"/>
    <w:pPr>
      <w:spacing w:line="560" w:lineRule="atLeast"/>
    </w:pPr>
    <w:rPr>
      <w:bCs w:val="0"/>
      <w:sz w:val="44"/>
      <w:szCs w:val="20"/>
    </w:rPr>
  </w:style>
  <w:style w:type="paragraph" w:customStyle="1" w:styleId="20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205">
    <w:name w:val="xl111"/>
    <w:basedOn w:val="1"/>
    <w:qFormat/>
    <w:uiPriority w:val="0"/>
    <w:pPr>
      <w:widowControl/>
      <w:pBdr>
        <w:bottom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06">
    <w:name w:val="xl16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07">
    <w:name w:val="Char"/>
    <w:basedOn w:val="1"/>
    <w:qFormat/>
    <w:uiPriority w:val="0"/>
    <w:pPr>
      <w:widowControl/>
      <w:spacing w:after="160" w:line="240" w:lineRule="exact"/>
      <w:jc w:val="left"/>
    </w:pPr>
    <w:rPr>
      <w:rFonts w:ascii="等线" w:hAnsi="等线" w:eastAsia="等线" w:cs="等线"/>
      <w:kern w:val="0"/>
      <w:sz w:val="24"/>
      <w:szCs w:val="20"/>
      <w:lang w:eastAsia="en-US"/>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09">
    <w:name w:val="样式4"/>
    <w:basedOn w:val="1"/>
    <w:qFormat/>
    <w:uiPriority w:val="0"/>
    <w:pPr>
      <w:tabs>
        <w:tab w:val="left" w:pos="874"/>
      </w:tabs>
      <w:spacing w:line="360" w:lineRule="auto"/>
      <w:ind w:left="874" w:hanging="420"/>
    </w:pPr>
    <w:rPr>
      <w:rFonts w:ascii="等线" w:hAnsi="等线" w:eastAsia="等线" w:cs="等线"/>
      <w:sz w:val="24"/>
    </w:rPr>
  </w:style>
  <w:style w:type="paragraph" w:customStyle="1" w:styleId="21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211">
    <w:name w:val="xl87"/>
    <w:basedOn w:val="1"/>
    <w:qFormat/>
    <w:uiPriority w:val="0"/>
    <w:pPr>
      <w:widowControl/>
      <w:spacing w:before="100" w:beforeAutospacing="1" w:after="100" w:afterAutospacing="1"/>
      <w:jc w:val="left"/>
    </w:pPr>
    <w:rPr>
      <w:rFonts w:ascii="等线" w:hAnsi="等线" w:eastAsia="等线" w:cs="等线"/>
      <w:kern w:val="0"/>
      <w:sz w:val="24"/>
    </w:rPr>
  </w:style>
  <w:style w:type="paragraph" w:customStyle="1" w:styleId="212">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color w:val="000000"/>
      <w:kern w:val="0"/>
      <w:sz w:val="23"/>
      <w:szCs w:val="23"/>
    </w:rPr>
  </w:style>
  <w:style w:type="paragraph" w:customStyle="1" w:styleId="213">
    <w:name w:val="xl157"/>
    <w:basedOn w:val="1"/>
    <w:qFormat/>
    <w:uiPriority w:val="0"/>
    <w:pPr>
      <w:widowControl/>
      <w:pBdr>
        <w:top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1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15">
    <w:name w:val="修订1"/>
    <w:qFormat/>
    <w:uiPriority w:val="99"/>
    <w:rPr>
      <w:rFonts w:ascii="Times New Roman" w:hAnsi="Times New Roman" w:eastAsia="宋体" w:cs="Times New Roman"/>
      <w:kern w:val="2"/>
      <w:sz w:val="21"/>
      <w:szCs w:val="24"/>
      <w:lang w:val="en-US" w:eastAsia="zh-CN" w:bidi="ar-SA"/>
    </w:rPr>
  </w:style>
  <w:style w:type="paragraph" w:customStyle="1" w:styleId="216">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21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18">
    <w:name w:val="03表文"/>
    <w:basedOn w:val="1"/>
    <w:qFormat/>
    <w:uiPriority w:val="0"/>
    <w:pPr>
      <w:spacing w:line="360" w:lineRule="auto"/>
      <w:jc w:val="center"/>
    </w:pPr>
    <w:rPr>
      <w:rFonts w:ascii="等线" w:hAnsi="等线" w:eastAsia="等线" w:cs="等线"/>
    </w:rPr>
  </w:style>
  <w:style w:type="paragraph" w:customStyle="1" w:styleId="219">
    <w:name w:val="xl109"/>
    <w:basedOn w:val="1"/>
    <w:qFormat/>
    <w:uiPriority w:val="0"/>
    <w:pPr>
      <w:widowControl/>
      <w:pBdr>
        <w:bottom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20">
    <w:name w:val="xl94"/>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221">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22">
    <w:name w:val="Normal1"/>
    <w:basedOn w:val="1"/>
    <w:qFormat/>
    <w:uiPriority w:val="0"/>
    <w:pPr>
      <w:widowControl/>
      <w:tabs>
        <w:tab w:val="left" w:pos="840"/>
      </w:tabs>
      <w:spacing w:line="360" w:lineRule="auto"/>
      <w:ind w:left="840" w:hanging="420"/>
    </w:pPr>
    <w:rPr>
      <w:rFonts w:ascii="等线" w:hAnsi="等线" w:eastAsia="等线" w:cs="等线"/>
      <w:kern w:val="0"/>
      <w:szCs w:val="21"/>
    </w:rPr>
  </w:style>
  <w:style w:type="paragraph" w:customStyle="1" w:styleId="223">
    <w:name w:val="xl92"/>
    <w:basedOn w:val="1"/>
    <w:qFormat/>
    <w:uiPriority w:val="0"/>
    <w:pPr>
      <w:widowControl/>
      <w:shd w:val="clear" w:color="000000" w:fill="FFFFFF"/>
      <w:spacing w:before="100" w:beforeAutospacing="1" w:after="100" w:afterAutospacing="1"/>
      <w:jc w:val="left"/>
    </w:pPr>
    <w:rPr>
      <w:rFonts w:ascii="等线" w:hAnsi="等线" w:eastAsia="等线" w:cs="等线"/>
      <w:kern w:val="0"/>
      <w:sz w:val="23"/>
      <w:szCs w:val="23"/>
    </w:rPr>
  </w:style>
  <w:style w:type="paragraph" w:customStyle="1" w:styleId="224">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225">
    <w:name w:val="font5"/>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22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227">
    <w:name w:val="Char1"/>
    <w:basedOn w:val="1"/>
    <w:qFormat/>
    <w:uiPriority w:val="0"/>
    <w:pPr>
      <w:widowControl/>
      <w:spacing w:after="160" w:line="240" w:lineRule="exact"/>
      <w:jc w:val="left"/>
    </w:pPr>
    <w:rPr>
      <w:rFonts w:ascii="等线" w:hAnsi="等线" w:eastAsia="等线" w:cs="等线"/>
      <w:kern w:val="0"/>
      <w:szCs w:val="20"/>
      <w:lang w:eastAsia="en-US"/>
    </w:rPr>
  </w:style>
  <w:style w:type="paragraph" w:customStyle="1" w:styleId="228">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229">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等线"/>
      <w:b/>
      <w:bCs/>
      <w:color w:val="FF0000"/>
      <w:kern w:val="0"/>
      <w:sz w:val="23"/>
      <w:szCs w:val="23"/>
    </w:rPr>
  </w:style>
  <w:style w:type="paragraph" w:customStyle="1" w:styleId="230">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31">
    <w:name w:val="Char Char Char Char"/>
    <w:basedOn w:val="1"/>
    <w:qFormat/>
    <w:uiPriority w:val="0"/>
    <w:pPr>
      <w:widowControl/>
      <w:spacing w:after="160" w:line="240" w:lineRule="exact"/>
      <w:jc w:val="left"/>
    </w:pPr>
    <w:rPr>
      <w:rFonts w:ascii="等线" w:hAnsi="等线" w:eastAsia="等线" w:cs="等线"/>
      <w:kern w:val="0"/>
      <w:sz w:val="20"/>
      <w:szCs w:val="20"/>
      <w:lang w:eastAsia="en-US"/>
    </w:rPr>
  </w:style>
  <w:style w:type="paragraph" w:customStyle="1" w:styleId="232">
    <w:name w:val="题注4"/>
    <w:basedOn w:val="1"/>
    <w:next w:val="12"/>
    <w:qFormat/>
    <w:uiPriority w:val="0"/>
    <w:pPr>
      <w:ind w:left="-132" w:leftChars="-64" w:right="-105" w:rightChars="-50" w:hanging="2"/>
      <w:jc w:val="center"/>
    </w:pPr>
    <w:rPr>
      <w:rFonts w:ascii="等线" w:hAnsi="等线" w:eastAsia="等线" w:cs="等线"/>
      <w:b/>
      <w:color w:val="FF0000"/>
      <w:szCs w:val="21"/>
      <w:lang w:val="en-GB"/>
    </w:rPr>
  </w:style>
  <w:style w:type="paragraph" w:customStyle="1" w:styleId="233">
    <w:name w:val="xl114"/>
    <w:basedOn w:val="1"/>
    <w:qFormat/>
    <w:uiPriority w:val="0"/>
    <w:pPr>
      <w:widowControl/>
      <w:pBdr>
        <w:top w:val="single" w:color="auto" w:sz="4" w:space="0"/>
        <w:bottom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3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35">
    <w:name w:val="EHPT"/>
    <w:basedOn w:val="1"/>
    <w:next w:val="17"/>
    <w:qFormat/>
    <w:uiPriority w:val="0"/>
    <w:pPr>
      <w:ind w:right="-694"/>
    </w:pPr>
    <w:rPr>
      <w:rFonts w:ascii="等线" w:hAnsi="等线" w:eastAsia="等线" w:cs="等线"/>
      <w:sz w:val="24"/>
      <w:szCs w:val="20"/>
    </w:rPr>
  </w:style>
  <w:style w:type="paragraph" w:customStyle="1" w:styleId="236">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等线"/>
      <w:kern w:val="0"/>
      <w:sz w:val="23"/>
      <w:szCs w:val="23"/>
    </w:rPr>
  </w:style>
  <w:style w:type="paragraph" w:customStyle="1" w:styleId="23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238">
    <w:name w:val="xl20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39">
    <w:name w:val="xl96"/>
    <w:basedOn w:val="1"/>
    <w:qFormat/>
    <w:uiPriority w:val="0"/>
    <w:pPr>
      <w:widowControl/>
      <w:spacing w:before="100" w:beforeAutospacing="1" w:after="100" w:afterAutospacing="1"/>
      <w:jc w:val="left"/>
    </w:pPr>
    <w:rPr>
      <w:rFonts w:ascii="等线" w:hAnsi="等线" w:eastAsia="等线" w:cs="等线"/>
      <w:color w:val="000000"/>
      <w:kern w:val="0"/>
      <w:sz w:val="23"/>
      <w:szCs w:val="23"/>
    </w:rPr>
  </w:style>
  <w:style w:type="paragraph" w:customStyle="1" w:styleId="240">
    <w:name w:val="Char Char1"/>
    <w:basedOn w:val="1"/>
    <w:qFormat/>
    <w:uiPriority w:val="0"/>
    <w:pPr>
      <w:widowControl/>
      <w:spacing w:after="160" w:line="240" w:lineRule="exact"/>
      <w:jc w:val="left"/>
    </w:pPr>
    <w:rPr>
      <w:rFonts w:ascii="等线" w:hAnsi="等线" w:eastAsia="等线" w:cs="等线"/>
      <w:kern w:val="0"/>
      <w:sz w:val="24"/>
      <w:szCs w:val="20"/>
      <w:lang w:eastAsia="en-US"/>
    </w:rPr>
  </w:style>
  <w:style w:type="paragraph" w:customStyle="1" w:styleId="241">
    <w:name w:val="xl173"/>
    <w:basedOn w:val="1"/>
    <w:qFormat/>
    <w:uiPriority w:val="0"/>
    <w:pPr>
      <w:widowControl/>
      <w:pBdr>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242">
    <w:name w:val="列表段落11"/>
    <w:basedOn w:val="1"/>
    <w:qFormat/>
    <w:uiPriority w:val="0"/>
    <w:pPr>
      <w:widowControl/>
      <w:spacing w:line="240" w:lineRule="atLeast"/>
      <w:ind w:firstLine="420" w:firstLineChars="200"/>
      <w:jc w:val="left"/>
    </w:pPr>
    <w:rPr>
      <w:rFonts w:ascii="Calibri" w:hAnsi="Calibri"/>
      <w:kern w:val="0"/>
      <w:sz w:val="24"/>
      <w:szCs w:val="22"/>
    </w:rPr>
  </w:style>
  <w:style w:type="paragraph" w:customStyle="1" w:styleId="243">
    <w:name w:val="Char Char Char Char Char Char Char"/>
    <w:basedOn w:val="1"/>
    <w:qFormat/>
    <w:uiPriority w:val="0"/>
    <w:pPr>
      <w:tabs>
        <w:tab w:val="left" w:pos="425"/>
      </w:tabs>
      <w:ind w:left="425" w:hanging="425"/>
    </w:pPr>
    <w:rPr>
      <w:rFonts w:ascii="等线" w:hAnsi="等线" w:eastAsia="等线" w:cs="等线"/>
      <w:kern w:val="24"/>
      <w:sz w:val="24"/>
    </w:rPr>
  </w:style>
  <w:style w:type="paragraph" w:customStyle="1" w:styleId="24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45">
    <w:name w:val="xl1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等线" w:hAnsi="等线" w:eastAsia="等线" w:cs="等线"/>
      <w:color w:val="000000"/>
      <w:kern w:val="0"/>
      <w:sz w:val="23"/>
      <w:szCs w:val="23"/>
    </w:rPr>
  </w:style>
  <w:style w:type="paragraph" w:customStyle="1" w:styleId="24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247">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248">
    <w:name w:val="Char Char Char Char Char Char Char Char Char Char"/>
    <w:basedOn w:val="1"/>
    <w:qFormat/>
    <w:uiPriority w:val="0"/>
    <w:pPr>
      <w:adjustRightInd w:val="0"/>
      <w:spacing w:line="360" w:lineRule="auto"/>
    </w:pPr>
    <w:rPr>
      <w:rFonts w:ascii="等线" w:hAnsi="等线" w:eastAsia="等线" w:cs="等线"/>
      <w:kern w:val="0"/>
      <w:sz w:val="24"/>
      <w:szCs w:val="20"/>
    </w:rPr>
  </w:style>
  <w:style w:type="paragraph" w:customStyle="1" w:styleId="249">
    <w:name w:val="BT2"/>
    <w:basedOn w:val="3"/>
    <w:next w:val="1"/>
    <w:qFormat/>
    <w:uiPriority w:val="0"/>
    <w:pPr>
      <w:spacing w:before="120" w:after="120" w:line="415" w:lineRule="auto"/>
      <w:ind w:left="420" w:hanging="420"/>
    </w:pPr>
    <w:rPr>
      <w:rFonts w:ascii="等线" w:hAnsi="等线" w:eastAsia="等线" w:cs="等线"/>
      <w:bCs w:val="0"/>
      <w:sz w:val="36"/>
      <w:lang w:val="zh-CN"/>
    </w:rPr>
  </w:style>
  <w:style w:type="paragraph" w:customStyle="1" w:styleId="250">
    <w:name w:val="Char Char Char Char Char Char Char Char Char Char Char Char1 Char"/>
    <w:basedOn w:val="13"/>
    <w:qFormat/>
    <w:uiPriority w:val="0"/>
  </w:style>
  <w:style w:type="paragraph" w:customStyle="1" w:styleId="251">
    <w:name w:val="xl116"/>
    <w:basedOn w:val="1"/>
    <w:qFormat/>
    <w:uiPriority w:val="0"/>
    <w:pPr>
      <w:widowControl/>
      <w:pBdr>
        <w:top w:val="single" w:color="auto" w:sz="4" w:space="0"/>
        <w:bottom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52">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3"/>
      <w:szCs w:val="23"/>
    </w:rPr>
  </w:style>
  <w:style w:type="paragraph" w:customStyle="1" w:styleId="253">
    <w:name w:val="Char Char13"/>
    <w:basedOn w:val="1"/>
    <w:qFormat/>
    <w:uiPriority w:val="0"/>
    <w:pPr>
      <w:widowControl/>
      <w:spacing w:after="160" w:line="240" w:lineRule="exact"/>
      <w:jc w:val="left"/>
    </w:pPr>
    <w:rPr>
      <w:rFonts w:ascii="等线" w:hAnsi="等线" w:eastAsia="等线" w:cs="等线"/>
      <w:kern w:val="0"/>
      <w:sz w:val="24"/>
      <w:szCs w:val="20"/>
      <w:lang w:eastAsia="en-US"/>
    </w:rPr>
  </w:style>
  <w:style w:type="paragraph" w:customStyle="1" w:styleId="254">
    <w:name w:val="xl154"/>
    <w:basedOn w:val="1"/>
    <w:qFormat/>
    <w:uiPriority w:val="0"/>
    <w:pPr>
      <w:widowControl/>
      <w:pBdr>
        <w:top w:val="single" w:color="auto" w:sz="4" w:space="0"/>
        <w:left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55">
    <w:name w:val="标题 7_0"/>
    <w:basedOn w:val="197"/>
    <w:next w:val="197"/>
    <w:qFormat/>
    <w:uiPriority w:val="0"/>
    <w:pPr>
      <w:keepNext/>
      <w:keepLines/>
      <w:spacing w:before="240" w:after="64" w:line="320" w:lineRule="auto"/>
      <w:outlineLvl w:val="6"/>
    </w:pPr>
    <w:rPr>
      <w:rFonts w:ascii="Calibri" w:hAnsi="Calibri"/>
      <w:b/>
      <w:bCs/>
      <w:kern w:val="0"/>
      <w:sz w:val="24"/>
    </w:rPr>
  </w:style>
  <w:style w:type="paragraph" w:customStyle="1" w:styleId="256">
    <w:name w:val="xl11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5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58">
    <w:name w:val="普通 (Web)"/>
    <w:basedOn w:val="1"/>
    <w:qFormat/>
    <w:uiPriority w:val="0"/>
    <w:pPr>
      <w:widowControl/>
      <w:spacing w:before="100" w:beforeAutospacing="1" w:after="100" w:afterAutospacing="1"/>
      <w:jc w:val="left"/>
    </w:pPr>
    <w:rPr>
      <w:rFonts w:ascii="等线" w:hAnsi="等线" w:eastAsia="等线" w:cs="等线"/>
      <w:kern w:val="0"/>
      <w:sz w:val="24"/>
      <w:szCs w:val="20"/>
    </w:rPr>
  </w:style>
  <w:style w:type="paragraph" w:customStyle="1" w:styleId="259">
    <w:name w:val="列出段落1"/>
    <w:basedOn w:val="1"/>
    <w:qFormat/>
    <w:uiPriority w:val="99"/>
    <w:pPr>
      <w:ind w:firstLine="420" w:firstLineChars="200"/>
    </w:pPr>
    <w:rPr>
      <w:rFonts w:ascii="等线" w:hAnsi="等线" w:eastAsia="等线" w:cs="等线"/>
      <w:szCs w:val="21"/>
    </w:rPr>
  </w:style>
  <w:style w:type="paragraph" w:customStyle="1" w:styleId="260">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26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62">
    <w:name w:val="xl170"/>
    <w:basedOn w:val="1"/>
    <w:qFormat/>
    <w:uiPriority w:val="0"/>
    <w:pPr>
      <w:widowControl/>
      <w:pBdr>
        <w:top w:val="single" w:color="auto" w:sz="4" w:space="0"/>
        <w:right w:val="single" w:color="auto" w:sz="4" w:space="0"/>
      </w:pBdr>
      <w:spacing w:before="100" w:beforeAutospacing="1" w:after="100" w:afterAutospacing="1"/>
      <w:jc w:val="left"/>
    </w:pPr>
    <w:rPr>
      <w:rFonts w:ascii="等线" w:hAnsi="等线" w:eastAsia="等线" w:cs="等线"/>
      <w:b/>
      <w:bCs/>
      <w:kern w:val="0"/>
      <w:sz w:val="23"/>
      <w:szCs w:val="23"/>
    </w:rPr>
  </w:style>
  <w:style w:type="paragraph" w:customStyle="1" w:styleId="263">
    <w:name w:val="默认段落字体 Para Char"/>
    <w:basedOn w:val="1"/>
    <w:qFormat/>
    <w:uiPriority w:val="0"/>
    <w:rPr>
      <w:rFonts w:ascii="等线" w:hAnsi="等线" w:eastAsia="等线" w:cs="等线"/>
      <w:b/>
      <w:sz w:val="28"/>
      <w:szCs w:val="28"/>
    </w:rPr>
  </w:style>
  <w:style w:type="paragraph" w:customStyle="1" w:styleId="264">
    <w:name w:val="前言正文"/>
    <w:qFormat/>
    <w:uiPriority w:val="0"/>
    <w:pPr>
      <w:spacing w:before="120" w:line="360" w:lineRule="auto"/>
      <w:ind w:firstLine="425"/>
    </w:pPr>
    <w:rPr>
      <w:rFonts w:ascii="Times New Roman" w:hAnsi="Times New Roman" w:eastAsia="宋体" w:cs="Times New Roman"/>
      <w:sz w:val="24"/>
      <w:szCs w:val="22"/>
      <w:lang w:val="en-US" w:eastAsia="zh-CN" w:bidi="ar-SA"/>
    </w:rPr>
  </w:style>
  <w:style w:type="paragraph" w:customStyle="1" w:styleId="2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3"/>
      <w:szCs w:val="23"/>
    </w:rPr>
  </w:style>
  <w:style w:type="paragraph" w:customStyle="1" w:styleId="266">
    <w:name w:val="Table Paragraph"/>
    <w:basedOn w:val="1"/>
    <w:qFormat/>
    <w:uiPriority w:val="1"/>
    <w:rPr>
      <w:rFonts w:ascii="Calibri" w:hAnsi="Calibri"/>
      <w:sz w:val="24"/>
    </w:rPr>
  </w:style>
  <w:style w:type="paragraph" w:customStyle="1" w:styleId="267">
    <w:name w:val="前言目录"/>
    <w:next w:val="264"/>
    <w:qFormat/>
    <w:uiPriority w:val="0"/>
    <w:pPr>
      <w:spacing w:before="480" w:after="240" w:line="480" w:lineRule="auto"/>
      <w:jc w:val="center"/>
    </w:pPr>
    <w:rPr>
      <w:rFonts w:ascii="Times New Roman" w:hAnsi="Times New Roman" w:eastAsia="宋体" w:cs="Times New Roman"/>
      <w:b/>
      <w:sz w:val="44"/>
      <w:szCs w:val="22"/>
      <w:lang w:val="en-US" w:eastAsia="zh-CN" w:bidi="ar-SA"/>
    </w:rPr>
  </w:style>
  <w:style w:type="paragraph" w:customStyle="1" w:styleId="268">
    <w:name w:val="xl1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b/>
      <w:bCs/>
      <w:kern w:val="0"/>
      <w:sz w:val="23"/>
      <w:szCs w:val="23"/>
    </w:rPr>
  </w:style>
  <w:style w:type="paragraph" w:customStyle="1" w:styleId="269">
    <w:name w:val="_Style 207"/>
    <w:basedOn w:val="1"/>
    <w:next w:val="85"/>
    <w:qFormat/>
    <w:uiPriority w:val="0"/>
    <w:pPr>
      <w:suppressAutoHyphens/>
      <w:ind w:firstLine="420"/>
    </w:pPr>
    <w:rPr>
      <w:rFonts w:ascii="等线" w:hAnsi="等线" w:eastAsia="等线" w:cs="等线"/>
      <w:kern w:val="1"/>
      <w:szCs w:val="22"/>
      <w:lang w:eastAsia="ar-SA"/>
    </w:rPr>
  </w:style>
  <w:style w:type="paragraph" w:customStyle="1" w:styleId="270">
    <w:name w:val="网格 居中"/>
    <w:basedOn w:val="1"/>
    <w:qFormat/>
    <w:uiPriority w:val="0"/>
    <w:pPr>
      <w:jc w:val="center"/>
    </w:pPr>
    <w:rPr>
      <w:rFonts w:ascii="等线" w:hAnsi="等线" w:eastAsia="等线" w:cs="等线"/>
      <w:szCs w:val="20"/>
    </w:rPr>
  </w:style>
  <w:style w:type="paragraph" w:customStyle="1" w:styleId="271">
    <w:name w:val="xl103"/>
    <w:basedOn w:val="1"/>
    <w:qFormat/>
    <w:uiPriority w:val="0"/>
    <w:pPr>
      <w:widowControl/>
      <w:spacing w:before="100" w:beforeAutospacing="1" w:after="100" w:afterAutospacing="1"/>
      <w:jc w:val="left"/>
    </w:pPr>
    <w:rPr>
      <w:rFonts w:ascii="等线" w:hAnsi="等线" w:eastAsia="等线" w:cs="等线"/>
      <w:color w:val="FF0000"/>
      <w:kern w:val="0"/>
      <w:sz w:val="24"/>
    </w:rPr>
  </w:style>
  <w:style w:type="paragraph" w:customStyle="1" w:styleId="272">
    <w:name w:val="Char Char Char1"/>
    <w:basedOn w:val="1"/>
    <w:qFormat/>
    <w:uiPriority w:val="0"/>
    <w:rPr>
      <w:rFonts w:ascii="等线" w:hAnsi="等线" w:eastAsia="等线" w:cs="等线"/>
      <w:sz w:val="24"/>
      <w:szCs w:val="20"/>
    </w:rPr>
  </w:style>
  <w:style w:type="paragraph" w:customStyle="1" w:styleId="273">
    <w:name w:val="font8"/>
    <w:basedOn w:val="1"/>
    <w:qFormat/>
    <w:uiPriority w:val="0"/>
    <w:pPr>
      <w:widowControl/>
      <w:spacing w:before="100" w:beforeAutospacing="1" w:after="100" w:afterAutospacing="1"/>
      <w:jc w:val="left"/>
    </w:pPr>
    <w:rPr>
      <w:rFonts w:ascii="等线" w:hAnsi="等线" w:eastAsia="等线" w:cs="等线"/>
      <w:b/>
      <w:bCs/>
      <w:kern w:val="0"/>
      <w:sz w:val="22"/>
      <w:szCs w:val="22"/>
    </w:rPr>
  </w:style>
  <w:style w:type="paragraph" w:customStyle="1" w:styleId="274">
    <w:name w:val="xl91"/>
    <w:basedOn w:val="1"/>
    <w:qFormat/>
    <w:uiPriority w:val="0"/>
    <w:pPr>
      <w:widowControl/>
      <w:shd w:val="clear" w:color="000000" w:fill="FFFFFF"/>
      <w:spacing w:before="100" w:beforeAutospacing="1" w:after="100" w:afterAutospacing="1"/>
      <w:jc w:val="left"/>
    </w:pPr>
    <w:rPr>
      <w:rFonts w:ascii="等线" w:hAnsi="等线" w:eastAsia="等线" w:cs="等线"/>
      <w:kern w:val="0"/>
      <w:sz w:val="23"/>
      <w:szCs w:val="23"/>
    </w:rPr>
  </w:style>
  <w:style w:type="paragraph" w:customStyle="1" w:styleId="27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2"/>
      <w:szCs w:val="22"/>
    </w:rPr>
  </w:style>
  <w:style w:type="paragraph" w:customStyle="1" w:styleId="276">
    <w:name w:val="xl1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2"/>
      <w:szCs w:val="22"/>
    </w:rPr>
  </w:style>
  <w:style w:type="paragraph" w:customStyle="1" w:styleId="277">
    <w:name w:val="xl98"/>
    <w:basedOn w:val="1"/>
    <w:qFormat/>
    <w:uiPriority w:val="0"/>
    <w:pPr>
      <w:widowControl/>
      <w:spacing w:before="100" w:beforeAutospacing="1" w:after="100" w:afterAutospacing="1"/>
      <w:jc w:val="left"/>
    </w:pPr>
    <w:rPr>
      <w:rFonts w:ascii="等线" w:hAnsi="等线" w:eastAsia="等线" w:cs="等线"/>
      <w:kern w:val="0"/>
      <w:sz w:val="23"/>
      <w:szCs w:val="23"/>
    </w:rPr>
  </w:style>
  <w:style w:type="paragraph" w:customStyle="1" w:styleId="278">
    <w:name w:val="缺省文本"/>
    <w:basedOn w:val="1"/>
    <w:qFormat/>
    <w:uiPriority w:val="0"/>
    <w:pPr>
      <w:autoSpaceDE w:val="0"/>
      <w:autoSpaceDN w:val="0"/>
      <w:adjustRightInd w:val="0"/>
      <w:jc w:val="left"/>
    </w:pPr>
    <w:rPr>
      <w:rFonts w:ascii="等线" w:hAnsi="等线" w:eastAsia="等线" w:cs="等线"/>
      <w:kern w:val="0"/>
      <w:sz w:val="24"/>
      <w:szCs w:val="20"/>
    </w:rPr>
  </w:style>
  <w:style w:type="paragraph" w:customStyle="1" w:styleId="279">
    <w:name w:val="正文文本缩进 21"/>
    <w:basedOn w:val="1"/>
    <w:qFormat/>
    <w:uiPriority w:val="0"/>
    <w:pPr>
      <w:widowControl/>
      <w:spacing w:after="120" w:line="480" w:lineRule="auto"/>
      <w:ind w:left="420" w:leftChars="200"/>
      <w:jc w:val="left"/>
    </w:pPr>
    <w:rPr>
      <w:szCs w:val="20"/>
    </w:rPr>
  </w:style>
  <w:style w:type="paragraph" w:customStyle="1" w:styleId="28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1">
    <w:name w:val="xl201"/>
    <w:basedOn w:val="1"/>
    <w:qFormat/>
    <w:uiPriority w:val="0"/>
    <w:pPr>
      <w:widowControl/>
      <w:pBdr>
        <w:bottom w:val="single" w:color="auto" w:sz="4" w:space="0"/>
      </w:pBdr>
      <w:spacing w:before="100" w:beforeAutospacing="1" w:after="100" w:afterAutospacing="1"/>
      <w:jc w:val="center"/>
    </w:pPr>
    <w:rPr>
      <w:rFonts w:ascii="等线" w:hAnsi="等线" w:eastAsia="等线" w:cs="等线"/>
      <w:b/>
      <w:bCs/>
      <w:kern w:val="0"/>
      <w:sz w:val="36"/>
      <w:szCs w:val="36"/>
    </w:rPr>
  </w:style>
  <w:style w:type="paragraph" w:customStyle="1" w:styleId="282">
    <w:name w:val="修订11"/>
    <w:unhideWhenUsed/>
    <w:qFormat/>
    <w:uiPriority w:val="99"/>
    <w:rPr>
      <w:rFonts w:ascii="Calibri" w:hAnsi="Calibri" w:eastAsia="宋体" w:cs="Times New Roman"/>
      <w:kern w:val="2"/>
      <w:sz w:val="21"/>
      <w:szCs w:val="24"/>
      <w:lang w:val="en-US" w:eastAsia="zh-CN" w:bidi="ar-SA"/>
    </w:rPr>
  </w:style>
  <w:style w:type="table" w:customStyle="1" w:styleId="283">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84">
    <w:name w:val="fontstyle01"/>
    <w:qFormat/>
    <w:uiPriority w:val="0"/>
    <w:rPr>
      <w:rFonts w:hint="default" w:ascii="WenQuanYiZenHei" w:hAnsi="WenQuanYiZenHei" w:eastAsia="等线" w:cs="等线"/>
      <w:color w:val="000000"/>
      <w:sz w:val="44"/>
      <w:szCs w:val="44"/>
    </w:rPr>
  </w:style>
  <w:style w:type="character" w:customStyle="1" w:styleId="285">
    <w:name w:val="正文文本 Char"/>
    <w:qFormat/>
    <w:uiPriority w:val="0"/>
    <w:rPr>
      <w:rFonts w:cs="等线"/>
      <w:kern w:val="2"/>
      <w:sz w:val="28"/>
      <w:szCs w:val="24"/>
    </w:rPr>
  </w:style>
  <w:style w:type="character" w:customStyle="1" w:styleId="286">
    <w:name w:val="标题 1 Char"/>
    <w:qFormat/>
    <w:uiPriority w:val="9"/>
    <w:rPr>
      <w:rFonts w:ascii="等线" w:hAnsi="等线" w:eastAsia="等线" w:cs="等线"/>
      <w:b/>
      <w:bCs/>
      <w:kern w:val="44"/>
      <w:sz w:val="52"/>
      <w:szCs w:val="44"/>
    </w:rPr>
  </w:style>
  <w:style w:type="character" w:customStyle="1" w:styleId="287">
    <w:name w:val="标题 2 Char1"/>
    <w:qFormat/>
    <w:uiPriority w:val="0"/>
    <w:rPr>
      <w:rFonts w:ascii="等线" w:hAnsi="等线" w:eastAsia="等线" w:cs="等线"/>
      <w:b/>
      <w:bCs/>
      <w:kern w:val="2"/>
      <w:sz w:val="32"/>
      <w:szCs w:val="32"/>
    </w:rPr>
  </w:style>
  <w:style w:type="character" w:customStyle="1" w:styleId="288">
    <w:name w:val="标题 3 Char"/>
    <w:qFormat/>
    <w:uiPriority w:val="0"/>
    <w:rPr>
      <w:rFonts w:ascii="等线" w:hAnsi="等线" w:eastAsia="等线" w:cs="等线"/>
      <w:b/>
      <w:bCs/>
      <w:kern w:val="2"/>
      <w:sz w:val="32"/>
      <w:szCs w:val="32"/>
      <w:lang w:val="en-US" w:eastAsia="zh-CN" w:bidi="ar-SA"/>
    </w:rPr>
  </w:style>
  <w:style w:type="character" w:customStyle="1" w:styleId="289">
    <w:name w:val="标题 7 Char"/>
    <w:semiHidden/>
    <w:qFormat/>
    <w:uiPriority w:val="9"/>
    <w:rPr>
      <w:rFonts w:ascii="等线" w:hAnsi="等线" w:eastAsia="等线" w:cs="等线"/>
      <w:b/>
      <w:bCs/>
      <w:kern w:val="2"/>
      <w:sz w:val="24"/>
      <w:szCs w:val="24"/>
    </w:rPr>
  </w:style>
  <w:style w:type="character" w:customStyle="1" w:styleId="290">
    <w:name w:val="标题 9 Char"/>
    <w:semiHidden/>
    <w:qFormat/>
    <w:uiPriority w:val="9"/>
    <w:rPr>
      <w:rFonts w:ascii="等线 Light" w:hAnsi="等线 Light" w:eastAsia="等线 Light" w:cs="Times New Roman"/>
      <w:kern w:val="2"/>
      <w:sz w:val="21"/>
      <w:szCs w:val="21"/>
    </w:rPr>
  </w:style>
  <w:style w:type="paragraph" w:customStyle="1" w:styleId="291">
    <w:name w:val="_Style 285"/>
    <w:basedOn w:val="1"/>
    <w:next w:val="85"/>
    <w:link w:val="292"/>
    <w:qFormat/>
    <w:uiPriority w:val="0"/>
    <w:pPr>
      <w:suppressAutoHyphens/>
      <w:ind w:firstLine="420"/>
    </w:pPr>
    <w:rPr>
      <w:rFonts w:ascii="等线" w:hAnsi="等线" w:eastAsia="等线" w:cs="等线"/>
      <w:kern w:val="1"/>
      <w:szCs w:val="22"/>
      <w:lang w:eastAsia="ar-SA"/>
    </w:rPr>
  </w:style>
  <w:style w:type="character" w:customStyle="1" w:styleId="292">
    <w:name w:val="列出段落 Char"/>
    <w:link w:val="291"/>
    <w:qFormat/>
    <w:uiPriority w:val="0"/>
    <w:rPr>
      <w:rFonts w:ascii="等线" w:hAnsi="等线" w:eastAsia="等线" w:cs="等线"/>
      <w:kern w:val="1"/>
      <w:lang w:eastAsia="ar-SA"/>
      <w14:ligatures w14:val="none"/>
    </w:rPr>
  </w:style>
  <w:style w:type="character" w:customStyle="1" w:styleId="293">
    <w:name w:val="正文缩进 Char"/>
    <w:qFormat/>
    <w:uiPriority w:val="0"/>
    <w:rPr>
      <w:rFonts w:ascii="等线" w:hAnsi="等线" w:eastAsia="等线" w:cs="等线"/>
      <w:sz w:val="34"/>
      <w:lang w:val="en-US" w:eastAsia="zh-CN" w:bidi="ar-SA"/>
    </w:rPr>
  </w:style>
  <w:style w:type="character" w:customStyle="1" w:styleId="294">
    <w:name w:val="批注文字 Char"/>
    <w:qFormat/>
    <w:uiPriority w:val="0"/>
    <w:rPr>
      <w:rFonts w:ascii="等线" w:hAnsi="等线" w:eastAsia="等线" w:cs="等线"/>
      <w:kern w:val="2"/>
      <w:sz w:val="21"/>
      <w:szCs w:val="24"/>
    </w:rPr>
  </w:style>
  <w:style w:type="character" w:customStyle="1" w:styleId="295">
    <w:name w:val="正文文本缩进 Char"/>
    <w:qFormat/>
    <w:uiPriority w:val="0"/>
    <w:rPr>
      <w:rFonts w:ascii="等线" w:hAnsi="等线" w:eastAsia="等线" w:cs="等线"/>
      <w:kern w:val="2"/>
      <w:sz w:val="21"/>
      <w:szCs w:val="24"/>
    </w:rPr>
  </w:style>
  <w:style w:type="character" w:customStyle="1" w:styleId="296">
    <w:name w:val="纯文本 Char"/>
    <w:qFormat/>
    <w:uiPriority w:val="0"/>
    <w:rPr>
      <w:rFonts w:ascii="等线" w:hAnsi="等线" w:eastAsia="等线" w:cs="等线"/>
      <w:kern w:val="2"/>
      <w:sz w:val="21"/>
      <w:szCs w:val="21"/>
      <w:lang w:val="en-US" w:eastAsia="zh-CN" w:bidi="ar-SA"/>
    </w:rPr>
  </w:style>
  <w:style w:type="character" w:customStyle="1" w:styleId="297">
    <w:name w:val="正文文本缩进 2 Char"/>
    <w:qFormat/>
    <w:uiPriority w:val="0"/>
    <w:rPr>
      <w:rFonts w:ascii="等线" w:hAnsi="等线" w:eastAsia="等线" w:cs="等线"/>
      <w:kern w:val="2"/>
      <w:sz w:val="30"/>
    </w:rPr>
  </w:style>
  <w:style w:type="character" w:customStyle="1" w:styleId="298">
    <w:name w:val="批注框文本 Char"/>
    <w:qFormat/>
    <w:uiPriority w:val="0"/>
    <w:rPr>
      <w:rFonts w:ascii="等线" w:hAnsi="等线" w:eastAsia="等线" w:cs="等线"/>
      <w:kern w:val="2"/>
      <w:sz w:val="18"/>
      <w:szCs w:val="18"/>
    </w:rPr>
  </w:style>
  <w:style w:type="character" w:customStyle="1" w:styleId="299">
    <w:name w:val="页脚 Char"/>
    <w:qFormat/>
    <w:uiPriority w:val="0"/>
    <w:rPr>
      <w:rFonts w:ascii="等线" w:hAnsi="等线" w:eastAsia="等线" w:cs="等线"/>
      <w:kern w:val="2"/>
      <w:sz w:val="18"/>
      <w:szCs w:val="18"/>
      <w:lang w:val="en-US" w:eastAsia="zh-CN" w:bidi="ar-SA"/>
    </w:rPr>
  </w:style>
  <w:style w:type="character" w:customStyle="1" w:styleId="300">
    <w:name w:val="页眉 Char"/>
    <w:qFormat/>
    <w:uiPriority w:val="0"/>
    <w:rPr>
      <w:rFonts w:ascii="等线" w:hAnsi="等线" w:eastAsia="等线" w:cs="等线"/>
      <w:kern w:val="2"/>
      <w:sz w:val="18"/>
      <w:szCs w:val="18"/>
    </w:rPr>
  </w:style>
  <w:style w:type="character" w:customStyle="1" w:styleId="301">
    <w:name w:val="正文文本缩进 3 Char"/>
    <w:qFormat/>
    <w:uiPriority w:val="0"/>
    <w:rPr>
      <w:rFonts w:ascii="等线" w:hAnsi="等线" w:eastAsia="等线" w:cs="等线"/>
      <w:kern w:val="2"/>
      <w:sz w:val="28"/>
      <w:szCs w:val="24"/>
    </w:rPr>
  </w:style>
  <w:style w:type="character" w:customStyle="1" w:styleId="302">
    <w:name w:val="批注主题 Char"/>
    <w:qFormat/>
    <w:uiPriority w:val="0"/>
    <w:rPr>
      <w:rFonts w:ascii="等线" w:hAnsi="等线" w:eastAsia="等线" w:cs="等线"/>
      <w:b/>
      <w:bCs/>
      <w:kern w:val="2"/>
      <w:sz w:val="21"/>
      <w:szCs w:val="24"/>
    </w:rPr>
  </w:style>
  <w:style w:type="character" w:customStyle="1" w:styleId="303">
    <w:name w:val="正文首行缩进 2 Char"/>
    <w:qFormat/>
    <w:uiPriority w:val="0"/>
    <w:rPr>
      <w:rFonts w:ascii="Times New Roman" w:hAnsi="Times New Roman" w:eastAsia="宋体" w:cs="等线"/>
      <w:kern w:val="2"/>
      <w:sz w:val="21"/>
      <w:szCs w:val="24"/>
    </w:rPr>
  </w:style>
  <w:style w:type="character" w:customStyle="1" w:styleId="304">
    <w:name w:val="z-窗体顶端 Char"/>
    <w:qFormat/>
    <w:uiPriority w:val="0"/>
    <w:rPr>
      <w:rFonts w:ascii="等线" w:hAnsi="等线" w:eastAsia="等线" w:cs="等线"/>
      <w:kern w:val="2"/>
      <w:sz w:val="21"/>
      <w:szCs w:val="24"/>
    </w:rPr>
  </w:style>
  <w:style w:type="paragraph" w:customStyle="1" w:styleId="305">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306">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0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3724</Words>
  <Characters>21230</Characters>
  <Lines>176</Lines>
  <Paragraphs>49</Paragraphs>
  <TotalTime>4</TotalTime>
  <ScaleCrop>false</ScaleCrop>
  <LinksUpToDate>false</LinksUpToDate>
  <CharactersWithSpaces>24905</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2023-04-26T07:24:00Z</dcterms:created>
  <dc:creator>A55939</dc:creator>
  <cp:lastModifiedBy>陈德晓</cp:lastModifiedBy>
  <dcterms:modified xsi:type="dcterms:W3CDTF">2023-10-19T08:26:25Z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0A93B4FADA624FF6BE3FEBC52DA2D4E6_12</vt:lpwstr>
  </property>
</Properties>
</file>