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F2772">
      <w:pPr>
        <w:rPr>
          <w:rFonts w:ascii="仿宋_GB2312" w:hAnsi="仿宋" w:eastAsia="仿宋_GB2312"/>
          <w:color w:val="auto"/>
          <w:sz w:val="28"/>
          <w:szCs w:val="28"/>
          <w:highlight w:val="none"/>
        </w:rPr>
      </w:pPr>
    </w:p>
    <w:p w14:paraId="2A7304DF">
      <w:pPr>
        <w:rPr>
          <w:color w:val="auto"/>
          <w:highlight w:val="none"/>
        </w:rPr>
      </w:pPr>
    </w:p>
    <w:p w14:paraId="10AB7002">
      <w:pPr>
        <w:tabs>
          <w:tab w:val="left" w:pos="420"/>
          <w:tab w:val="left" w:pos="6660"/>
        </w:tabs>
        <w:spacing w:line="1600" w:lineRule="atLeast"/>
        <w:jc w:val="center"/>
        <w:rPr>
          <w:rFonts w:ascii="仿宋_GB2312" w:hAnsi="仿宋" w:eastAsia="仿宋_GB2312"/>
          <w:b/>
          <w:color w:val="auto"/>
          <w:sz w:val="72"/>
          <w:szCs w:val="72"/>
          <w:highlight w:val="none"/>
        </w:rPr>
      </w:pPr>
      <w:r>
        <w:rPr>
          <w:rFonts w:hint="eastAsia" w:ascii="仿宋_GB2312" w:hAnsi="仿宋" w:eastAsia="仿宋_GB2312"/>
          <w:b/>
          <w:color w:val="auto"/>
          <w:sz w:val="72"/>
          <w:szCs w:val="72"/>
          <w:highlight w:val="none"/>
        </w:rPr>
        <w:t xml:space="preserve">公开招标文件                                       </w:t>
      </w:r>
    </w:p>
    <w:p w14:paraId="72518E63">
      <w:pPr>
        <w:spacing w:line="500" w:lineRule="exact"/>
        <w:ind w:firstLine="560" w:firstLineChars="200"/>
        <w:rPr>
          <w:rFonts w:ascii="仿宋_GB2312" w:hAnsi="仿宋" w:eastAsia="仿宋_GB2312"/>
          <w:bCs/>
          <w:color w:val="auto"/>
          <w:sz w:val="28"/>
          <w:szCs w:val="28"/>
          <w:highlight w:val="none"/>
        </w:rPr>
      </w:pPr>
    </w:p>
    <w:p w14:paraId="5437D942">
      <w:pPr>
        <w:spacing w:line="500" w:lineRule="exact"/>
        <w:jc w:val="center"/>
        <w:rPr>
          <w:rFonts w:ascii="仿宋_GB2312" w:hAnsi="仿宋" w:eastAsia="仿宋_GB2312"/>
          <w:bCs/>
          <w:color w:val="auto"/>
          <w:sz w:val="28"/>
          <w:szCs w:val="28"/>
          <w:highlight w:val="none"/>
        </w:rPr>
      </w:pPr>
    </w:p>
    <w:p w14:paraId="72C86A92">
      <w:pPr>
        <w:rPr>
          <w:rFonts w:ascii="仿宋_GB2312" w:hAnsi="仿宋" w:eastAsia="仿宋_GB2312"/>
          <w:color w:val="auto"/>
          <w:sz w:val="28"/>
          <w:szCs w:val="28"/>
          <w:highlight w:val="none"/>
        </w:rPr>
      </w:pPr>
    </w:p>
    <w:p w14:paraId="21AB972E">
      <w:pPr>
        <w:rPr>
          <w:rFonts w:ascii="仿宋_GB2312" w:hAnsi="仿宋" w:eastAsia="仿宋_GB2312"/>
          <w:bCs/>
          <w:color w:val="auto"/>
          <w:sz w:val="28"/>
          <w:szCs w:val="28"/>
          <w:highlight w:val="none"/>
        </w:rPr>
      </w:pPr>
    </w:p>
    <w:p w14:paraId="43BD1403">
      <w:pPr>
        <w:spacing w:line="500" w:lineRule="exact"/>
        <w:rPr>
          <w:rFonts w:ascii="仿宋_GB2312" w:hAnsi="仿宋" w:eastAsia="仿宋_GB2312"/>
          <w:bCs/>
          <w:color w:val="auto"/>
          <w:sz w:val="28"/>
          <w:szCs w:val="28"/>
          <w:highlight w:val="none"/>
        </w:rPr>
      </w:pPr>
    </w:p>
    <w:p w14:paraId="51169574">
      <w:pPr>
        <w:spacing w:line="500" w:lineRule="exact"/>
        <w:jc w:val="center"/>
        <w:rPr>
          <w:rFonts w:ascii="仿宋_GB2312" w:hAnsi="仿宋" w:eastAsia="仿宋_GB2312"/>
          <w:bCs/>
          <w:color w:val="auto"/>
          <w:sz w:val="28"/>
          <w:szCs w:val="28"/>
          <w:highlight w:val="none"/>
        </w:rPr>
      </w:pPr>
    </w:p>
    <w:p w14:paraId="0746BB46">
      <w:pPr>
        <w:spacing w:line="500" w:lineRule="exact"/>
        <w:jc w:val="center"/>
        <w:rPr>
          <w:rFonts w:hint="eastAsia" w:ascii="仿宋_GB2312" w:hAnsi="仿宋" w:eastAsia="仿宋_GB2312"/>
          <w:b/>
          <w:bCs/>
          <w:color w:val="auto"/>
          <w:sz w:val="28"/>
          <w:szCs w:val="28"/>
          <w:highlight w:val="none"/>
          <w:lang w:eastAsia="zh-CN"/>
        </w:rPr>
      </w:pPr>
      <w:r>
        <w:rPr>
          <w:rFonts w:hint="eastAsia" w:ascii="仿宋_GB2312" w:hAnsi="仿宋" w:eastAsia="仿宋_GB2312"/>
          <w:b/>
          <w:bCs/>
          <w:color w:val="auto"/>
          <w:sz w:val="28"/>
          <w:szCs w:val="28"/>
          <w:highlight w:val="none"/>
        </w:rPr>
        <w:t>项目编号：</w:t>
      </w:r>
      <w:r>
        <w:rPr>
          <w:rFonts w:hint="eastAsia" w:ascii="仿宋_GB2312" w:hAnsi="仿宋" w:eastAsia="仿宋_GB2312"/>
          <w:b/>
          <w:bCs/>
          <w:color w:val="auto"/>
          <w:sz w:val="28"/>
          <w:szCs w:val="28"/>
          <w:highlight w:val="none"/>
          <w:lang w:eastAsia="zh-CN"/>
        </w:rPr>
        <w:t>YJGD-20240517-001</w:t>
      </w:r>
    </w:p>
    <w:p w14:paraId="0A076C49">
      <w:pPr>
        <w:spacing w:line="500" w:lineRule="exact"/>
        <w:jc w:val="center"/>
        <w:rPr>
          <w:rFonts w:hint="eastAsia" w:ascii="仿宋_GB2312" w:hAnsi="仿宋" w:eastAsia="仿宋_GB2312"/>
          <w:b/>
          <w:bCs/>
          <w:color w:val="auto"/>
          <w:sz w:val="28"/>
          <w:szCs w:val="28"/>
          <w:highlight w:val="none"/>
        </w:rPr>
      </w:pPr>
      <w:r>
        <w:rPr>
          <w:rFonts w:hint="eastAsia" w:ascii="仿宋_GB2312" w:hAnsi="仿宋" w:eastAsia="仿宋_GB2312"/>
          <w:b/>
          <w:bCs/>
          <w:color w:val="auto"/>
          <w:sz w:val="28"/>
          <w:szCs w:val="28"/>
          <w:highlight w:val="none"/>
        </w:rPr>
        <w:t>项目名称：国家税务总局阳江市阳东区税务局</w:t>
      </w:r>
    </w:p>
    <w:p w14:paraId="59EA7642">
      <w:pPr>
        <w:spacing w:line="500" w:lineRule="exact"/>
        <w:jc w:val="center"/>
        <w:rPr>
          <w:rFonts w:hint="eastAsia" w:ascii="仿宋_GB2312" w:hAnsi="仿宋" w:eastAsia="仿宋_GB2312"/>
          <w:b/>
          <w:bCs/>
          <w:color w:val="auto"/>
          <w:sz w:val="28"/>
          <w:szCs w:val="28"/>
          <w:highlight w:val="none"/>
        </w:rPr>
      </w:pPr>
      <w:r>
        <w:rPr>
          <w:rFonts w:hint="eastAsia" w:ascii="仿宋_GB2312" w:hAnsi="仿宋" w:eastAsia="仿宋_GB2312"/>
          <w:b/>
          <w:bCs/>
          <w:color w:val="auto"/>
          <w:sz w:val="28"/>
          <w:szCs w:val="28"/>
          <w:highlight w:val="none"/>
        </w:rPr>
        <w:t>湖滨西路13号办公区维修工程项目</w:t>
      </w:r>
    </w:p>
    <w:p w14:paraId="648328B3">
      <w:pPr>
        <w:spacing w:line="500" w:lineRule="exact"/>
        <w:ind w:firstLine="562" w:firstLineChars="200"/>
        <w:jc w:val="center"/>
        <w:rPr>
          <w:rFonts w:ascii="仿宋_GB2312" w:hAnsi="仿宋" w:eastAsia="仿宋_GB2312"/>
          <w:b/>
          <w:bCs/>
          <w:color w:val="auto"/>
          <w:sz w:val="28"/>
          <w:szCs w:val="28"/>
          <w:highlight w:val="none"/>
        </w:rPr>
      </w:pPr>
    </w:p>
    <w:p w14:paraId="4C78F8F0">
      <w:pPr>
        <w:spacing w:line="500" w:lineRule="exact"/>
        <w:ind w:firstLine="562" w:firstLineChars="200"/>
        <w:rPr>
          <w:rFonts w:ascii="仿宋_GB2312" w:hAnsi="仿宋" w:eastAsia="仿宋_GB2312"/>
          <w:b/>
          <w:bCs/>
          <w:color w:val="auto"/>
          <w:sz w:val="28"/>
          <w:szCs w:val="28"/>
          <w:highlight w:val="none"/>
        </w:rPr>
      </w:pPr>
    </w:p>
    <w:p w14:paraId="46295369">
      <w:pPr>
        <w:spacing w:line="500" w:lineRule="exact"/>
        <w:ind w:firstLine="562" w:firstLineChars="200"/>
        <w:rPr>
          <w:rFonts w:ascii="仿宋_GB2312" w:hAnsi="仿宋" w:eastAsia="仿宋_GB2312"/>
          <w:b/>
          <w:bCs/>
          <w:color w:val="auto"/>
          <w:sz w:val="28"/>
          <w:szCs w:val="28"/>
          <w:highlight w:val="none"/>
        </w:rPr>
      </w:pPr>
    </w:p>
    <w:p w14:paraId="3BB03B55">
      <w:pPr>
        <w:rPr>
          <w:rFonts w:ascii="仿宋_GB2312" w:hAnsi="仿宋" w:eastAsia="仿宋_GB2312"/>
          <w:color w:val="auto"/>
          <w:sz w:val="28"/>
          <w:szCs w:val="28"/>
          <w:highlight w:val="none"/>
        </w:rPr>
      </w:pPr>
    </w:p>
    <w:p w14:paraId="6AD17E22">
      <w:pPr>
        <w:rPr>
          <w:color w:val="auto"/>
          <w:highlight w:val="none"/>
        </w:rPr>
      </w:pPr>
    </w:p>
    <w:p w14:paraId="3C217DED">
      <w:pPr>
        <w:spacing w:line="500" w:lineRule="exact"/>
        <w:ind w:firstLine="562" w:firstLineChars="200"/>
        <w:rPr>
          <w:rFonts w:ascii="仿宋_GB2312" w:hAnsi="仿宋" w:eastAsia="仿宋_GB2312"/>
          <w:b/>
          <w:bCs/>
          <w:color w:val="auto"/>
          <w:sz w:val="28"/>
          <w:szCs w:val="28"/>
          <w:highlight w:val="none"/>
        </w:rPr>
      </w:pPr>
    </w:p>
    <w:p w14:paraId="0B14F456">
      <w:pPr>
        <w:rPr>
          <w:color w:val="auto"/>
          <w:highlight w:val="none"/>
        </w:rPr>
      </w:pPr>
    </w:p>
    <w:p w14:paraId="69402244">
      <w:pPr>
        <w:spacing w:line="500" w:lineRule="exact"/>
        <w:ind w:firstLine="562" w:firstLineChars="200"/>
        <w:jc w:val="center"/>
        <w:rPr>
          <w:rFonts w:ascii="仿宋_GB2312" w:hAnsi="仿宋" w:eastAsia="仿宋_GB2312"/>
          <w:b/>
          <w:bCs/>
          <w:color w:val="auto"/>
          <w:sz w:val="28"/>
          <w:szCs w:val="28"/>
          <w:highlight w:val="none"/>
        </w:rPr>
      </w:pPr>
    </w:p>
    <w:p w14:paraId="246FC805">
      <w:pPr>
        <w:spacing w:line="500" w:lineRule="exact"/>
        <w:ind w:firstLine="1687" w:firstLineChars="600"/>
        <w:jc w:val="left"/>
        <w:rPr>
          <w:rFonts w:hint="eastAsia" w:ascii="仿宋_GB2312" w:hAnsi="仿宋" w:eastAsia="仿宋_GB2312"/>
          <w:b/>
          <w:bCs/>
          <w:color w:val="auto"/>
          <w:sz w:val="28"/>
          <w:szCs w:val="28"/>
          <w:highlight w:val="none"/>
          <w:lang w:eastAsia="zh-CN"/>
        </w:rPr>
      </w:pPr>
      <w:r>
        <w:rPr>
          <w:rFonts w:hint="eastAsia" w:ascii="仿宋_GB2312" w:hAnsi="仿宋" w:eastAsia="仿宋_GB2312"/>
          <w:b/>
          <w:bCs/>
          <w:color w:val="auto"/>
          <w:sz w:val="28"/>
          <w:szCs w:val="28"/>
          <w:highlight w:val="none"/>
        </w:rPr>
        <w:t>招标人：</w:t>
      </w:r>
      <w:r>
        <w:rPr>
          <w:rFonts w:hint="eastAsia" w:ascii="仿宋_GB2312" w:hAnsi="仿宋" w:eastAsia="仿宋_GB2312"/>
          <w:b/>
          <w:bCs/>
          <w:color w:val="auto"/>
          <w:sz w:val="28"/>
          <w:szCs w:val="28"/>
          <w:highlight w:val="none"/>
          <w:lang w:eastAsia="zh-CN"/>
        </w:rPr>
        <w:t>国家税务总局阳江市阳东区税务局</w:t>
      </w:r>
    </w:p>
    <w:p w14:paraId="691CC63A">
      <w:pPr>
        <w:spacing w:line="500" w:lineRule="exact"/>
        <w:ind w:firstLine="1687" w:firstLineChars="600"/>
        <w:jc w:val="left"/>
        <w:rPr>
          <w:rFonts w:ascii="仿宋_GB2312" w:hAnsi="仿宋" w:eastAsia="仿宋_GB2312"/>
          <w:b/>
          <w:bCs/>
          <w:color w:val="auto"/>
          <w:sz w:val="28"/>
          <w:szCs w:val="28"/>
          <w:highlight w:val="none"/>
        </w:rPr>
      </w:pPr>
      <w:r>
        <w:rPr>
          <w:rFonts w:hint="eastAsia" w:ascii="仿宋_GB2312" w:hAnsi="仿宋" w:eastAsia="仿宋_GB2312"/>
          <w:b/>
          <w:bCs/>
          <w:color w:val="auto"/>
          <w:sz w:val="28"/>
          <w:szCs w:val="28"/>
          <w:highlight w:val="none"/>
        </w:rPr>
        <w:t>招标代理机构：广东国达工程项目咨询有限公司</w:t>
      </w:r>
    </w:p>
    <w:p w14:paraId="68662325">
      <w:pPr>
        <w:spacing w:line="500" w:lineRule="exact"/>
        <w:ind w:firstLine="1687" w:firstLineChars="600"/>
        <w:jc w:val="left"/>
        <w:rPr>
          <w:rFonts w:ascii="仿宋_GB2312" w:hAnsi="仿宋" w:eastAsia="仿宋_GB2312"/>
          <w:b/>
          <w:bCs/>
          <w:color w:val="auto"/>
          <w:sz w:val="28"/>
          <w:szCs w:val="28"/>
          <w:highlight w:val="none"/>
        </w:rPr>
      </w:pPr>
      <w:r>
        <w:rPr>
          <w:rFonts w:hint="eastAsia" w:ascii="仿宋_GB2312" w:hAnsi="仿宋" w:eastAsia="仿宋_GB2312"/>
          <w:b/>
          <w:bCs/>
          <w:color w:val="auto"/>
          <w:sz w:val="28"/>
          <w:szCs w:val="28"/>
          <w:highlight w:val="none"/>
        </w:rPr>
        <w:t>编制日期：202</w:t>
      </w:r>
      <w:r>
        <w:rPr>
          <w:rFonts w:hint="eastAsia" w:ascii="仿宋_GB2312" w:hAnsi="仿宋" w:eastAsia="仿宋_GB2312"/>
          <w:b/>
          <w:bCs/>
          <w:color w:val="auto"/>
          <w:sz w:val="28"/>
          <w:szCs w:val="28"/>
          <w:highlight w:val="none"/>
          <w:lang w:val="en-US" w:eastAsia="zh-CN"/>
        </w:rPr>
        <w:t>4</w:t>
      </w:r>
      <w:r>
        <w:rPr>
          <w:rFonts w:hint="eastAsia" w:ascii="仿宋_GB2312" w:hAnsi="仿宋" w:eastAsia="仿宋_GB2312"/>
          <w:b/>
          <w:bCs/>
          <w:color w:val="auto"/>
          <w:sz w:val="28"/>
          <w:szCs w:val="28"/>
          <w:highlight w:val="none"/>
        </w:rPr>
        <w:t>年</w:t>
      </w:r>
      <w:r>
        <w:rPr>
          <w:rFonts w:hint="eastAsia" w:ascii="仿宋_GB2312" w:hAnsi="仿宋" w:eastAsia="仿宋_GB2312"/>
          <w:b/>
          <w:bCs/>
          <w:color w:val="auto"/>
          <w:sz w:val="28"/>
          <w:szCs w:val="28"/>
          <w:highlight w:val="none"/>
          <w:lang w:val="en-US" w:eastAsia="zh-CN"/>
        </w:rPr>
        <w:t>8</w:t>
      </w:r>
      <w:r>
        <w:rPr>
          <w:rFonts w:hint="eastAsia" w:ascii="仿宋_GB2312" w:hAnsi="仿宋" w:eastAsia="仿宋_GB2312"/>
          <w:b/>
          <w:bCs/>
          <w:color w:val="auto"/>
          <w:sz w:val="28"/>
          <w:szCs w:val="28"/>
          <w:highlight w:val="none"/>
        </w:rPr>
        <w:t>月</w:t>
      </w:r>
    </w:p>
    <w:p w14:paraId="16E31833">
      <w:pPr>
        <w:rPr>
          <w:color w:val="auto"/>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567" w:footer="567" w:gutter="0"/>
          <w:cols w:space="720" w:num="1"/>
          <w:titlePg/>
          <w:docGrid w:type="lines" w:linePitch="312" w:charSpace="0"/>
        </w:sectPr>
      </w:pPr>
    </w:p>
    <w:p w14:paraId="7665E0A3">
      <w:pPr>
        <w:jc w:val="center"/>
        <w:rPr>
          <w:rFonts w:ascii="宋体" w:hAnsi="宋体" w:cs="宋体"/>
          <w:b/>
          <w:bCs/>
          <w:color w:val="auto"/>
          <w:sz w:val="44"/>
          <w:szCs w:val="44"/>
          <w:highlight w:val="none"/>
          <w:lang w:val="zh-CN"/>
        </w:rPr>
      </w:pPr>
      <w:r>
        <w:rPr>
          <w:rFonts w:hint="eastAsia" w:ascii="宋体" w:hAnsi="宋体" w:cs="宋体"/>
          <w:b/>
          <w:bCs/>
          <w:color w:val="auto"/>
          <w:sz w:val="44"/>
          <w:szCs w:val="44"/>
          <w:highlight w:val="none"/>
          <w:lang w:val="zh-CN"/>
        </w:rPr>
        <w:t>温馨提示</w:t>
      </w:r>
    </w:p>
    <w:p w14:paraId="4F73FF13">
      <w:pPr>
        <w:numPr>
          <w:ilvl w:val="0"/>
          <w:numId w:val="2"/>
        </w:numPr>
        <w:tabs>
          <w:tab w:val="left" w:pos="0"/>
          <w:tab w:val="left" w:pos="1080"/>
        </w:tabs>
        <w:spacing w:line="480" w:lineRule="auto"/>
        <w:ind w:left="0" w:firstLine="435"/>
        <w:rPr>
          <w:rFonts w:ascii="宋体" w:hAnsi="宋体"/>
          <w:color w:val="auto"/>
          <w:sz w:val="24"/>
          <w:highlight w:val="none"/>
        </w:rPr>
      </w:pPr>
      <w:r>
        <w:rPr>
          <w:rFonts w:hint="eastAsia" w:ascii="宋体" w:hAnsi="宋体" w:cs="宋体"/>
          <w:color w:val="auto"/>
          <w:sz w:val="24"/>
          <w:highlight w:val="none"/>
          <w:lang w:val="zh-CN"/>
        </w:rPr>
        <w:t>请投标人特别留意招标文件上注明的投标截止和开标时间，逾期送达或邮寄送达的投标文件本单位恕不接收，请投标人适当提前到达会议室。</w:t>
      </w:r>
    </w:p>
    <w:p w14:paraId="2D5AC117">
      <w:pPr>
        <w:numPr>
          <w:ilvl w:val="0"/>
          <w:numId w:val="2"/>
        </w:numPr>
        <w:tabs>
          <w:tab w:val="left" w:pos="0"/>
          <w:tab w:val="left" w:pos="1080"/>
        </w:tabs>
        <w:spacing w:line="520" w:lineRule="exact"/>
        <w:ind w:left="0" w:firstLine="435"/>
        <w:rPr>
          <w:rFonts w:ascii="宋体" w:hAnsi="宋体"/>
          <w:color w:val="auto"/>
          <w:sz w:val="24"/>
          <w:highlight w:val="none"/>
        </w:rPr>
      </w:pPr>
      <w:r>
        <w:rPr>
          <w:rFonts w:hint="eastAsia" w:ascii="宋体" w:hAnsi="宋体"/>
          <w:color w:val="auto"/>
          <w:sz w:val="24"/>
          <w:highlight w:val="none"/>
        </w:rPr>
        <w:t>关于开标地点：本单位位于</w:t>
      </w:r>
      <w:r>
        <w:rPr>
          <w:rFonts w:hint="eastAsia" w:ascii="宋体" w:hAnsi="宋体"/>
          <w:bCs/>
          <w:color w:val="auto"/>
          <w:sz w:val="24"/>
          <w:highlight w:val="none"/>
        </w:rPr>
        <w:t>阳江市江城区城北街道创业北路御景豪园36幢246号三楼</w:t>
      </w:r>
      <w:r>
        <w:rPr>
          <w:rFonts w:hint="eastAsia" w:ascii="宋体" w:hAnsi="宋体"/>
          <w:color w:val="auto"/>
          <w:sz w:val="24"/>
          <w:highlight w:val="none"/>
        </w:rPr>
        <w:t>，本区域面积辽阔，为保证顺利投标，建议投标人应事先查好路线、提前出发。</w:t>
      </w:r>
    </w:p>
    <w:p w14:paraId="7046DE75">
      <w:pPr>
        <w:numPr>
          <w:ilvl w:val="0"/>
          <w:numId w:val="2"/>
        </w:numPr>
        <w:tabs>
          <w:tab w:val="left" w:pos="0"/>
          <w:tab w:val="left" w:pos="1080"/>
        </w:tabs>
        <w:spacing w:line="520" w:lineRule="exact"/>
        <w:ind w:left="0" w:firstLine="435"/>
        <w:rPr>
          <w:rStyle w:val="37"/>
          <w:rFonts w:ascii="宋体" w:hAnsi="宋体"/>
          <w:color w:val="auto"/>
          <w:sz w:val="24"/>
          <w:highlight w:val="none"/>
        </w:rPr>
      </w:pPr>
      <w:r>
        <w:rPr>
          <w:rFonts w:hint="eastAsia" w:ascii="宋体" w:hAnsi="宋体" w:cs="宋体"/>
          <w:color w:val="auto"/>
          <w:sz w:val="24"/>
          <w:highlight w:val="none"/>
          <w:lang w:val="zh-CN"/>
        </w:rPr>
        <w:t>招标文件</w:t>
      </w:r>
      <w:r>
        <w:rPr>
          <w:rFonts w:hint="eastAsia" w:ascii="宋体" w:hAnsi="宋体" w:cs="Arial"/>
          <w:bCs/>
          <w:color w:val="auto"/>
          <w:sz w:val="24"/>
          <w:highlight w:val="none"/>
        </w:rPr>
        <w:t>中标有“★”的地方均被视为重要的指标要求，</w:t>
      </w:r>
      <w:r>
        <w:rPr>
          <w:rFonts w:hint="eastAsia" w:ascii="宋体" w:hAnsi="宋体"/>
          <w:color w:val="auto"/>
          <w:sz w:val="24"/>
          <w:highlight w:val="none"/>
        </w:rPr>
        <w:t>必须一一响应。</w:t>
      </w:r>
      <w:r>
        <w:rPr>
          <w:rFonts w:hint="eastAsia" w:ascii="宋体" w:hAnsi="宋体" w:cs="Arial"/>
          <w:bCs/>
          <w:color w:val="auto"/>
          <w:sz w:val="24"/>
          <w:highlight w:val="none"/>
        </w:rPr>
        <w:t>若有一项带“★”的指标要求未响应或不满足，将按投标无效处理</w:t>
      </w:r>
      <w:r>
        <w:rPr>
          <w:rFonts w:hint="eastAsia" w:ascii="宋体" w:hAnsi="宋体" w:cs="Arial"/>
          <w:color w:val="auto"/>
          <w:sz w:val="24"/>
          <w:highlight w:val="none"/>
        </w:rPr>
        <w:t>。</w:t>
      </w:r>
    </w:p>
    <w:p w14:paraId="52A8F2B6">
      <w:pPr>
        <w:numPr>
          <w:ilvl w:val="0"/>
          <w:numId w:val="2"/>
        </w:numPr>
        <w:tabs>
          <w:tab w:val="left" w:pos="0"/>
          <w:tab w:val="left" w:pos="1080"/>
        </w:tabs>
        <w:spacing w:line="520" w:lineRule="exact"/>
        <w:ind w:left="0" w:firstLine="435"/>
        <w:rPr>
          <w:rFonts w:ascii="宋体" w:hAnsi="宋体"/>
          <w:color w:val="auto"/>
          <w:sz w:val="24"/>
          <w:highlight w:val="none"/>
        </w:rPr>
      </w:pPr>
      <w:r>
        <w:rPr>
          <w:rFonts w:hint="eastAsia" w:ascii="宋体" w:hAnsi="宋体"/>
          <w:color w:val="auto"/>
          <w:sz w:val="24"/>
          <w:highlight w:val="none"/>
        </w:rPr>
        <w:t>投标文件应由投标人的授权代表送达开标现场（携带身份证原件核对，授权代表必须与投标文件所授权的人员一致。）</w:t>
      </w:r>
    </w:p>
    <w:p w14:paraId="3E1854DF">
      <w:pPr>
        <w:numPr>
          <w:ilvl w:val="0"/>
          <w:numId w:val="2"/>
        </w:numPr>
        <w:tabs>
          <w:tab w:val="left" w:pos="0"/>
          <w:tab w:val="left" w:pos="1080"/>
        </w:tabs>
        <w:spacing w:line="520" w:lineRule="exact"/>
        <w:ind w:left="0" w:firstLine="435"/>
        <w:rPr>
          <w:rFonts w:ascii="宋体" w:hAnsi="宋体"/>
          <w:color w:val="auto"/>
          <w:sz w:val="24"/>
          <w:highlight w:val="none"/>
        </w:rPr>
      </w:pPr>
      <w:r>
        <w:rPr>
          <w:rFonts w:hint="eastAsia" w:ascii="宋体" w:hAnsi="宋体"/>
          <w:color w:val="auto"/>
          <w:sz w:val="24"/>
          <w:highlight w:val="none"/>
        </w:rPr>
        <w:t>为保证投标人的切身利益，避免评委小组在评审过程中遗漏，建议将投标文件按</w:t>
      </w:r>
      <w:r>
        <w:rPr>
          <w:rFonts w:hint="eastAsia" w:ascii="宋体" w:hAnsi="宋体" w:cs="宋体"/>
          <w:color w:val="auto"/>
          <w:sz w:val="24"/>
          <w:highlight w:val="none"/>
          <w:lang w:val="zh-CN"/>
        </w:rPr>
        <w:t>招标文件</w:t>
      </w:r>
      <w:r>
        <w:rPr>
          <w:rFonts w:hint="eastAsia" w:ascii="宋体" w:hAnsi="宋体"/>
          <w:color w:val="auto"/>
          <w:sz w:val="24"/>
          <w:highlight w:val="none"/>
        </w:rPr>
        <w:t>描述的顺序编制页码。</w:t>
      </w:r>
    </w:p>
    <w:p w14:paraId="33D90799">
      <w:pPr>
        <w:numPr>
          <w:ilvl w:val="0"/>
          <w:numId w:val="2"/>
        </w:numPr>
        <w:tabs>
          <w:tab w:val="left" w:pos="0"/>
          <w:tab w:val="left" w:pos="1080"/>
        </w:tabs>
        <w:spacing w:line="520" w:lineRule="exact"/>
        <w:ind w:left="0" w:firstLine="435"/>
        <w:rPr>
          <w:rFonts w:ascii="宋体" w:hAnsi="宋体"/>
          <w:color w:val="auto"/>
          <w:sz w:val="32"/>
          <w:szCs w:val="32"/>
          <w:highlight w:val="none"/>
        </w:rPr>
      </w:pPr>
      <w:r>
        <w:rPr>
          <w:rStyle w:val="37"/>
          <w:rFonts w:hint="eastAsia" w:ascii="宋体" w:hAnsi="宋体"/>
          <w:color w:val="auto"/>
          <w:sz w:val="24"/>
          <w:highlight w:val="none"/>
        </w:rPr>
        <w:t>我单位为采购代理机构，不对投标人投标报名登记时提交的相关资料的真伪做出判断，如投标人发现相关资料被盗用或复制，建议遵循法律途径解决，追究侵权者责任。</w:t>
      </w:r>
    </w:p>
    <w:p w14:paraId="72AB24F6">
      <w:pPr>
        <w:numPr>
          <w:ilvl w:val="0"/>
          <w:numId w:val="2"/>
        </w:numPr>
        <w:tabs>
          <w:tab w:val="left" w:pos="0"/>
          <w:tab w:val="left" w:pos="1080"/>
        </w:tabs>
        <w:spacing w:line="520" w:lineRule="exact"/>
        <w:ind w:left="0" w:firstLine="435"/>
        <w:rPr>
          <w:rStyle w:val="37"/>
          <w:color w:val="auto"/>
          <w:sz w:val="24"/>
          <w:highlight w:val="none"/>
        </w:rPr>
      </w:pPr>
      <w:r>
        <w:rPr>
          <w:rStyle w:val="37"/>
          <w:color w:val="auto"/>
          <w:sz w:val="24"/>
          <w:highlight w:val="none"/>
        </w:rPr>
        <w:t>首次参与政府采购项目投标的供应商，应在报名成功后登录广东省政府采购网进行注册</w:t>
      </w:r>
      <w:r>
        <w:rPr>
          <w:rStyle w:val="37"/>
          <w:rFonts w:hint="eastAsia"/>
          <w:color w:val="auto"/>
          <w:sz w:val="24"/>
          <w:highlight w:val="none"/>
        </w:rPr>
        <w:t>，详见办事指南连接：https://gdgpo.czt.gd.gov.cn/</w:t>
      </w:r>
    </w:p>
    <w:p w14:paraId="5DED2A34">
      <w:pPr>
        <w:tabs>
          <w:tab w:val="left" w:pos="1080"/>
        </w:tabs>
        <w:spacing w:line="520" w:lineRule="exact"/>
        <w:rPr>
          <w:rFonts w:ascii="宋体" w:hAnsi="宋体"/>
          <w:color w:val="auto"/>
          <w:sz w:val="24"/>
          <w:highlight w:val="none"/>
        </w:rPr>
      </w:pPr>
    </w:p>
    <w:p w14:paraId="051DA3B2">
      <w:pPr>
        <w:spacing w:line="360" w:lineRule="auto"/>
        <w:rPr>
          <w:rFonts w:ascii="宋体" w:hAnsi="宋体" w:cs="仿宋_GB2312"/>
          <w:color w:val="auto"/>
          <w:sz w:val="24"/>
          <w:highlight w:val="none"/>
          <w:lang w:val="zh-CN"/>
        </w:rPr>
      </w:pPr>
      <w:r>
        <w:rPr>
          <w:rFonts w:hint="eastAsia" w:ascii="宋体" w:hAnsi="宋体" w:cs="仿宋_GB2312"/>
          <w:color w:val="auto"/>
          <w:sz w:val="24"/>
          <w:highlight w:val="none"/>
          <w:lang w:val="zh-CN"/>
        </w:rPr>
        <w:t>（本注意事项非</w:t>
      </w:r>
      <w:r>
        <w:rPr>
          <w:rFonts w:hint="eastAsia" w:ascii="宋体" w:hAnsi="宋体" w:cs="宋体"/>
          <w:color w:val="auto"/>
          <w:sz w:val="24"/>
          <w:highlight w:val="none"/>
          <w:lang w:val="zh-CN"/>
        </w:rPr>
        <w:t>招标文件</w:t>
      </w:r>
      <w:r>
        <w:rPr>
          <w:rFonts w:hint="eastAsia" w:ascii="宋体" w:hAnsi="宋体" w:cs="仿宋_GB2312"/>
          <w:color w:val="auto"/>
          <w:sz w:val="24"/>
          <w:highlight w:val="none"/>
          <w:lang w:val="zh-CN"/>
        </w:rPr>
        <w:t>的组成部分，仅作善意提醒。若有不同，均以</w:t>
      </w:r>
      <w:r>
        <w:rPr>
          <w:rFonts w:hint="eastAsia" w:ascii="宋体" w:hAnsi="宋体" w:cs="宋体"/>
          <w:color w:val="auto"/>
          <w:sz w:val="24"/>
          <w:highlight w:val="none"/>
          <w:lang w:val="zh-CN"/>
        </w:rPr>
        <w:t>招标文件</w:t>
      </w:r>
      <w:r>
        <w:rPr>
          <w:rFonts w:hint="eastAsia" w:ascii="宋体" w:hAnsi="宋体" w:cs="仿宋_GB2312"/>
          <w:color w:val="auto"/>
          <w:sz w:val="24"/>
          <w:highlight w:val="none"/>
          <w:lang w:val="zh-CN"/>
        </w:rPr>
        <w:t>为准。）</w:t>
      </w:r>
    </w:p>
    <w:p w14:paraId="04C33DE7">
      <w:pPr>
        <w:rPr>
          <w:color w:val="auto"/>
          <w:highlight w:val="none"/>
        </w:rPr>
      </w:pPr>
    </w:p>
    <w:p w14:paraId="390A67C5">
      <w:pPr>
        <w:rPr>
          <w:color w:val="auto"/>
          <w:highlight w:val="none"/>
        </w:rPr>
      </w:pPr>
    </w:p>
    <w:p w14:paraId="58455A09">
      <w:pPr>
        <w:rPr>
          <w:color w:val="auto"/>
          <w:highlight w:val="none"/>
        </w:rPr>
      </w:pPr>
      <w:r>
        <w:rPr>
          <w:rFonts w:hint="eastAsia"/>
          <w:color w:val="auto"/>
          <w:highlight w:val="none"/>
        </w:rPr>
        <w:br w:type="page"/>
      </w:r>
    </w:p>
    <w:p w14:paraId="12E26888">
      <w:pPr>
        <w:spacing w:line="288" w:lineRule="auto"/>
        <w:jc w:val="center"/>
        <w:rPr>
          <w:b/>
          <w:bCs/>
          <w:color w:val="auto"/>
          <w:sz w:val="52"/>
          <w:szCs w:val="52"/>
          <w:highlight w:val="none"/>
        </w:rPr>
      </w:pPr>
      <w:r>
        <w:rPr>
          <w:rFonts w:hint="eastAsia"/>
          <w:b/>
          <w:bCs/>
          <w:color w:val="auto"/>
          <w:sz w:val="52"/>
          <w:szCs w:val="52"/>
          <w:highlight w:val="none"/>
        </w:rPr>
        <w:t>目 录</w:t>
      </w:r>
    </w:p>
    <w:sdt>
      <w:sdtPr>
        <w:rPr>
          <w:rFonts w:ascii="宋体" w:hAnsi="宋体"/>
          <w:b/>
          <w:bCs/>
          <w:color w:val="auto"/>
          <w:kern w:val="2"/>
          <w:sz w:val="21"/>
          <w:szCs w:val="24"/>
          <w:highlight w:val="none"/>
        </w:rPr>
        <w:id w:val="147468750"/>
        <w:docPartObj>
          <w:docPartGallery w:val="Table of Contents"/>
          <w:docPartUnique/>
        </w:docPartObj>
      </w:sdtPr>
      <w:sdtEndPr>
        <w:rPr>
          <w:rFonts w:ascii="宋体" w:hAnsi="宋体"/>
          <w:b/>
          <w:bCs/>
          <w:color w:val="auto"/>
          <w:kern w:val="2"/>
          <w:sz w:val="48"/>
          <w:szCs w:val="24"/>
          <w:highlight w:val="none"/>
        </w:rPr>
      </w:sdtEndPr>
      <w:sdtContent>
        <w:p w14:paraId="5F500982">
          <w:pPr>
            <w:pStyle w:val="40"/>
            <w:tabs>
              <w:tab w:val="right" w:leader="dot" w:pos="9752"/>
            </w:tabs>
            <w:rPr>
              <w:b/>
              <w:bCs/>
              <w:color w:val="auto"/>
              <w:sz w:val="24"/>
              <w:szCs w:val="24"/>
              <w:highlight w:val="none"/>
            </w:rPr>
          </w:pPr>
          <w:r>
            <w:rPr>
              <w:b/>
              <w:bCs/>
              <w:color w:val="auto"/>
              <w:highlight w:val="none"/>
            </w:rPr>
            <w:fldChar w:fldCharType="begin"/>
          </w:r>
          <w:r>
            <w:rPr>
              <w:b/>
              <w:bCs/>
              <w:color w:val="auto"/>
              <w:highlight w:val="none"/>
            </w:rPr>
            <w:instrText xml:space="preserve">TOC \o "1-1" \h \u </w:instrText>
          </w:r>
          <w:r>
            <w:rPr>
              <w:b/>
              <w:bCs/>
              <w:color w:val="auto"/>
              <w:highlight w:val="none"/>
            </w:rPr>
            <w:fldChar w:fldCharType="separate"/>
          </w:r>
          <w:r>
            <w:rPr>
              <w:color w:val="auto"/>
              <w:highlight w:val="none"/>
            </w:rPr>
            <w:fldChar w:fldCharType="begin"/>
          </w:r>
          <w:r>
            <w:rPr>
              <w:color w:val="auto"/>
              <w:highlight w:val="none"/>
            </w:rPr>
            <w:instrText xml:space="preserve"> HYPERLINK \l "_Toc22490" </w:instrText>
          </w:r>
          <w:r>
            <w:rPr>
              <w:color w:val="auto"/>
              <w:highlight w:val="none"/>
            </w:rPr>
            <w:fldChar w:fldCharType="separate"/>
          </w:r>
          <w:r>
            <w:rPr>
              <w:rFonts w:hint="eastAsia"/>
              <w:b/>
              <w:bCs/>
              <w:color w:val="auto"/>
              <w:sz w:val="24"/>
              <w:szCs w:val="24"/>
              <w:highlight w:val="none"/>
            </w:rPr>
            <w:t>第一章 投标邀请</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_Toc22490 </w:instrText>
          </w:r>
          <w:r>
            <w:rPr>
              <w:b/>
              <w:bCs/>
              <w:color w:val="auto"/>
              <w:sz w:val="24"/>
              <w:szCs w:val="24"/>
              <w:highlight w:val="none"/>
            </w:rPr>
            <w:fldChar w:fldCharType="separate"/>
          </w:r>
          <w:r>
            <w:rPr>
              <w:b/>
              <w:bCs/>
              <w:color w:val="auto"/>
              <w:sz w:val="24"/>
              <w:szCs w:val="24"/>
              <w:highlight w:val="none"/>
            </w:rPr>
            <w:t>1</w:t>
          </w:r>
          <w:r>
            <w:rPr>
              <w:b/>
              <w:bCs/>
              <w:color w:val="auto"/>
              <w:sz w:val="24"/>
              <w:szCs w:val="24"/>
              <w:highlight w:val="none"/>
            </w:rPr>
            <w:fldChar w:fldCharType="end"/>
          </w:r>
          <w:r>
            <w:rPr>
              <w:b/>
              <w:bCs/>
              <w:color w:val="auto"/>
              <w:sz w:val="24"/>
              <w:szCs w:val="24"/>
              <w:highlight w:val="none"/>
            </w:rPr>
            <w:fldChar w:fldCharType="end"/>
          </w:r>
        </w:p>
        <w:p w14:paraId="13D670A0">
          <w:pPr>
            <w:pStyle w:val="40"/>
            <w:tabs>
              <w:tab w:val="right" w:leader="dot" w:pos="9752"/>
            </w:tabs>
            <w:rPr>
              <w:b/>
              <w:bCs/>
              <w:color w:val="auto"/>
              <w:sz w:val="24"/>
              <w:szCs w:val="24"/>
              <w:highlight w:val="none"/>
            </w:rPr>
          </w:pPr>
        </w:p>
        <w:p w14:paraId="615D59E0">
          <w:pPr>
            <w:pStyle w:val="40"/>
            <w:tabs>
              <w:tab w:val="right" w:leader="dot" w:pos="9752"/>
            </w:tabs>
            <w:rPr>
              <w:b/>
              <w:bCs/>
              <w:color w:val="auto"/>
              <w:sz w:val="24"/>
              <w:szCs w:val="24"/>
              <w:highlight w:val="none"/>
            </w:rPr>
          </w:pPr>
          <w:r>
            <w:rPr>
              <w:color w:val="auto"/>
              <w:highlight w:val="none"/>
            </w:rPr>
            <w:fldChar w:fldCharType="begin"/>
          </w:r>
          <w:r>
            <w:rPr>
              <w:color w:val="auto"/>
              <w:highlight w:val="none"/>
            </w:rPr>
            <w:instrText xml:space="preserve"> HYPERLINK \l "_Toc31961" </w:instrText>
          </w:r>
          <w:r>
            <w:rPr>
              <w:color w:val="auto"/>
              <w:highlight w:val="none"/>
            </w:rPr>
            <w:fldChar w:fldCharType="separate"/>
          </w:r>
          <w:r>
            <w:rPr>
              <w:rFonts w:hint="eastAsia"/>
              <w:b/>
              <w:bCs/>
              <w:color w:val="auto"/>
              <w:sz w:val="24"/>
              <w:szCs w:val="24"/>
              <w:highlight w:val="none"/>
            </w:rPr>
            <w:t>第二章 投标人须知</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_Toc31961 </w:instrText>
          </w:r>
          <w:r>
            <w:rPr>
              <w:b/>
              <w:bCs/>
              <w:color w:val="auto"/>
              <w:sz w:val="24"/>
              <w:szCs w:val="24"/>
              <w:highlight w:val="none"/>
            </w:rPr>
            <w:fldChar w:fldCharType="separate"/>
          </w:r>
          <w:r>
            <w:rPr>
              <w:b/>
              <w:bCs/>
              <w:color w:val="auto"/>
              <w:sz w:val="24"/>
              <w:szCs w:val="24"/>
              <w:highlight w:val="none"/>
            </w:rPr>
            <w:t>6</w:t>
          </w:r>
          <w:r>
            <w:rPr>
              <w:b/>
              <w:bCs/>
              <w:color w:val="auto"/>
              <w:sz w:val="24"/>
              <w:szCs w:val="24"/>
              <w:highlight w:val="none"/>
            </w:rPr>
            <w:fldChar w:fldCharType="end"/>
          </w:r>
          <w:r>
            <w:rPr>
              <w:b/>
              <w:bCs/>
              <w:color w:val="auto"/>
              <w:sz w:val="24"/>
              <w:szCs w:val="24"/>
              <w:highlight w:val="none"/>
            </w:rPr>
            <w:fldChar w:fldCharType="end"/>
          </w:r>
        </w:p>
        <w:p w14:paraId="41B84932">
          <w:pPr>
            <w:pStyle w:val="40"/>
            <w:tabs>
              <w:tab w:val="right" w:leader="dot" w:pos="9752"/>
            </w:tabs>
            <w:rPr>
              <w:b/>
              <w:bCs/>
              <w:color w:val="auto"/>
              <w:sz w:val="24"/>
              <w:szCs w:val="24"/>
              <w:highlight w:val="none"/>
            </w:rPr>
          </w:pPr>
        </w:p>
        <w:p w14:paraId="28923861">
          <w:pPr>
            <w:pStyle w:val="40"/>
            <w:tabs>
              <w:tab w:val="right" w:leader="dot" w:pos="9752"/>
            </w:tabs>
            <w:rPr>
              <w:b/>
              <w:bCs/>
              <w:color w:val="auto"/>
              <w:sz w:val="24"/>
              <w:szCs w:val="24"/>
              <w:highlight w:val="none"/>
            </w:rPr>
          </w:pPr>
          <w:r>
            <w:rPr>
              <w:color w:val="auto"/>
              <w:highlight w:val="none"/>
            </w:rPr>
            <w:fldChar w:fldCharType="begin"/>
          </w:r>
          <w:r>
            <w:rPr>
              <w:color w:val="auto"/>
              <w:highlight w:val="none"/>
            </w:rPr>
            <w:instrText xml:space="preserve"> HYPERLINK \l "_Toc3001" </w:instrText>
          </w:r>
          <w:r>
            <w:rPr>
              <w:color w:val="auto"/>
              <w:highlight w:val="none"/>
            </w:rPr>
            <w:fldChar w:fldCharType="separate"/>
          </w:r>
          <w:r>
            <w:rPr>
              <w:rFonts w:hint="eastAsia"/>
              <w:b/>
              <w:bCs/>
              <w:color w:val="auto"/>
              <w:sz w:val="24"/>
              <w:szCs w:val="24"/>
              <w:highlight w:val="none"/>
            </w:rPr>
            <w:t>第三章 招标人需求书</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_Toc3001 </w:instrText>
          </w:r>
          <w:r>
            <w:rPr>
              <w:b/>
              <w:bCs/>
              <w:color w:val="auto"/>
              <w:sz w:val="24"/>
              <w:szCs w:val="24"/>
              <w:highlight w:val="none"/>
            </w:rPr>
            <w:fldChar w:fldCharType="separate"/>
          </w:r>
          <w:r>
            <w:rPr>
              <w:b/>
              <w:bCs/>
              <w:color w:val="auto"/>
              <w:sz w:val="24"/>
              <w:szCs w:val="24"/>
              <w:highlight w:val="none"/>
            </w:rPr>
            <w:t>18</w:t>
          </w:r>
          <w:r>
            <w:rPr>
              <w:b/>
              <w:bCs/>
              <w:color w:val="auto"/>
              <w:sz w:val="24"/>
              <w:szCs w:val="24"/>
              <w:highlight w:val="none"/>
            </w:rPr>
            <w:fldChar w:fldCharType="end"/>
          </w:r>
          <w:r>
            <w:rPr>
              <w:b/>
              <w:bCs/>
              <w:color w:val="auto"/>
              <w:sz w:val="24"/>
              <w:szCs w:val="24"/>
              <w:highlight w:val="none"/>
            </w:rPr>
            <w:fldChar w:fldCharType="end"/>
          </w:r>
        </w:p>
        <w:p w14:paraId="43685F79">
          <w:pPr>
            <w:pStyle w:val="40"/>
            <w:tabs>
              <w:tab w:val="right" w:leader="dot" w:pos="9752"/>
            </w:tabs>
            <w:rPr>
              <w:b/>
              <w:bCs/>
              <w:color w:val="auto"/>
              <w:sz w:val="24"/>
              <w:szCs w:val="24"/>
              <w:highlight w:val="none"/>
            </w:rPr>
          </w:pPr>
        </w:p>
        <w:p w14:paraId="66D4A537">
          <w:pPr>
            <w:pStyle w:val="40"/>
            <w:tabs>
              <w:tab w:val="right" w:leader="dot" w:pos="9752"/>
            </w:tabs>
            <w:rPr>
              <w:b/>
              <w:bCs/>
              <w:color w:val="auto"/>
              <w:sz w:val="24"/>
              <w:szCs w:val="24"/>
              <w:highlight w:val="none"/>
            </w:rPr>
          </w:pPr>
          <w:r>
            <w:rPr>
              <w:color w:val="auto"/>
              <w:highlight w:val="none"/>
            </w:rPr>
            <w:fldChar w:fldCharType="begin"/>
          </w:r>
          <w:r>
            <w:rPr>
              <w:color w:val="auto"/>
              <w:highlight w:val="none"/>
            </w:rPr>
            <w:instrText xml:space="preserve"> HYPERLINK \l "_Toc19948" </w:instrText>
          </w:r>
          <w:r>
            <w:rPr>
              <w:color w:val="auto"/>
              <w:highlight w:val="none"/>
            </w:rPr>
            <w:fldChar w:fldCharType="separate"/>
          </w:r>
          <w:r>
            <w:rPr>
              <w:rFonts w:hint="eastAsia"/>
              <w:b/>
              <w:bCs/>
              <w:color w:val="auto"/>
              <w:sz w:val="24"/>
              <w:szCs w:val="24"/>
              <w:highlight w:val="none"/>
            </w:rPr>
            <w:t>第四章 合同文本</w:t>
          </w:r>
          <w:r>
            <w:rPr>
              <w:b/>
              <w:bCs/>
              <w:color w:val="auto"/>
              <w:sz w:val="24"/>
              <w:szCs w:val="24"/>
              <w:highlight w:val="none"/>
            </w:rPr>
            <w:tab/>
          </w:r>
          <w:r>
            <w:rPr>
              <w:rFonts w:hint="eastAsia"/>
              <w:b/>
              <w:bCs/>
              <w:color w:val="auto"/>
              <w:sz w:val="24"/>
              <w:szCs w:val="24"/>
              <w:highlight w:val="none"/>
            </w:rPr>
            <w:t>4</w:t>
          </w:r>
          <w:r>
            <w:rPr>
              <w:rFonts w:hint="eastAsia"/>
              <w:b/>
              <w:bCs/>
              <w:color w:val="auto"/>
              <w:sz w:val="24"/>
              <w:szCs w:val="24"/>
              <w:highlight w:val="none"/>
            </w:rPr>
            <w:fldChar w:fldCharType="end"/>
          </w:r>
          <w:r>
            <w:rPr>
              <w:rFonts w:hint="eastAsia"/>
              <w:b/>
              <w:bCs/>
              <w:color w:val="auto"/>
              <w:sz w:val="24"/>
              <w:szCs w:val="24"/>
              <w:highlight w:val="none"/>
            </w:rPr>
            <w:t>1</w:t>
          </w:r>
        </w:p>
        <w:p w14:paraId="710C75F1">
          <w:pPr>
            <w:pStyle w:val="40"/>
            <w:tabs>
              <w:tab w:val="right" w:leader="dot" w:pos="9752"/>
            </w:tabs>
            <w:rPr>
              <w:b/>
              <w:bCs/>
              <w:color w:val="auto"/>
              <w:sz w:val="24"/>
              <w:szCs w:val="24"/>
              <w:highlight w:val="none"/>
            </w:rPr>
          </w:pPr>
        </w:p>
        <w:p w14:paraId="3A0B98E7">
          <w:pPr>
            <w:pStyle w:val="40"/>
            <w:tabs>
              <w:tab w:val="right" w:leader="dot" w:pos="9752"/>
            </w:tabs>
            <w:rPr>
              <w:b/>
              <w:bCs/>
              <w:color w:val="auto"/>
              <w:sz w:val="24"/>
              <w:szCs w:val="24"/>
              <w:highlight w:val="none"/>
            </w:rPr>
          </w:pPr>
          <w:r>
            <w:rPr>
              <w:color w:val="auto"/>
              <w:highlight w:val="none"/>
            </w:rPr>
            <w:fldChar w:fldCharType="begin"/>
          </w:r>
          <w:r>
            <w:rPr>
              <w:color w:val="auto"/>
              <w:highlight w:val="none"/>
            </w:rPr>
            <w:instrText xml:space="preserve"> HYPERLINK \l "_Toc25575" </w:instrText>
          </w:r>
          <w:r>
            <w:rPr>
              <w:color w:val="auto"/>
              <w:highlight w:val="none"/>
            </w:rPr>
            <w:fldChar w:fldCharType="separate"/>
          </w:r>
          <w:r>
            <w:rPr>
              <w:rFonts w:hint="eastAsia"/>
              <w:b/>
              <w:bCs/>
              <w:color w:val="auto"/>
              <w:sz w:val="24"/>
              <w:szCs w:val="24"/>
              <w:highlight w:val="none"/>
            </w:rPr>
            <w:t>第五章  投标文件（格式）</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_Toc25575 </w:instrText>
          </w:r>
          <w:r>
            <w:rPr>
              <w:b/>
              <w:bCs/>
              <w:color w:val="auto"/>
              <w:sz w:val="24"/>
              <w:szCs w:val="24"/>
              <w:highlight w:val="none"/>
            </w:rPr>
            <w:fldChar w:fldCharType="separate"/>
          </w:r>
          <w:r>
            <w:rPr>
              <w:b/>
              <w:bCs/>
              <w:color w:val="auto"/>
              <w:sz w:val="24"/>
              <w:szCs w:val="24"/>
              <w:highlight w:val="none"/>
            </w:rPr>
            <w:t>26</w:t>
          </w:r>
          <w:r>
            <w:rPr>
              <w:b/>
              <w:bCs/>
              <w:color w:val="auto"/>
              <w:sz w:val="24"/>
              <w:szCs w:val="24"/>
              <w:highlight w:val="none"/>
            </w:rPr>
            <w:fldChar w:fldCharType="end"/>
          </w:r>
          <w:r>
            <w:rPr>
              <w:b/>
              <w:bCs/>
              <w:color w:val="auto"/>
              <w:sz w:val="24"/>
              <w:szCs w:val="24"/>
              <w:highlight w:val="none"/>
            </w:rPr>
            <w:fldChar w:fldCharType="end"/>
          </w:r>
        </w:p>
        <w:p w14:paraId="10E2D21C">
          <w:pPr>
            <w:pStyle w:val="3"/>
            <w:rPr>
              <w:color w:val="auto"/>
              <w:highlight w:val="none"/>
            </w:rPr>
          </w:pPr>
          <w:r>
            <w:rPr>
              <w:color w:val="auto"/>
              <w:highlight w:val="none"/>
            </w:rPr>
            <w:fldChar w:fldCharType="end"/>
          </w:r>
        </w:p>
      </w:sdtContent>
    </w:sdt>
    <w:p w14:paraId="7861D484">
      <w:pPr>
        <w:rPr>
          <w:rFonts w:ascii="宋体" w:hAnsi="宋体"/>
          <w:color w:val="auto"/>
          <w:sz w:val="28"/>
          <w:highlight w:val="none"/>
        </w:rPr>
      </w:pPr>
    </w:p>
    <w:p w14:paraId="5986C221">
      <w:pPr>
        <w:rPr>
          <w:rFonts w:ascii="宋体" w:hAnsi="宋体"/>
          <w:color w:val="auto"/>
          <w:sz w:val="28"/>
          <w:highlight w:val="none"/>
        </w:rPr>
      </w:pPr>
    </w:p>
    <w:p w14:paraId="33411B67">
      <w:pPr>
        <w:rPr>
          <w:rFonts w:ascii="宋体" w:hAnsi="宋体"/>
          <w:color w:val="auto"/>
          <w:sz w:val="28"/>
          <w:highlight w:val="none"/>
        </w:rPr>
      </w:pPr>
    </w:p>
    <w:p w14:paraId="64B0D629">
      <w:pPr>
        <w:rPr>
          <w:rFonts w:ascii="宋体" w:hAnsi="宋体"/>
          <w:color w:val="auto"/>
          <w:sz w:val="28"/>
          <w:highlight w:val="none"/>
        </w:rPr>
      </w:pPr>
    </w:p>
    <w:p w14:paraId="19F6EA37">
      <w:pPr>
        <w:rPr>
          <w:rFonts w:ascii="宋体" w:hAnsi="宋体"/>
          <w:color w:val="auto"/>
          <w:sz w:val="28"/>
          <w:highlight w:val="none"/>
        </w:rPr>
      </w:pPr>
    </w:p>
    <w:p w14:paraId="7D3B9570">
      <w:pPr>
        <w:pStyle w:val="3"/>
        <w:rPr>
          <w:color w:val="auto"/>
          <w:sz w:val="28"/>
          <w:highlight w:val="none"/>
        </w:rPr>
      </w:pPr>
    </w:p>
    <w:p w14:paraId="70349CA4">
      <w:pPr>
        <w:rPr>
          <w:rFonts w:ascii="宋体" w:hAnsi="宋体"/>
          <w:color w:val="auto"/>
          <w:sz w:val="28"/>
          <w:highlight w:val="none"/>
        </w:rPr>
      </w:pPr>
    </w:p>
    <w:p w14:paraId="43A23094">
      <w:pPr>
        <w:pStyle w:val="3"/>
        <w:rPr>
          <w:color w:val="auto"/>
          <w:highlight w:val="none"/>
        </w:rPr>
      </w:pPr>
    </w:p>
    <w:p w14:paraId="62C1844C">
      <w:pPr>
        <w:rPr>
          <w:color w:val="auto"/>
          <w:highlight w:val="none"/>
        </w:rPr>
      </w:pPr>
    </w:p>
    <w:p w14:paraId="2DF7927C">
      <w:pPr>
        <w:pStyle w:val="3"/>
        <w:rPr>
          <w:color w:val="auto"/>
          <w:highlight w:val="none"/>
        </w:rPr>
      </w:pPr>
    </w:p>
    <w:p w14:paraId="24830593">
      <w:pPr>
        <w:pStyle w:val="3"/>
        <w:rPr>
          <w:color w:val="auto"/>
          <w:highlight w:val="none"/>
        </w:rPr>
      </w:pPr>
    </w:p>
    <w:p w14:paraId="1FCF9EE9">
      <w:pPr>
        <w:rPr>
          <w:color w:val="auto"/>
          <w:highlight w:val="none"/>
        </w:rPr>
      </w:pPr>
    </w:p>
    <w:p w14:paraId="116E0D15">
      <w:pPr>
        <w:pStyle w:val="3"/>
        <w:rPr>
          <w:color w:val="auto"/>
          <w:highlight w:val="none"/>
        </w:rPr>
      </w:pPr>
    </w:p>
    <w:p w14:paraId="6D3B2B58">
      <w:pPr>
        <w:rPr>
          <w:color w:val="auto"/>
          <w:highlight w:val="none"/>
        </w:rPr>
      </w:pPr>
    </w:p>
    <w:p w14:paraId="58C0B83A">
      <w:pPr>
        <w:pStyle w:val="3"/>
        <w:rPr>
          <w:color w:val="auto"/>
          <w:highlight w:val="none"/>
        </w:rPr>
      </w:pPr>
    </w:p>
    <w:p w14:paraId="4697B041">
      <w:pPr>
        <w:rPr>
          <w:rFonts w:ascii="宋体" w:hAnsi="宋体"/>
          <w:color w:val="auto"/>
          <w:sz w:val="28"/>
          <w:highlight w:val="none"/>
        </w:rPr>
      </w:pPr>
    </w:p>
    <w:p w14:paraId="259D7BE2">
      <w:pPr>
        <w:rPr>
          <w:color w:val="auto"/>
          <w:highlight w:val="none"/>
        </w:rPr>
      </w:pPr>
    </w:p>
    <w:p w14:paraId="22AC4DE7">
      <w:pPr>
        <w:pStyle w:val="3"/>
        <w:rPr>
          <w:color w:val="auto"/>
          <w:sz w:val="44"/>
          <w:highlight w:val="none"/>
        </w:rPr>
        <w:sectPr>
          <w:headerReference r:id="rId9" w:type="default"/>
          <w:footerReference r:id="rId10" w:type="default"/>
          <w:pgSz w:w="11906" w:h="16838"/>
          <w:pgMar w:top="567" w:right="907" w:bottom="295" w:left="1247" w:header="567" w:footer="567" w:gutter="0"/>
          <w:pgNumType w:start="1"/>
          <w:cols w:space="720" w:num="1"/>
          <w:docGrid w:type="lines" w:linePitch="312" w:charSpace="0"/>
        </w:sectPr>
      </w:pPr>
      <w:bookmarkStart w:id="0" w:name="_Toc3611"/>
      <w:bookmarkStart w:id="1" w:name="_Toc458795995"/>
      <w:bookmarkStart w:id="2" w:name="_Toc18494"/>
      <w:bookmarkStart w:id="3" w:name="_Toc7146"/>
      <w:bookmarkStart w:id="4" w:name="_Toc20983"/>
      <w:bookmarkStart w:id="5" w:name="_Toc17140"/>
      <w:bookmarkStart w:id="6" w:name="_Toc5683"/>
      <w:bookmarkStart w:id="7" w:name="_Toc23410"/>
      <w:bookmarkStart w:id="8" w:name="_Toc29130"/>
      <w:bookmarkStart w:id="9" w:name="_Toc14941"/>
      <w:bookmarkStart w:id="10" w:name="_Toc14876"/>
      <w:bookmarkStart w:id="11" w:name="_Toc22490"/>
      <w:bookmarkStart w:id="12" w:name="_Toc4222"/>
    </w:p>
    <w:p w14:paraId="7003EEC7">
      <w:pPr>
        <w:rPr>
          <w:color w:val="auto"/>
          <w:highlight w:val="none"/>
        </w:rPr>
      </w:pPr>
    </w:p>
    <w:p w14:paraId="0A65F0CC">
      <w:pPr>
        <w:pStyle w:val="3"/>
        <w:rPr>
          <w:color w:val="auto"/>
          <w:sz w:val="44"/>
          <w:highlight w:val="none"/>
        </w:rPr>
      </w:pPr>
    </w:p>
    <w:p w14:paraId="58BEE824">
      <w:pPr>
        <w:pStyle w:val="3"/>
        <w:rPr>
          <w:color w:val="auto"/>
          <w:sz w:val="44"/>
          <w:highlight w:val="none"/>
        </w:rPr>
      </w:pPr>
    </w:p>
    <w:p w14:paraId="6D1AB251">
      <w:pPr>
        <w:pStyle w:val="3"/>
        <w:rPr>
          <w:color w:val="auto"/>
          <w:sz w:val="44"/>
          <w:highlight w:val="none"/>
        </w:rPr>
      </w:pPr>
    </w:p>
    <w:p w14:paraId="443F4326">
      <w:pPr>
        <w:pStyle w:val="3"/>
        <w:rPr>
          <w:color w:val="auto"/>
          <w:sz w:val="44"/>
          <w:highlight w:val="none"/>
        </w:rPr>
      </w:pPr>
    </w:p>
    <w:p w14:paraId="71BA7079">
      <w:pPr>
        <w:pStyle w:val="3"/>
        <w:rPr>
          <w:color w:val="auto"/>
          <w:sz w:val="44"/>
          <w:highlight w:val="none"/>
        </w:rPr>
      </w:pPr>
    </w:p>
    <w:p w14:paraId="44575107">
      <w:pPr>
        <w:pStyle w:val="3"/>
        <w:rPr>
          <w:color w:val="auto"/>
          <w:sz w:val="44"/>
          <w:highlight w:val="none"/>
        </w:rPr>
      </w:pPr>
    </w:p>
    <w:p w14:paraId="6819F50E">
      <w:pPr>
        <w:pStyle w:val="3"/>
        <w:rPr>
          <w:color w:val="auto"/>
          <w:sz w:val="44"/>
          <w:highlight w:val="none"/>
        </w:rPr>
      </w:pPr>
    </w:p>
    <w:p w14:paraId="5D833BE8">
      <w:pPr>
        <w:pStyle w:val="3"/>
        <w:rPr>
          <w:color w:val="auto"/>
          <w:sz w:val="44"/>
          <w:highlight w:val="none"/>
        </w:rPr>
      </w:pPr>
    </w:p>
    <w:p w14:paraId="4BF05F91">
      <w:pPr>
        <w:pStyle w:val="3"/>
        <w:rPr>
          <w:color w:val="auto"/>
          <w:sz w:val="44"/>
          <w:highlight w:val="none"/>
        </w:rPr>
      </w:pPr>
    </w:p>
    <w:p w14:paraId="5B78AF63">
      <w:pPr>
        <w:pStyle w:val="3"/>
        <w:rPr>
          <w:color w:val="auto"/>
          <w:sz w:val="44"/>
          <w:highlight w:val="none"/>
        </w:rPr>
      </w:pPr>
      <w:r>
        <w:rPr>
          <w:rFonts w:hint="eastAsia"/>
          <w:color w:val="auto"/>
          <w:sz w:val="44"/>
          <w:highlight w:val="none"/>
        </w:rPr>
        <w:t>第一章</w:t>
      </w:r>
      <w:bookmarkStart w:id="13" w:name="_Toc10525513"/>
      <w:r>
        <w:rPr>
          <w:rFonts w:hint="eastAsia"/>
          <w:color w:val="auto"/>
          <w:sz w:val="44"/>
          <w:highlight w:val="none"/>
        </w:rPr>
        <w:t xml:space="preserve"> 投标邀请</w:t>
      </w:r>
      <w:bookmarkEnd w:id="0"/>
      <w:bookmarkEnd w:id="1"/>
      <w:bookmarkEnd w:id="2"/>
      <w:bookmarkEnd w:id="3"/>
      <w:bookmarkEnd w:id="4"/>
      <w:bookmarkEnd w:id="5"/>
      <w:bookmarkEnd w:id="6"/>
      <w:bookmarkEnd w:id="7"/>
      <w:bookmarkEnd w:id="8"/>
      <w:bookmarkEnd w:id="9"/>
      <w:bookmarkEnd w:id="10"/>
      <w:bookmarkEnd w:id="11"/>
      <w:bookmarkEnd w:id="12"/>
      <w:bookmarkEnd w:id="13"/>
    </w:p>
    <w:p w14:paraId="6E83DABE">
      <w:pPr>
        <w:spacing w:line="360" w:lineRule="auto"/>
        <w:rPr>
          <w:color w:val="auto"/>
          <w:highlight w:val="none"/>
        </w:rPr>
      </w:pPr>
    </w:p>
    <w:p w14:paraId="2F2D312E">
      <w:pPr>
        <w:rPr>
          <w:color w:val="auto"/>
          <w:highlight w:val="none"/>
        </w:rPr>
      </w:pPr>
    </w:p>
    <w:p w14:paraId="2F50691A">
      <w:pPr>
        <w:jc w:val="center"/>
        <w:outlineLvl w:val="1"/>
        <w:rPr>
          <w:rFonts w:ascii="宋体" w:hAnsi="宋体"/>
          <w:b/>
          <w:color w:val="auto"/>
          <w:sz w:val="32"/>
          <w:highlight w:val="none"/>
        </w:rPr>
      </w:pPr>
      <w:r>
        <w:rPr>
          <w:rFonts w:hint="eastAsia"/>
          <w:color w:val="auto"/>
          <w:highlight w:val="none"/>
        </w:rPr>
        <w:br w:type="page"/>
      </w:r>
      <w:bookmarkStart w:id="14" w:name="_Toc32273"/>
      <w:r>
        <w:rPr>
          <w:rFonts w:hint="eastAsia" w:ascii="宋体" w:hAnsi="宋体"/>
          <w:b/>
          <w:color w:val="auto"/>
          <w:sz w:val="32"/>
          <w:highlight w:val="none"/>
        </w:rPr>
        <w:t>投标邀请函</w:t>
      </w:r>
      <w:bookmarkEnd w:id="14"/>
    </w:p>
    <w:p w14:paraId="28EFBE7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广东国达工程项目咨询有限公司受</w:t>
      </w:r>
      <w:r>
        <w:rPr>
          <w:rFonts w:hint="eastAsia" w:ascii="宋体" w:hAnsi="宋体"/>
          <w:color w:val="auto"/>
          <w:sz w:val="24"/>
          <w:highlight w:val="none"/>
          <w:lang w:eastAsia="zh-CN"/>
        </w:rPr>
        <w:t>国家税务总局阳江市阳东区税务局</w:t>
      </w:r>
      <w:r>
        <w:rPr>
          <w:rFonts w:hint="eastAsia" w:ascii="宋体" w:hAnsi="宋体"/>
          <w:color w:val="auto"/>
          <w:sz w:val="24"/>
          <w:highlight w:val="none"/>
        </w:rPr>
        <w:t>的委托，对</w:t>
      </w:r>
      <w:r>
        <w:rPr>
          <w:rFonts w:hint="eastAsia" w:ascii="宋体" w:hAnsi="宋体"/>
          <w:color w:val="auto"/>
          <w:sz w:val="24"/>
          <w:highlight w:val="none"/>
          <w:lang w:eastAsia="zh-CN"/>
        </w:rPr>
        <w:t>国家税务总局阳江市阳东区税务局湖滨西路13号办公区维修工程项目</w:t>
      </w:r>
      <w:r>
        <w:rPr>
          <w:rFonts w:hint="eastAsia" w:ascii="宋体" w:hAnsi="宋体"/>
          <w:color w:val="auto"/>
          <w:sz w:val="24"/>
          <w:highlight w:val="none"/>
        </w:rPr>
        <w:t>(项目编号:</w:t>
      </w:r>
      <w:r>
        <w:rPr>
          <w:rFonts w:hint="eastAsia" w:ascii="宋体" w:hAnsi="宋体"/>
          <w:color w:val="auto"/>
          <w:sz w:val="24"/>
          <w:highlight w:val="none"/>
          <w:lang w:eastAsia="zh-CN"/>
        </w:rPr>
        <w:t>YJGD-20240517-001</w:t>
      </w:r>
      <w:r>
        <w:rPr>
          <w:rFonts w:hint="eastAsia" w:ascii="宋体" w:hAnsi="宋体"/>
          <w:color w:val="auto"/>
          <w:sz w:val="24"/>
          <w:highlight w:val="none"/>
        </w:rPr>
        <w:t>)进行公开招标采购，欢迎符合资格条件的供应商投标。</w:t>
      </w:r>
    </w:p>
    <w:p w14:paraId="6C0B9275">
      <w:pPr>
        <w:spacing w:line="360" w:lineRule="auto"/>
        <w:ind w:firstLine="482" w:firstLineChars="200"/>
        <w:rPr>
          <w:rFonts w:hint="eastAsia" w:ascii="宋体" w:hAnsi="宋体" w:eastAsia="宋体"/>
          <w:color w:val="auto"/>
          <w:sz w:val="24"/>
          <w:highlight w:val="none"/>
          <w:lang w:eastAsia="zh-CN"/>
        </w:rPr>
      </w:pPr>
      <w:r>
        <w:rPr>
          <w:rFonts w:hint="eastAsia" w:ascii="宋体" w:hAnsi="宋体"/>
          <w:b/>
          <w:bCs/>
          <w:color w:val="auto"/>
          <w:sz w:val="24"/>
          <w:highlight w:val="none"/>
        </w:rPr>
        <w:t>一、采购项目编号：</w:t>
      </w:r>
      <w:r>
        <w:rPr>
          <w:rFonts w:hint="eastAsia" w:ascii="宋体" w:hAnsi="宋体"/>
          <w:color w:val="auto"/>
          <w:sz w:val="24"/>
          <w:highlight w:val="none"/>
          <w:lang w:eastAsia="zh-CN"/>
        </w:rPr>
        <w:t>YJGD-20240517-001</w:t>
      </w:r>
    </w:p>
    <w:p w14:paraId="3AE2F580">
      <w:pPr>
        <w:spacing w:line="360" w:lineRule="auto"/>
        <w:ind w:firstLine="482" w:firstLineChars="200"/>
        <w:rPr>
          <w:rFonts w:hint="eastAsia" w:ascii="宋体" w:hAnsi="宋体" w:eastAsia="宋体"/>
          <w:color w:val="auto"/>
          <w:sz w:val="24"/>
          <w:highlight w:val="none"/>
          <w:lang w:eastAsia="zh-CN"/>
        </w:rPr>
      </w:pPr>
      <w:r>
        <w:rPr>
          <w:rFonts w:hint="eastAsia" w:ascii="宋体" w:hAnsi="宋体"/>
          <w:b/>
          <w:bCs/>
          <w:color w:val="auto"/>
          <w:sz w:val="24"/>
          <w:highlight w:val="none"/>
        </w:rPr>
        <w:t>二、采购项目名称:</w:t>
      </w:r>
      <w:r>
        <w:rPr>
          <w:rFonts w:hint="eastAsia" w:ascii="宋体" w:hAnsi="宋体"/>
          <w:color w:val="auto"/>
          <w:sz w:val="24"/>
          <w:highlight w:val="none"/>
          <w:lang w:eastAsia="zh-CN"/>
        </w:rPr>
        <w:t>国家税务总局阳江市阳东区税务局湖滨西路13号办公区维修工程项目</w:t>
      </w:r>
    </w:p>
    <w:p w14:paraId="0D81EACC">
      <w:pPr>
        <w:numPr>
          <w:ilvl w:val="0"/>
          <w:numId w:val="0"/>
        </w:numPr>
        <w:spacing w:line="360" w:lineRule="auto"/>
        <w:ind w:firstLine="482" w:firstLineChars="200"/>
        <w:rPr>
          <w:rFonts w:ascii="宋体" w:hAnsi="宋体"/>
          <w:color w:val="auto"/>
          <w:sz w:val="24"/>
          <w:highlight w:val="none"/>
        </w:rPr>
      </w:pPr>
      <w:r>
        <w:rPr>
          <w:rFonts w:hint="eastAsia" w:ascii="宋体" w:hAnsi="宋体"/>
          <w:b/>
          <w:bCs/>
          <w:color w:val="auto"/>
          <w:sz w:val="24"/>
          <w:highlight w:val="none"/>
          <w:lang w:val="en-US" w:eastAsia="zh-CN"/>
        </w:rPr>
        <w:t>三、</w:t>
      </w:r>
      <w:r>
        <w:rPr>
          <w:rFonts w:hint="eastAsia" w:ascii="宋体" w:hAnsi="宋体"/>
          <w:b/>
          <w:bCs/>
          <w:color w:val="auto"/>
          <w:sz w:val="24"/>
          <w:highlight w:val="none"/>
        </w:rPr>
        <w:t>采购预算金额：</w:t>
      </w:r>
      <w:r>
        <w:rPr>
          <w:rFonts w:hint="eastAsia" w:ascii="宋体" w:hAnsi="宋体" w:cs="宋体"/>
          <w:bCs/>
          <w:color w:val="auto"/>
          <w:sz w:val="24"/>
          <w:highlight w:val="none"/>
          <w:lang w:val="en-US" w:eastAsia="zh-CN"/>
        </w:rPr>
        <w:t>4383717.41元</w:t>
      </w:r>
    </w:p>
    <w:p w14:paraId="174CA2ED">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四、招标人的具体采购需求：详见招标文件中的“招标人需求书”。</w:t>
      </w:r>
    </w:p>
    <w:tbl>
      <w:tblPr>
        <w:tblStyle w:val="19"/>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1481"/>
        <w:gridCol w:w="1921"/>
        <w:gridCol w:w="3600"/>
      </w:tblGrid>
      <w:tr w14:paraId="4484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1976" w:type="dxa"/>
            <w:shd w:val="clear" w:color="auto" w:fill="EEECE1"/>
            <w:vAlign w:val="center"/>
          </w:tcPr>
          <w:p w14:paraId="4A210E02">
            <w:pPr>
              <w:jc w:val="center"/>
              <w:rPr>
                <w:rFonts w:ascii="宋体" w:hAnsi="宋体"/>
                <w:b/>
                <w:color w:val="auto"/>
                <w:sz w:val="24"/>
                <w:highlight w:val="none"/>
              </w:rPr>
            </w:pPr>
            <w:r>
              <w:rPr>
                <w:rFonts w:hint="eastAsia" w:ascii="宋体" w:hAnsi="宋体"/>
                <w:b/>
                <w:color w:val="auto"/>
                <w:sz w:val="24"/>
                <w:highlight w:val="none"/>
              </w:rPr>
              <w:t>服务内容</w:t>
            </w:r>
          </w:p>
        </w:tc>
        <w:tc>
          <w:tcPr>
            <w:tcW w:w="1481" w:type="dxa"/>
            <w:shd w:val="clear" w:color="auto" w:fill="EEECE1"/>
            <w:vAlign w:val="center"/>
          </w:tcPr>
          <w:p w14:paraId="5A621D3D">
            <w:pPr>
              <w:jc w:val="center"/>
              <w:rPr>
                <w:rFonts w:ascii="宋体" w:hAnsi="宋体"/>
                <w:b/>
                <w:color w:val="auto"/>
                <w:sz w:val="24"/>
                <w:highlight w:val="none"/>
              </w:rPr>
            </w:pPr>
            <w:r>
              <w:rPr>
                <w:rFonts w:hint="eastAsia" w:ascii="宋体" w:hAnsi="宋体"/>
                <w:b/>
                <w:color w:val="auto"/>
                <w:sz w:val="24"/>
                <w:highlight w:val="none"/>
              </w:rPr>
              <w:t>服务范围</w:t>
            </w:r>
          </w:p>
        </w:tc>
        <w:tc>
          <w:tcPr>
            <w:tcW w:w="1921" w:type="dxa"/>
            <w:shd w:val="clear" w:color="auto" w:fill="EEECE1"/>
            <w:vAlign w:val="center"/>
          </w:tcPr>
          <w:p w14:paraId="4CD46EE4">
            <w:pPr>
              <w:snapToGrid w:val="0"/>
              <w:jc w:val="center"/>
              <w:rPr>
                <w:rFonts w:ascii="宋体"/>
                <w:b/>
                <w:color w:val="auto"/>
                <w:sz w:val="24"/>
                <w:highlight w:val="none"/>
              </w:rPr>
            </w:pPr>
            <w:r>
              <w:rPr>
                <w:rFonts w:hint="eastAsia" w:ascii="宋体"/>
                <w:b/>
                <w:color w:val="auto"/>
                <w:sz w:val="24"/>
                <w:highlight w:val="none"/>
              </w:rPr>
              <w:t>最高限价</w:t>
            </w:r>
          </w:p>
          <w:p w14:paraId="39F804F4">
            <w:pPr>
              <w:jc w:val="center"/>
              <w:rPr>
                <w:rFonts w:ascii="宋体" w:hAnsi="宋体"/>
                <w:b/>
                <w:color w:val="auto"/>
                <w:sz w:val="24"/>
                <w:highlight w:val="none"/>
              </w:rPr>
            </w:pPr>
            <w:r>
              <w:rPr>
                <w:rFonts w:hint="eastAsia" w:ascii="宋体"/>
                <w:b/>
                <w:color w:val="auto"/>
                <w:sz w:val="24"/>
                <w:highlight w:val="none"/>
              </w:rPr>
              <w:t>（人民币元）</w:t>
            </w:r>
          </w:p>
        </w:tc>
        <w:tc>
          <w:tcPr>
            <w:tcW w:w="3600" w:type="dxa"/>
            <w:shd w:val="clear" w:color="auto" w:fill="EEECE1"/>
            <w:vAlign w:val="center"/>
          </w:tcPr>
          <w:p w14:paraId="04378570">
            <w:pPr>
              <w:jc w:val="center"/>
              <w:rPr>
                <w:rFonts w:ascii="宋体" w:hAnsi="宋体"/>
                <w:b/>
                <w:color w:val="auto"/>
                <w:sz w:val="24"/>
                <w:highlight w:val="none"/>
              </w:rPr>
            </w:pPr>
            <w:r>
              <w:rPr>
                <w:rFonts w:hint="eastAsia" w:ascii="宋体" w:hAnsi="宋体"/>
                <w:b/>
                <w:color w:val="auto"/>
                <w:sz w:val="24"/>
                <w:highlight w:val="none"/>
              </w:rPr>
              <w:t>合同履行期限</w:t>
            </w:r>
          </w:p>
        </w:tc>
      </w:tr>
      <w:tr w14:paraId="4870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1976" w:type="dxa"/>
            <w:vAlign w:val="center"/>
          </w:tcPr>
          <w:p w14:paraId="7EB5173D">
            <w:pPr>
              <w:jc w:val="center"/>
              <w:rPr>
                <w:rFonts w:ascii="宋体" w:hAnsi="宋体"/>
                <w:bCs/>
                <w:color w:val="auto"/>
                <w:sz w:val="24"/>
                <w:highlight w:val="none"/>
              </w:rPr>
            </w:pPr>
            <w:r>
              <w:rPr>
                <w:rFonts w:hint="eastAsia" w:ascii="宋体" w:hAnsi="宋体"/>
                <w:color w:val="auto"/>
                <w:sz w:val="24"/>
                <w:highlight w:val="none"/>
              </w:rPr>
              <w:t>国家税务总局阳江市阳东区税务局湖滨西路13号办公区维修工程项目</w:t>
            </w:r>
          </w:p>
        </w:tc>
        <w:tc>
          <w:tcPr>
            <w:tcW w:w="1481" w:type="dxa"/>
            <w:vAlign w:val="center"/>
          </w:tcPr>
          <w:p w14:paraId="4350E61F">
            <w:pPr>
              <w:jc w:val="center"/>
              <w:rPr>
                <w:rFonts w:ascii="宋体" w:hAnsi="宋体"/>
                <w:bCs/>
                <w:color w:val="auto"/>
                <w:sz w:val="24"/>
                <w:highlight w:val="none"/>
              </w:rPr>
            </w:pPr>
            <w:r>
              <w:rPr>
                <w:rFonts w:hint="eastAsia" w:ascii="宋体" w:hAnsi="宋体" w:cs="宋体"/>
                <w:bCs/>
                <w:color w:val="auto"/>
                <w:sz w:val="24"/>
                <w:highlight w:val="none"/>
              </w:rPr>
              <w:t>本项目施工图纸及工程量清单所列明的全部内容。</w:t>
            </w:r>
          </w:p>
        </w:tc>
        <w:tc>
          <w:tcPr>
            <w:tcW w:w="1921" w:type="dxa"/>
            <w:vAlign w:val="center"/>
          </w:tcPr>
          <w:p w14:paraId="6A9727E5">
            <w:pPr>
              <w:spacing w:before="1" w:line="360" w:lineRule="auto"/>
              <w:jc w:val="left"/>
              <w:rPr>
                <w:rFonts w:hint="eastAsia" w:ascii="宋体" w:hAnsi="宋体" w:eastAsia="宋体" w:cs="宋体"/>
                <w:b w:val="0"/>
                <w:bCs w:val="0"/>
                <w:color w:val="auto"/>
                <w:spacing w:val="-5"/>
                <w:sz w:val="24"/>
                <w:szCs w:val="24"/>
                <w:highlight w:val="none"/>
                <w:lang w:val="en-US" w:eastAsia="zh-CN"/>
              </w:rPr>
            </w:pPr>
            <w:r>
              <w:rPr>
                <w:rFonts w:hint="eastAsia" w:ascii="宋体" w:hAnsi="宋体" w:cs="宋体"/>
                <w:bCs/>
                <w:color w:val="auto"/>
                <w:sz w:val="24"/>
                <w:highlight w:val="none"/>
                <w:lang w:val="en-US" w:eastAsia="zh-CN"/>
              </w:rPr>
              <w:t>人民币4383717.41元。（超出该上限的投标报价将作为无效投标处理）</w:t>
            </w:r>
          </w:p>
          <w:p w14:paraId="2A8A2A6B">
            <w:pPr>
              <w:keepNext/>
              <w:spacing w:before="60" w:after="60"/>
              <w:ind w:hanging="67"/>
              <w:jc w:val="center"/>
              <w:textAlignment w:val="center"/>
              <w:rPr>
                <w:rFonts w:ascii="宋体" w:hAnsi="宋体"/>
                <w:color w:val="auto"/>
                <w:sz w:val="24"/>
                <w:highlight w:val="none"/>
              </w:rPr>
            </w:pPr>
          </w:p>
        </w:tc>
        <w:tc>
          <w:tcPr>
            <w:tcW w:w="3600" w:type="dxa"/>
            <w:vAlign w:val="center"/>
          </w:tcPr>
          <w:p w14:paraId="77766FC9">
            <w:pPr>
              <w:spacing w:before="183" w:line="360" w:lineRule="auto"/>
              <w:rPr>
                <w:rFonts w:ascii="宋体" w:hAnsi="宋体"/>
                <w:color w:val="auto"/>
                <w:sz w:val="24"/>
                <w:highlight w:val="none"/>
              </w:rPr>
            </w:pPr>
            <w:r>
              <w:rPr>
                <w:rFonts w:hint="eastAsia" w:ascii="宋体" w:hAnsi="宋体" w:cs="宋体"/>
                <w:color w:val="auto"/>
                <w:spacing w:val="-2"/>
                <w:sz w:val="24"/>
                <w:szCs w:val="24"/>
                <w:highlight w:val="none"/>
                <w:lang w:val="en-US" w:eastAsia="zh-CN"/>
              </w:rPr>
              <w:t>240日历天。2024年9月计划开工，2025年5月计划竣工。</w:t>
            </w:r>
          </w:p>
        </w:tc>
      </w:tr>
    </w:tbl>
    <w:p w14:paraId="5957CC89">
      <w:pPr>
        <w:spacing w:line="360" w:lineRule="auto"/>
        <w:ind w:firstLine="602" w:firstLineChars="250"/>
        <w:rPr>
          <w:rFonts w:ascii="宋体" w:hAnsi="宋体"/>
          <w:b/>
          <w:bCs/>
          <w:color w:val="auto"/>
          <w:sz w:val="24"/>
          <w:highlight w:val="none"/>
        </w:rPr>
      </w:pPr>
    </w:p>
    <w:p w14:paraId="4E15BA46">
      <w:pPr>
        <w:widowControl/>
        <w:tabs>
          <w:tab w:val="left" w:pos="0"/>
        </w:tabs>
        <w:adjustRightInd w:val="0"/>
        <w:snapToGrid w:val="0"/>
        <w:spacing w:line="360" w:lineRule="auto"/>
        <w:ind w:firstLine="482" w:firstLineChars="200"/>
        <w:rPr>
          <w:rFonts w:hint="eastAsia" w:ascii="宋体" w:eastAsia="宋体"/>
          <w:b/>
          <w:bCs/>
          <w:color w:val="auto"/>
          <w:sz w:val="24"/>
          <w:highlight w:val="none"/>
          <w:lang w:eastAsia="zh-CN"/>
        </w:rPr>
      </w:pPr>
      <w:r>
        <w:rPr>
          <w:rFonts w:hint="eastAsia" w:ascii="宋体"/>
          <w:b/>
          <w:bCs/>
          <w:color w:val="auto"/>
          <w:sz w:val="24"/>
          <w:highlight w:val="none"/>
        </w:rPr>
        <w:t>五、投标人投标资格要求为：</w:t>
      </w:r>
    </w:p>
    <w:p w14:paraId="3E744B22">
      <w:pPr>
        <w:spacing w:before="183" w:line="360" w:lineRule="auto"/>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lang w:eastAsia="zh-CN"/>
        </w:rPr>
        <w:t>（</w:t>
      </w:r>
      <w:r>
        <w:rPr>
          <w:rFonts w:hint="eastAsia" w:ascii="宋体" w:hAnsi="宋体" w:eastAsia="宋体" w:cs="宋体"/>
          <w:b w:val="0"/>
          <w:bCs w:val="0"/>
          <w:color w:val="auto"/>
          <w:spacing w:val="-2"/>
          <w:sz w:val="24"/>
          <w:szCs w:val="24"/>
          <w:highlight w:val="none"/>
          <w:lang w:val="en-US" w:eastAsia="zh-CN"/>
        </w:rPr>
        <w:t>一</w:t>
      </w:r>
      <w:r>
        <w:rPr>
          <w:rFonts w:hint="eastAsia" w:ascii="宋体" w:hAnsi="宋体" w:eastAsia="宋体" w:cs="宋体"/>
          <w:b w:val="0"/>
          <w:bCs w:val="0"/>
          <w:color w:val="auto"/>
          <w:spacing w:val="-2"/>
          <w:sz w:val="24"/>
          <w:szCs w:val="24"/>
          <w:highlight w:val="none"/>
          <w:lang w:eastAsia="zh-CN"/>
        </w:rPr>
        <w:t>）</w:t>
      </w:r>
      <w:r>
        <w:rPr>
          <w:rFonts w:hint="eastAsia" w:ascii="宋体" w:hAnsi="宋体" w:eastAsia="宋体" w:cs="宋体"/>
          <w:b w:val="0"/>
          <w:bCs w:val="0"/>
          <w:color w:val="auto"/>
          <w:spacing w:val="-2"/>
          <w:sz w:val="24"/>
          <w:szCs w:val="24"/>
          <w:highlight w:val="none"/>
        </w:rPr>
        <w:t>供应商应具备《中华人民共和国政府采购法》第二十二条规定的条件：</w:t>
      </w:r>
    </w:p>
    <w:p w14:paraId="34BB7867">
      <w:pPr>
        <w:spacing w:before="183" w:line="360" w:lineRule="auto"/>
        <w:ind w:firstLine="472" w:firstLineChars="20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3866577A">
      <w:pPr>
        <w:spacing w:before="183" w:line="360" w:lineRule="auto"/>
        <w:ind w:firstLine="472" w:firstLineChars="20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2）有依法缴纳税收和社会保障资金的良好记录：提供投标截止日前6个月内任意1个月依法缴纳税收和社会保障资金的相关材料。如依法免税或不需要缴纳社会保障资金的，提供相应证明材料。</w:t>
      </w:r>
    </w:p>
    <w:p w14:paraId="5EF16DD5">
      <w:pPr>
        <w:spacing w:before="183" w:line="360" w:lineRule="auto"/>
        <w:ind w:firstLine="472" w:firstLineChars="20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具有良好的商业信誉和健全的财务会计制度：供应商必须具有良好的商业信誉和健全的财务会计制度（提供2022年度财务状况报告或基本开户行出具的资信证明新成立单位提供成立至今任意一个月或季度财务报表复印件。）。</w:t>
      </w:r>
    </w:p>
    <w:p w14:paraId="3DB98A63">
      <w:pPr>
        <w:spacing w:before="183" w:line="360" w:lineRule="auto"/>
        <w:ind w:firstLine="472" w:firstLineChars="20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4）履行合同所必需的设备和专业技术能力</w:t>
      </w:r>
      <w:r>
        <w:rPr>
          <w:rFonts w:hint="eastAsia" w:ascii="宋体" w:hAnsi="宋体" w:eastAsia="宋体" w:cs="宋体"/>
          <w:color w:val="auto"/>
          <w:spacing w:val="-2"/>
          <w:sz w:val="24"/>
          <w:szCs w:val="24"/>
          <w:highlight w:val="none"/>
          <w:lang w:eastAsia="zh-CN"/>
        </w:rPr>
        <w:t>：填报设备及专业技术能力情况，或提供声明。格式自拟。</w:t>
      </w:r>
    </w:p>
    <w:p w14:paraId="178820A3">
      <w:pPr>
        <w:widowControl/>
        <w:numPr>
          <w:ilvl w:val="0"/>
          <w:numId w:val="0"/>
        </w:numPr>
        <w:tabs>
          <w:tab w:val="left" w:pos="360"/>
          <w:tab w:val="left" w:pos="735"/>
        </w:tabs>
        <w:adjustRightInd w:val="0"/>
        <w:snapToGrid w:val="0"/>
        <w:spacing w:line="360" w:lineRule="auto"/>
        <w:ind w:firstLine="472" w:firstLineChars="200"/>
        <w:rPr>
          <w:rFonts w:ascii="宋体" w:hAnsi="宋体"/>
          <w:color w:val="auto"/>
          <w:sz w:val="24"/>
          <w:szCs w:val="28"/>
          <w:highlight w:val="none"/>
        </w:rPr>
      </w:pPr>
      <w:r>
        <w:rPr>
          <w:rFonts w:hint="eastAsia" w:ascii="宋体" w:hAnsi="宋体" w:eastAsia="宋体" w:cs="宋体"/>
          <w:color w:val="auto"/>
          <w:spacing w:val="-2"/>
          <w:sz w:val="24"/>
          <w:szCs w:val="24"/>
          <w:highlight w:val="none"/>
        </w:rPr>
        <w:t>5）参加采购活动前3年内，在经营活动中没有重大违法记录：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color w:val="auto"/>
          <w:sz w:val="24"/>
          <w:szCs w:val="28"/>
          <w:highlight w:val="none"/>
        </w:rPr>
        <w:t>落实政府采购政策需满足的资格要求：</w:t>
      </w:r>
    </w:p>
    <w:p w14:paraId="605AB81E">
      <w:pPr>
        <w:shd w:val="clear" w:color="auto" w:fill="FFFFFF"/>
        <w:spacing w:line="360" w:lineRule="auto"/>
        <w:ind w:firstLine="480" w:firstLineChars="200"/>
        <w:jc w:val="left"/>
        <w:rPr>
          <w:rFonts w:ascii="宋体" w:hAnsi="宋体" w:cs="Futura-Heavy"/>
          <w:color w:val="auto"/>
          <w:sz w:val="24"/>
          <w:szCs w:val="24"/>
          <w:highlight w:val="none"/>
          <w:shd w:val="clear" w:color="auto" w:fill="FFFFFF"/>
        </w:rPr>
      </w:pPr>
      <w:r>
        <w:rPr>
          <w:rFonts w:hint="eastAsia" w:ascii="宋体" w:hAnsi="宋体" w:cs="Futura-Heavy"/>
          <w:color w:val="auto"/>
          <w:sz w:val="24"/>
          <w:szCs w:val="24"/>
          <w:highlight w:val="none"/>
          <w:shd w:val="clear" w:color="auto" w:fill="FFFFFF"/>
        </w:rPr>
        <w:t>本项目属于专门面向中小企业采购。</w:t>
      </w:r>
    </w:p>
    <w:p w14:paraId="37AAEFC3">
      <w:pPr>
        <w:spacing w:before="1" w:line="360" w:lineRule="auto"/>
        <w:rPr>
          <w:rFonts w:hint="eastAsia" w:ascii="宋体" w:hAnsi="宋体" w:eastAsia="宋体" w:cs="宋体"/>
          <w:b w:val="0"/>
          <w:bCs w:val="0"/>
          <w:color w:val="auto"/>
          <w:spacing w:val="-5"/>
          <w:sz w:val="24"/>
          <w:szCs w:val="24"/>
          <w:highlight w:val="none"/>
          <w:lang w:val="en-US" w:eastAsia="zh-CN"/>
        </w:rPr>
      </w:pPr>
      <w:r>
        <w:rPr>
          <w:rFonts w:hint="eastAsia" w:ascii="宋体" w:hAnsi="宋体" w:eastAsia="宋体" w:cs="宋体"/>
          <w:b w:val="0"/>
          <w:bCs w:val="0"/>
          <w:color w:val="auto"/>
          <w:spacing w:val="-5"/>
          <w:sz w:val="24"/>
          <w:szCs w:val="24"/>
          <w:highlight w:val="none"/>
          <w:lang w:val="en-US" w:eastAsia="zh-CN"/>
        </w:rPr>
        <w:t>(二)落实政府采购政策需满足的资格要求：</w:t>
      </w:r>
    </w:p>
    <w:p w14:paraId="57326DFA">
      <w:pPr>
        <w:spacing w:before="182" w:line="220" w:lineRule="auto"/>
        <w:ind w:left="362"/>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(1)《政</w:t>
      </w:r>
      <w:r>
        <w:rPr>
          <w:rFonts w:ascii="宋体" w:hAnsi="宋体" w:eastAsia="宋体" w:cs="宋体"/>
          <w:color w:val="auto"/>
          <w:spacing w:val="-3"/>
          <w:sz w:val="24"/>
          <w:szCs w:val="24"/>
          <w:highlight w:val="none"/>
        </w:rPr>
        <w:t>府采购促进中小企业发展管理办法》的通知(财库〔2020〕46号)；</w:t>
      </w:r>
    </w:p>
    <w:p w14:paraId="7D382762">
      <w:pPr>
        <w:spacing w:before="127" w:line="360" w:lineRule="auto"/>
        <w:ind w:left="25" w:right="158" w:firstLine="33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(2)《关于政府采购支持监狱</w:t>
      </w:r>
      <w:r>
        <w:rPr>
          <w:rFonts w:ascii="宋体" w:hAnsi="宋体" w:eastAsia="宋体" w:cs="宋体"/>
          <w:color w:val="auto"/>
          <w:spacing w:val="2"/>
          <w:sz w:val="24"/>
          <w:szCs w:val="24"/>
          <w:highlight w:val="none"/>
        </w:rPr>
        <w:t>企业发展有关问题的通知》(财库〔2014〕68</w:t>
      </w:r>
      <w:r>
        <w:rPr>
          <w:rFonts w:ascii="宋体" w:hAnsi="宋体" w:eastAsia="宋体" w:cs="宋体"/>
          <w:color w:val="auto"/>
          <w:spacing w:val="-6"/>
          <w:sz w:val="24"/>
          <w:szCs w:val="24"/>
          <w:highlight w:val="none"/>
        </w:rPr>
        <w:t>号</w:t>
      </w:r>
      <w:r>
        <w:rPr>
          <w:rFonts w:ascii="宋体" w:hAnsi="宋体" w:eastAsia="宋体" w:cs="宋体"/>
          <w:color w:val="auto"/>
          <w:spacing w:val="-5"/>
          <w:sz w:val="24"/>
          <w:szCs w:val="24"/>
          <w:highlight w:val="none"/>
        </w:rPr>
        <w:t>)；</w:t>
      </w:r>
    </w:p>
    <w:p w14:paraId="1F743530">
      <w:pPr>
        <w:spacing w:line="219" w:lineRule="auto"/>
        <w:ind w:left="36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w:t>
      </w:r>
      <w:r>
        <w:rPr>
          <w:rFonts w:ascii="宋体" w:hAnsi="宋体" w:eastAsia="宋体" w:cs="宋体"/>
          <w:color w:val="auto"/>
          <w:spacing w:val="1"/>
          <w:sz w:val="24"/>
          <w:szCs w:val="24"/>
          <w:highlight w:val="none"/>
        </w:rPr>
        <w:t>关于促进残疾人就业政府采购政策的通知》(财库〔2017〕141号)；</w:t>
      </w:r>
    </w:p>
    <w:p w14:paraId="4F1F2D80">
      <w:pPr>
        <w:spacing w:before="182" w:line="220" w:lineRule="auto"/>
        <w:ind w:left="25" w:firstLine="284" w:firstLineChars="100"/>
        <w:rPr>
          <w:rFonts w:ascii="宋体" w:hAnsi="宋体" w:eastAsia="宋体" w:cs="宋体"/>
          <w:color w:val="auto"/>
          <w:sz w:val="24"/>
          <w:szCs w:val="24"/>
          <w:highlight w:val="none"/>
        </w:rPr>
      </w:pPr>
      <w:r>
        <w:rPr>
          <w:rFonts w:ascii="宋体" w:hAnsi="宋体" w:eastAsia="宋体" w:cs="宋体"/>
          <w:color w:val="auto"/>
          <w:spacing w:val="22"/>
          <w:sz w:val="24"/>
          <w:szCs w:val="24"/>
          <w:highlight w:val="none"/>
        </w:rPr>
        <w:t>(</w:t>
      </w:r>
      <w:r>
        <w:rPr>
          <w:rFonts w:ascii="宋体" w:hAnsi="宋体" w:eastAsia="宋体" w:cs="宋体"/>
          <w:color w:val="auto"/>
          <w:spacing w:val="14"/>
          <w:sz w:val="24"/>
          <w:szCs w:val="24"/>
          <w:highlight w:val="none"/>
        </w:rPr>
        <w:t>4)关于进一步加大政府采购支持中小企业力度的通知(财库〔2022〕19</w:t>
      </w:r>
      <w:r>
        <w:rPr>
          <w:rFonts w:ascii="宋体" w:hAnsi="宋体" w:eastAsia="宋体" w:cs="宋体"/>
          <w:color w:val="auto"/>
          <w:spacing w:val="-7"/>
          <w:sz w:val="24"/>
          <w:szCs w:val="24"/>
          <w:highlight w:val="none"/>
        </w:rPr>
        <w:t>号</w:t>
      </w:r>
      <w:r>
        <w:rPr>
          <w:rFonts w:ascii="宋体" w:hAnsi="宋体" w:eastAsia="宋体" w:cs="宋体"/>
          <w:color w:val="auto"/>
          <w:spacing w:val="-5"/>
          <w:sz w:val="24"/>
          <w:szCs w:val="24"/>
          <w:highlight w:val="none"/>
        </w:rPr>
        <w:t>)等。</w:t>
      </w:r>
    </w:p>
    <w:p w14:paraId="1BA74A02">
      <w:pPr>
        <w:spacing w:before="1" w:line="360" w:lineRule="auto"/>
        <w:rPr>
          <w:rFonts w:hint="eastAsia" w:ascii="宋体" w:hAnsi="宋体" w:eastAsia="宋体" w:cs="宋体"/>
          <w:b w:val="0"/>
          <w:bCs w:val="0"/>
          <w:color w:val="auto"/>
          <w:spacing w:val="-5"/>
          <w:sz w:val="24"/>
          <w:szCs w:val="24"/>
          <w:highlight w:val="none"/>
          <w:lang w:val="en-US" w:eastAsia="zh-CN"/>
        </w:rPr>
      </w:pPr>
      <w:r>
        <w:rPr>
          <w:rFonts w:hint="eastAsia" w:ascii="宋体" w:hAnsi="宋体" w:eastAsia="宋体" w:cs="宋体"/>
          <w:b w:val="0"/>
          <w:bCs w:val="0"/>
          <w:color w:val="auto"/>
          <w:spacing w:val="-5"/>
          <w:sz w:val="24"/>
          <w:szCs w:val="24"/>
          <w:highlight w:val="none"/>
          <w:lang w:val="en-US" w:eastAsia="zh-CN"/>
        </w:rPr>
        <w:t>(三)本项目的特定资格要求：</w:t>
      </w:r>
    </w:p>
    <w:p w14:paraId="0A2FBD89">
      <w:pPr>
        <w:spacing w:before="182" w:line="360" w:lineRule="auto"/>
        <w:ind w:left="20" w:right="64" w:firstLine="49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1</w:t>
      </w:r>
      <w:r>
        <w:rPr>
          <w:rFonts w:hint="eastAsia" w:ascii="宋体" w:hAnsi="宋体" w:eastAsia="宋体" w:cs="宋体"/>
          <w:color w:val="auto"/>
          <w:spacing w:val="-6"/>
          <w:sz w:val="24"/>
          <w:szCs w:val="24"/>
          <w:highlight w:val="none"/>
          <w:lang w:eastAsia="zh-CN"/>
        </w:rPr>
        <w:t>、</w:t>
      </w:r>
      <w:r>
        <w:rPr>
          <w:rFonts w:ascii="宋体" w:hAnsi="宋体" w:eastAsia="宋体" w:cs="宋体"/>
          <w:color w:val="auto"/>
          <w:spacing w:val="-6"/>
          <w:sz w:val="24"/>
          <w:szCs w:val="24"/>
          <w:highlight w:val="none"/>
        </w:rPr>
        <w:t>为采购项目</w:t>
      </w:r>
      <w:r>
        <w:rPr>
          <w:rFonts w:ascii="宋体" w:hAnsi="宋体" w:eastAsia="宋体" w:cs="宋体"/>
          <w:color w:val="auto"/>
          <w:spacing w:val="-4"/>
          <w:sz w:val="24"/>
          <w:szCs w:val="24"/>
          <w:highlight w:val="none"/>
        </w:rPr>
        <w:t>提</w:t>
      </w:r>
      <w:r>
        <w:rPr>
          <w:rFonts w:ascii="宋体" w:hAnsi="宋体" w:eastAsia="宋体" w:cs="宋体"/>
          <w:color w:val="auto"/>
          <w:spacing w:val="-3"/>
          <w:sz w:val="24"/>
          <w:szCs w:val="24"/>
          <w:highlight w:val="none"/>
        </w:rPr>
        <w:t>供整体设计、规范编制或者项目管理、监理、检测等服务的</w:t>
      </w:r>
      <w:r>
        <w:rPr>
          <w:rFonts w:ascii="宋体" w:hAnsi="宋体" w:eastAsia="宋体" w:cs="宋体"/>
          <w:color w:val="auto"/>
          <w:spacing w:val="-2"/>
          <w:sz w:val="24"/>
          <w:szCs w:val="24"/>
          <w:highlight w:val="none"/>
        </w:rPr>
        <w:t>供应商，不再参加该采购项目的其他采购活动。</w:t>
      </w:r>
    </w:p>
    <w:p w14:paraId="279439A6">
      <w:pPr>
        <w:spacing w:line="360" w:lineRule="auto"/>
        <w:ind w:left="20" w:right="64" w:firstLine="482"/>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2</w:t>
      </w:r>
      <w:r>
        <w:rPr>
          <w:rFonts w:hint="eastAsia" w:ascii="宋体" w:hAnsi="宋体" w:eastAsia="宋体" w:cs="宋体"/>
          <w:color w:val="auto"/>
          <w:spacing w:val="-6"/>
          <w:sz w:val="24"/>
          <w:szCs w:val="24"/>
          <w:highlight w:val="none"/>
          <w:lang w:eastAsia="zh-CN"/>
        </w:rPr>
        <w:t>、</w:t>
      </w:r>
      <w:r>
        <w:rPr>
          <w:rFonts w:ascii="宋体" w:hAnsi="宋体" w:eastAsia="宋体" w:cs="宋体"/>
          <w:color w:val="auto"/>
          <w:spacing w:val="-4"/>
          <w:sz w:val="24"/>
          <w:szCs w:val="24"/>
          <w:highlight w:val="none"/>
        </w:rPr>
        <w:t>单</w:t>
      </w:r>
      <w:r>
        <w:rPr>
          <w:rFonts w:ascii="宋体" w:hAnsi="宋体" w:eastAsia="宋体" w:cs="宋体"/>
          <w:color w:val="auto"/>
          <w:spacing w:val="-3"/>
          <w:sz w:val="24"/>
          <w:szCs w:val="24"/>
          <w:highlight w:val="none"/>
        </w:rPr>
        <w:t>位负责人为同一人或者存在直接控股、管理关系的不同供应商，不得参</w:t>
      </w:r>
      <w:r>
        <w:rPr>
          <w:rFonts w:ascii="宋体" w:hAnsi="宋体" w:eastAsia="宋体" w:cs="宋体"/>
          <w:color w:val="auto"/>
          <w:spacing w:val="-4"/>
          <w:sz w:val="24"/>
          <w:szCs w:val="24"/>
          <w:highlight w:val="none"/>
        </w:rPr>
        <w:t>加同一合同</w:t>
      </w:r>
      <w:r>
        <w:rPr>
          <w:rFonts w:ascii="宋体" w:hAnsi="宋体" w:eastAsia="宋体" w:cs="宋体"/>
          <w:color w:val="auto"/>
          <w:spacing w:val="-3"/>
          <w:sz w:val="24"/>
          <w:szCs w:val="24"/>
          <w:highlight w:val="none"/>
        </w:rPr>
        <w:t>项</w:t>
      </w:r>
      <w:r>
        <w:rPr>
          <w:rFonts w:ascii="宋体" w:hAnsi="宋体" w:eastAsia="宋体" w:cs="宋体"/>
          <w:color w:val="auto"/>
          <w:spacing w:val="-2"/>
          <w:sz w:val="24"/>
          <w:szCs w:val="24"/>
          <w:highlight w:val="none"/>
        </w:rPr>
        <w:t>下的政府采购活动。</w:t>
      </w:r>
    </w:p>
    <w:p w14:paraId="23E6B362">
      <w:pPr>
        <w:spacing w:line="360" w:lineRule="auto"/>
        <w:ind w:left="21" w:right="2" w:firstLine="483"/>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3</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投标人未被列入“信用中国</w:t>
      </w:r>
      <w:r>
        <w:rPr>
          <w:rFonts w:ascii="宋体" w:hAnsi="宋体" w:eastAsia="宋体" w:cs="宋体"/>
          <w:color w:val="auto"/>
          <w:sz w:val="24"/>
          <w:szCs w:val="24"/>
          <w:highlight w:val="none"/>
        </w:rPr>
        <w:t>”网站(www.creditchina.gov.cn)以下任意</w:t>
      </w:r>
      <w:r>
        <w:rPr>
          <w:rFonts w:ascii="宋体" w:hAnsi="宋体" w:eastAsia="宋体" w:cs="宋体"/>
          <w:color w:val="auto"/>
          <w:spacing w:val="-3"/>
          <w:sz w:val="24"/>
          <w:szCs w:val="24"/>
          <w:highlight w:val="none"/>
        </w:rPr>
        <w:t>名单之一：①失信被执行人名单；②重大税收违法失信主体(即原“重大税收</w:t>
      </w:r>
      <w:r>
        <w:rPr>
          <w:rFonts w:ascii="宋体" w:hAnsi="宋体" w:eastAsia="宋体" w:cs="宋体"/>
          <w:color w:val="auto"/>
          <w:spacing w:val="-2"/>
          <w:sz w:val="24"/>
          <w:szCs w:val="24"/>
          <w:highlight w:val="none"/>
        </w:rPr>
        <w:t>违法案件当事人名单”</w:t>
      </w:r>
      <w:r>
        <w:rPr>
          <w:rFonts w:ascii="宋体" w:hAnsi="宋体" w:eastAsia="宋体" w:cs="宋体"/>
          <w:color w:val="auto"/>
          <w:spacing w:val="-1"/>
          <w:sz w:val="24"/>
          <w:szCs w:val="24"/>
          <w:highlight w:val="none"/>
        </w:rPr>
        <w:t>或“税收违法黑名单”)；③政府采购严重违法失信名单。</w:t>
      </w:r>
      <w:r>
        <w:rPr>
          <w:rFonts w:ascii="宋体" w:hAnsi="宋体" w:eastAsia="宋体" w:cs="宋体"/>
          <w:color w:val="auto"/>
          <w:spacing w:val="-4"/>
          <w:sz w:val="24"/>
          <w:szCs w:val="24"/>
          <w:highlight w:val="none"/>
        </w:rPr>
        <w:t>同时，不处于中国</w:t>
      </w:r>
      <w:r>
        <w:rPr>
          <w:rFonts w:ascii="宋体" w:hAnsi="宋体" w:eastAsia="宋体" w:cs="宋体"/>
          <w:color w:val="auto"/>
          <w:spacing w:val="-3"/>
          <w:sz w:val="24"/>
          <w:szCs w:val="24"/>
          <w:highlight w:val="none"/>
        </w:rPr>
        <w:t>政</w:t>
      </w:r>
      <w:r>
        <w:rPr>
          <w:rFonts w:ascii="宋体" w:hAnsi="宋体" w:eastAsia="宋体" w:cs="宋体"/>
          <w:color w:val="auto"/>
          <w:spacing w:val="-2"/>
          <w:sz w:val="24"/>
          <w:szCs w:val="24"/>
          <w:highlight w:val="none"/>
        </w:rPr>
        <w:t>府采购网(www.ccgp.gov.cn)“政府采购严重违法失信行</w:t>
      </w:r>
      <w:r>
        <w:rPr>
          <w:rFonts w:ascii="宋体" w:hAnsi="宋体" w:eastAsia="宋体" w:cs="宋体"/>
          <w:color w:val="auto"/>
          <w:spacing w:val="-3"/>
          <w:sz w:val="24"/>
          <w:szCs w:val="24"/>
          <w:highlight w:val="none"/>
        </w:rPr>
        <w:t>为信息记录”中的禁止参加政府采购活动期间。(以采购代理机构于评审当天</w:t>
      </w:r>
      <w:r>
        <w:rPr>
          <w:rFonts w:ascii="宋体" w:hAnsi="宋体" w:eastAsia="宋体" w:cs="宋体"/>
          <w:color w:val="auto"/>
          <w:spacing w:val="-2"/>
          <w:sz w:val="24"/>
          <w:szCs w:val="24"/>
          <w:highlight w:val="none"/>
        </w:rPr>
        <w:t>在</w:t>
      </w:r>
      <w:r>
        <w:rPr>
          <w:rFonts w:ascii="宋体" w:hAnsi="宋体" w:eastAsia="宋体" w:cs="宋体"/>
          <w:color w:val="auto"/>
          <w:spacing w:val="-5"/>
          <w:sz w:val="24"/>
          <w:szCs w:val="24"/>
          <w:highlight w:val="none"/>
        </w:rPr>
        <w:t>上</w:t>
      </w:r>
      <w:r>
        <w:rPr>
          <w:rFonts w:ascii="宋体" w:hAnsi="宋体" w:eastAsia="宋体" w:cs="宋体"/>
          <w:color w:val="auto"/>
          <w:spacing w:val="-3"/>
          <w:sz w:val="24"/>
          <w:szCs w:val="24"/>
          <w:highlight w:val="none"/>
        </w:rPr>
        <w:t>述网站查询结果为准，如在上述网站查询结果均显示没有相关记录，视为没有</w:t>
      </w:r>
      <w:r>
        <w:rPr>
          <w:rFonts w:ascii="宋体" w:hAnsi="宋体" w:eastAsia="宋体" w:cs="宋体"/>
          <w:color w:val="auto"/>
          <w:spacing w:val="-5"/>
          <w:sz w:val="24"/>
          <w:szCs w:val="24"/>
          <w:highlight w:val="none"/>
        </w:rPr>
        <w:t>上</w:t>
      </w:r>
      <w:r>
        <w:rPr>
          <w:rFonts w:ascii="宋体" w:hAnsi="宋体" w:eastAsia="宋体" w:cs="宋体"/>
          <w:color w:val="auto"/>
          <w:spacing w:val="-3"/>
          <w:sz w:val="24"/>
          <w:szCs w:val="24"/>
          <w:highlight w:val="none"/>
        </w:rPr>
        <w:t>述不良信用记录。同时对信用信息查询记录和证据截图存档。如相关失信记录</w:t>
      </w:r>
      <w:r>
        <w:rPr>
          <w:rFonts w:ascii="宋体" w:hAnsi="宋体" w:eastAsia="宋体" w:cs="宋体"/>
          <w:color w:val="auto"/>
          <w:spacing w:val="-2"/>
          <w:sz w:val="24"/>
          <w:szCs w:val="24"/>
          <w:highlight w:val="none"/>
        </w:rPr>
        <w:t>已失效，供应商须</w:t>
      </w:r>
      <w:r>
        <w:rPr>
          <w:rFonts w:ascii="宋体" w:hAnsi="宋体" w:eastAsia="宋体" w:cs="宋体"/>
          <w:color w:val="auto"/>
          <w:spacing w:val="-1"/>
          <w:sz w:val="24"/>
          <w:szCs w:val="24"/>
          <w:highlight w:val="none"/>
        </w:rPr>
        <w:t>提供相关证明资料。)</w:t>
      </w:r>
    </w:p>
    <w:p w14:paraId="22FDEBC6">
      <w:pPr>
        <w:spacing w:line="360" w:lineRule="auto"/>
        <w:ind w:left="21" w:right="2" w:firstLine="483"/>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4、投标人资格要求：须具备住房城乡建设主管部门核发的建筑工程施工总承包三级(含三级)或以上资质和有效的安全生产许可证的法人。</w:t>
      </w:r>
    </w:p>
    <w:p w14:paraId="7F686FEF">
      <w:pPr>
        <w:spacing w:line="360" w:lineRule="auto"/>
        <w:ind w:left="21" w:right="2" w:firstLine="483"/>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5、投标人拟担任本项目的项目负责人资格要求：须具备建筑工程专业建造师注册证书资格，并具有有效的安全生产考核合格证书。</w:t>
      </w:r>
    </w:p>
    <w:p w14:paraId="33B1FB60">
      <w:pPr>
        <w:spacing w:line="360" w:lineRule="auto"/>
        <w:ind w:left="21" w:right="2" w:firstLine="483"/>
        <w:rPr>
          <w:rFonts w:hint="default" w:ascii="宋体" w:hAnsi="宋体" w:eastAsia="宋体" w:cs="宋体"/>
          <w:color w:val="auto"/>
          <w:spacing w:val="-1"/>
          <w:sz w:val="24"/>
          <w:szCs w:val="24"/>
          <w:highlight w:val="none"/>
          <w:lang w:val="en-US" w:eastAsia="zh-CN"/>
        </w:rPr>
      </w:pPr>
      <w:r>
        <w:rPr>
          <w:rFonts w:hint="default" w:ascii="宋体" w:hAnsi="宋体" w:eastAsia="宋体" w:cs="宋体"/>
          <w:color w:val="auto"/>
          <w:spacing w:val="-1"/>
          <w:sz w:val="24"/>
          <w:szCs w:val="24"/>
          <w:highlight w:val="none"/>
          <w:lang w:val="en-US" w:eastAsia="zh-CN"/>
        </w:rPr>
        <w:t>6</w:t>
      </w:r>
      <w:r>
        <w:rPr>
          <w:rFonts w:hint="eastAsia" w:ascii="宋体" w:hAnsi="宋体" w:eastAsia="宋体" w:cs="宋体"/>
          <w:color w:val="auto"/>
          <w:spacing w:val="-1"/>
          <w:sz w:val="24"/>
          <w:szCs w:val="24"/>
          <w:highlight w:val="none"/>
          <w:lang w:val="en-US" w:eastAsia="zh-CN"/>
        </w:rPr>
        <w:t>、</w:t>
      </w:r>
      <w:r>
        <w:rPr>
          <w:rFonts w:hint="default" w:ascii="宋体" w:hAnsi="宋体" w:eastAsia="宋体" w:cs="宋体"/>
          <w:color w:val="auto"/>
          <w:spacing w:val="-1"/>
          <w:sz w:val="24"/>
          <w:szCs w:val="24"/>
          <w:highlight w:val="none"/>
          <w:lang w:val="en-US" w:eastAsia="zh-CN"/>
        </w:rPr>
        <w:t>本项目不接受联合体投标。</w:t>
      </w:r>
    </w:p>
    <w:p w14:paraId="5CD250F5">
      <w:pPr>
        <w:pStyle w:val="9"/>
        <w:keepNext w:val="0"/>
        <w:keepLines w:val="0"/>
        <w:pageBreakBefore w:val="0"/>
        <w:kinsoku/>
        <w:overflowPunct/>
        <w:topLinePunct w:val="0"/>
        <w:autoSpaceDE/>
        <w:autoSpaceDN/>
        <w:bidi w:val="0"/>
        <w:snapToGrid w:val="0"/>
        <w:spacing w:line="400" w:lineRule="exact"/>
        <w:ind w:firstLine="527"/>
        <w:textAlignment w:val="auto"/>
        <w:rPr>
          <w:rFonts w:hint="default" w:ascii="宋体" w:hAnsi="宋体" w:eastAsia="宋体" w:cs="宋体"/>
          <w:color w:val="auto"/>
          <w:spacing w:val="-1"/>
          <w:sz w:val="24"/>
          <w:szCs w:val="24"/>
          <w:highlight w:val="none"/>
          <w:lang w:val="en-US" w:eastAsia="zh-CN"/>
        </w:rPr>
      </w:pPr>
      <w:r>
        <w:rPr>
          <w:rFonts w:hint="default" w:ascii="宋体" w:hAnsi="宋体" w:eastAsia="宋体" w:cs="宋体"/>
          <w:color w:val="auto"/>
          <w:spacing w:val="-1"/>
          <w:sz w:val="24"/>
          <w:szCs w:val="24"/>
          <w:highlight w:val="none"/>
          <w:lang w:val="en-US" w:eastAsia="zh-CN"/>
        </w:rPr>
        <w:t>7</w:t>
      </w:r>
      <w:r>
        <w:rPr>
          <w:rFonts w:hint="eastAsia" w:ascii="宋体" w:hAnsi="宋体" w:eastAsia="宋体" w:cs="宋体"/>
          <w:color w:val="auto"/>
          <w:spacing w:val="-1"/>
          <w:sz w:val="24"/>
          <w:szCs w:val="24"/>
          <w:highlight w:val="none"/>
          <w:lang w:val="en-US" w:eastAsia="zh-CN"/>
        </w:rPr>
        <w:t>、</w:t>
      </w:r>
      <w:r>
        <w:rPr>
          <w:rFonts w:hint="default" w:ascii="宋体" w:hAnsi="宋体" w:eastAsia="宋体" w:cs="宋体"/>
          <w:color w:val="auto"/>
          <w:spacing w:val="-1"/>
          <w:sz w:val="24"/>
          <w:szCs w:val="24"/>
          <w:highlight w:val="none"/>
          <w:lang w:val="en-US" w:eastAsia="zh-CN"/>
        </w:rPr>
        <w:t>投标人须在采购代理机构处报名登记。</w:t>
      </w:r>
    </w:p>
    <w:p w14:paraId="290380A8">
      <w:pPr>
        <w:pStyle w:val="9"/>
        <w:keepNext w:val="0"/>
        <w:keepLines w:val="0"/>
        <w:pageBreakBefore w:val="0"/>
        <w:kinsoku/>
        <w:overflowPunct/>
        <w:topLinePunct w:val="0"/>
        <w:autoSpaceDE/>
        <w:autoSpaceDN/>
        <w:bidi w:val="0"/>
        <w:snapToGrid w:val="0"/>
        <w:spacing w:line="400" w:lineRule="exact"/>
        <w:ind w:firstLine="527"/>
        <w:textAlignment w:val="auto"/>
        <w:rPr>
          <w:rFonts w:hint="default" w:ascii="宋体" w:eastAsia="宋体"/>
          <w:b/>
          <w:bCs w:val="0"/>
          <w:color w:val="auto"/>
          <w:sz w:val="24"/>
          <w:highlight w:val="none"/>
          <w:lang w:val="en-US" w:eastAsia="zh-CN"/>
        </w:rPr>
      </w:pPr>
      <w:r>
        <w:rPr>
          <w:rFonts w:hint="eastAsia" w:ascii="宋体"/>
          <w:b/>
          <w:bCs w:val="0"/>
          <w:color w:val="auto"/>
          <w:sz w:val="24"/>
          <w:highlight w:val="none"/>
        </w:rPr>
        <w:t>六、</w:t>
      </w:r>
      <w:r>
        <w:rPr>
          <w:rFonts w:hint="eastAsia" w:ascii="宋体"/>
          <w:b/>
          <w:bCs w:val="0"/>
          <w:color w:val="auto"/>
          <w:sz w:val="24"/>
          <w:highlight w:val="none"/>
          <w:lang w:val="en-US" w:eastAsia="zh-CN"/>
        </w:rPr>
        <w:t>获取招标文件方式、时间</w:t>
      </w:r>
    </w:p>
    <w:p w14:paraId="75D8E4EB">
      <w:pPr>
        <w:pStyle w:val="9"/>
        <w:keepNext w:val="0"/>
        <w:keepLines w:val="0"/>
        <w:pageBreakBefore w:val="0"/>
        <w:kinsoku/>
        <w:overflowPunct/>
        <w:topLinePunct w:val="0"/>
        <w:autoSpaceDE/>
        <w:autoSpaceDN/>
        <w:bidi w:val="0"/>
        <w:snapToGrid w:val="0"/>
        <w:spacing w:line="400" w:lineRule="exact"/>
        <w:ind w:firstLine="527"/>
        <w:textAlignment w:val="auto"/>
        <w:rPr>
          <w:rFonts w:hint="eastAsia" w:ascii="宋体"/>
          <w:bCs/>
          <w:color w:val="auto"/>
          <w:sz w:val="24"/>
          <w:highlight w:val="none"/>
          <w:lang w:eastAsia="zh-CN"/>
        </w:rPr>
      </w:pPr>
      <w:r>
        <w:rPr>
          <w:rFonts w:hint="eastAsia" w:ascii="宋体"/>
          <w:bCs/>
          <w:color w:val="auto"/>
          <w:sz w:val="24"/>
          <w:highlight w:val="none"/>
          <w:lang w:val="en-US" w:eastAsia="zh-CN"/>
        </w:rPr>
        <w:t>1、时间：</w:t>
      </w:r>
      <w:r>
        <w:rPr>
          <w:rFonts w:hint="eastAsia" w:ascii="宋体"/>
          <w:bCs/>
          <w:color w:val="auto"/>
          <w:sz w:val="24"/>
          <w:highlight w:val="none"/>
        </w:rPr>
        <w:t>符合资格的</w:t>
      </w:r>
      <w:r>
        <w:rPr>
          <w:rFonts w:hint="eastAsia" w:ascii="宋体"/>
          <w:bCs/>
          <w:color w:val="auto"/>
          <w:sz w:val="24"/>
          <w:highlight w:val="none"/>
          <w:lang w:val="en-US" w:eastAsia="zh-CN"/>
        </w:rPr>
        <w:t>2024</w:t>
      </w:r>
      <w:r>
        <w:rPr>
          <w:rFonts w:hint="eastAsia" w:ascii="宋体"/>
          <w:bCs/>
          <w:color w:val="auto"/>
          <w:sz w:val="24"/>
          <w:highlight w:val="none"/>
        </w:rPr>
        <w:t>年</w:t>
      </w:r>
      <w:r>
        <w:rPr>
          <w:rFonts w:hint="eastAsia" w:ascii="宋体"/>
          <w:bCs/>
          <w:color w:val="auto"/>
          <w:sz w:val="24"/>
          <w:highlight w:val="none"/>
          <w:lang w:val="en-US" w:eastAsia="zh-CN"/>
        </w:rPr>
        <w:t>8</w:t>
      </w:r>
      <w:r>
        <w:rPr>
          <w:rFonts w:hint="eastAsia" w:ascii="宋体"/>
          <w:bCs/>
          <w:color w:val="auto"/>
          <w:sz w:val="24"/>
          <w:highlight w:val="none"/>
        </w:rPr>
        <w:t>月</w:t>
      </w:r>
      <w:r>
        <w:rPr>
          <w:rFonts w:hint="eastAsia" w:ascii="宋体"/>
          <w:bCs/>
          <w:color w:val="auto"/>
          <w:sz w:val="24"/>
          <w:highlight w:val="none"/>
          <w:lang w:val="en-US" w:eastAsia="zh-CN"/>
        </w:rPr>
        <w:t>14</w:t>
      </w:r>
      <w:r>
        <w:rPr>
          <w:rFonts w:hint="eastAsia" w:ascii="宋体"/>
          <w:bCs/>
          <w:color w:val="auto"/>
          <w:sz w:val="24"/>
          <w:highlight w:val="none"/>
        </w:rPr>
        <w:t>日至</w:t>
      </w:r>
      <w:r>
        <w:rPr>
          <w:rFonts w:hint="eastAsia" w:ascii="宋体"/>
          <w:bCs/>
          <w:color w:val="auto"/>
          <w:sz w:val="24"/>
          <w:highlight w:val="none"/>
          <w:lang w:val="en-US" w:eastAsia="zh-CN"/>
        </w:rPr>
        <w:t>2024</w:t>
      </w:r>
      <w:r>
        <w:rPr>
          <w:rFonts w:hint="eastAsia" w:ascii="宋体"/>
          <w:bCs/>
          <w:color w:val="auto"/>
          <w:sz w:val="24"/>
          <w:highlight w:val="none"/>
        </w:rPr>
        <w:t>年</w:t>
      </w:r>
      <w:r>
        <w:rPr>
          <w:rFonts w:hint="eastAsia" w:ascii="宋体"/>
          <w:bCs/>
          <w:color w:val="auto"/>
          <w:sz w:val="24"/>
          <w:highlight w:val="none"/>
          <w:lang w:val="en-US" w:eastAsia="zh-CN"/>
        </w:rPr>
        <w:t>8</w:t>
      </w:r>
      <w:r>
        <w:rPr>
          <w:rFonts w:hint="eastAsia" w:ascii="宋体"/>
          <w:bCs/>
          <w:color w:val="auto"/>
          <w:sz w:val="24"/>
          <w:highlight w:val="none"/>
        </w:rPr>
        <w:t>月</w:t>
      </w:r>
      <w:r>
        <w:rPr>
          <w:rFonts w:hint="eastAsia" w:ascii="宋体"/>
          <w:bCs/>
          <w:color w:val="auto"/>
          <w:sz w:val="24"/>
          <w:highlight w:val="none"/>
          <w:lang w:val="en-US" w:eastAsia="zh-CN"/>
        </w:rPr>
        <w:t>20</w:t>
      </w:r>
      <w:r>
        <w:rPr>
          <w:rFonts w:hint="eastAsia" w:ascii="宋体"/>
          <w:bCs/>
          <w:color w:val="auto"/>
          <w:sz w:val="24"/>
          <w:highlight w:val="none"/>
        </w:rPr>
        <w:t>日期间（上午09:00至12:00,下午15:00至17:00，法定节假日除外）</w:t>
      </w:r>
      <w:r>
        <w:rPr>
          <w:rFonts w:hint="eastAsia" w:ascii="宋体"/>
          <w:bCs/>
          <w:color w:val="auto"/>
          <w:sz w:val="24"/>
          <w:highlight w:val="none"/>
          <w:lang w:eastAsia="zh-CN"/>
        </w:rPr>
        <w:t>。</w:t>
      </w:r>
    </w:p>
    <w:p w14:paraId="657C0F7F">
      <w:pPr>
        <w:pStyle w:val="9"/>
        <w:keepNext w:val="0"/>
        <w:keepLines w:val="0"/>
        <w:pageBreakBefore w:val="0"/>
        <w:kinsoku/>
        <w:overflowPunct/>
        <w:topLinePunct w:val="0"/>
        <w:autoSpaceDE/>
        <w:autoSpaceDN/>
        <w:bidi w:val="0"/>
        <w:snapToGrid w:val="0"/>
        <w:spacing w:line="400" w:lineRule="exact"/>
        <w:ind w:firstLine="527"/>
        <w:textAlignment w:val="auto"/>
        <w:rPr>
          <w:rFonts w:hint="eastAsia" w:ascii="宋体"/>
          <w:b w:val="0"/>
          <w:bCs/>
          <w:color w:val="auto"/>
          <w:sz w:val="24"/>
          <w:highlight w:val="none"/>
        </w:rPr>
      </w:pPr>
      <w:r>
        <w:rPr>
          <w:rFonts w:hint="eastAsia" w:ascii="宋体"/>
          <w:bCs/>
          <w:color w:val="auto"/>
          <w:sz w:val="24"/>
          <w:highlight w:val="none"/>
          <w:lang w:val="en-US" w:eastAsia="zh-CN"/>
        </w:rPr>
        <w:t>2、获取方式：</w:t>
      </w:r>
      <w:r>
        <w:rPr>
          <w:rFonts w:hint="eastAsia" w:ascii="宋体"/>
          <w:bCs/>
          <w:color w:val="auto"/>
          <w:sz w:val="24"/>
          <w:highlight w:val="none"/>
        </w:rPr>
        <w:fldChar w:fldCharType="begin"/>
      </w:r>
      <w:r>
        <w:rPr>
          <w:rFonts w:hint="eastAsia" w:ascii="宋体"/>
          <w:bCs/>
          <w:color w:val="auto"/>
          <w:sz w:val="24"/>
          <w:highlight w:val="none"/>
        </w:rPr>
        <w:instrText xml:space="preserve"> HYPERLINK "mailto:报名资料扫描件发到（gdgc5368@163.com）邮件主题为（投标人名称+项目编号），以取得报名回执视为报名成功。" </w:instrText>
      </w:r>
      <w:r>
        <w:rPr>
          <w:rFonts w:hint="eastAsia" w:ascii="宋体"/>
          <w:bCs/>
          <w:color w:val="auto"/>
          <w:sz w:val="24"/>
          <w:highlight w:val="none"/>
        </w:rPr>
        <w:fldChar w:fldCharType="separate"/>
      </w:r>
      <w:r>
        <w:rPr>
          <w:rFonts w:hint="eastAsia" w:ascii="宋体"/>
          <w:bCs/>
          <w:color w:val="auto"/>
          <w:sz w:val="24"/>
          <w:highlight w:val="none"/>
        </w:rPr>
        <w:t>报名资料扫描件发到（gdgc5368@163.com）邮件主题为（投标人名称+项目编号），以取得报名回执视为报名成功。</w:t>
      </w:r>
      <w:r>
        <w:rPr>
          <w:rFonts w:hint="eastAsia" w:ascii="宋体"/>
          <w:bCs/>
          <w:color w:val="auto"/>
          <w:sz w:val="24"/>
          <w:highlight w:val="none"/>
        </w:rPr>
        <w:fldChar w:fldCharType="end"/>
      </w:r>
    </w:p>
    <w:p w14:paraId="79FC3019">
      <w:pPr>
        <w:pStyle w:val="9"/>
        <w:keepNext w:val="0"/>
        <w:keepLines w:val="0"/>
        <w:pageBreakBefore w:val="0"/>
        <w:kinsoku/>
        <w:overflowPunct/>
        <w:topLinePunct w:val="0"/>
        <w:autoSpaceDE/>
        <w:autoSpaceDN/>
        <w:bidi w:val="0"/>
        <w:snapToGrid w:val="0"/>
        <w:spacing w:line="400" w:lineRule="exact"/>
        <w:ind w:firstLine="527"/>
        <w:textAlignment w:val="auto"/>
        <w:rPr>
          <w:rFonts w:hint="default" w:ascii="宋体"/>
          <w:b w:val="0"/>
          <w:bCs/>
          <w:color w:val="auto"/>
          <w:sz w:val="24"/>
          <w:highlight w:val="none"/>
          <w:lang w:val="en-US" w:eastAsia="zh-CN"/>
        </w:rPr>
      </w:pPr>
      <w:r>
        <w:rPr>
          <w:rFonts w:hint="eastAsia" w:ascii="宋体"/>
          <w:b w:val="0"/>
          <w:bCs/>
          <w:color w:val="auto"/>
          <w:sz w:val="24"/>
          <w:highlight w:val="none"/>
          <w:lang w:val="en-US" w:eastAsia="zh-CN"/>
        </w:rPr>
        <w:t>售价：免费。</w:t>
      </w:r>
    </w:p>
    <w:p w14:paraId="2F6475AE">
      <w:pPr>
        <w:pStyle w:val="9"/>
        <w:keepNext w:val="0"/>
        <w:keepLines w:val="0"/>
        <w:pageBreakBefore w:val="0"/>
        <w:kinsoku/>
        <w:overflowPunct/>
        <w:topLinePunct w:val="0"/>
        <w:autoSpaceDE/>
        <w:autoSpaceDN/>
        <w:bidi w:val="0"/>
        <w:snapToGrid w:val="0"/>
        <w:spacing w:line="400" w:lineRule="exact"/>
        <w:ind w:firstLine="527"/>
        <w:textAlignment w:val="auto"/>
        <w:rPr>
          <w:rFonts w:hint="eastAsia" w:ascii="宋体"/>
          <w:bCs/>
          <w:color w:val="auto"/>
          <w:sz w:val="24"/>
          <w:highlight w:val="none"/>
        </w:rPr>
      </w:pPr>
      <w:r>
        <w:rPr>
          <w:rFonts w:hint="eastAsia" w:ascii="宋体" w:hAnsi="宋体" w:cs="宋体"/>
          <w:b/>
          <w:bCs/>
          <w:color w:val="auto"/>
          <w:szCs w:val="21"/>
          <w:highlight w:val="none"/>
        </w:rPr>
        <w:t>说明：报名时必须携带以下资料：1）《投标报名登记表》（见附件1）；2）法人证明书原件、法定代表人授权委托书原件（法人亲自购买不需提供）和企业法人营业执照或事业单位法人登记证书复印件、本项目资格要求的资质证书复印件加盖公章。3）投标人需提供未被列入“信用中国”网站(www.creditchina.gov.cn)“记录失信被执行人、重大税收违法案件当事人名单和政府采购严重违法失信行为”记录名单；不处于中国政府采购网(www.ccgp.gov.cn)“政府采购严重违法失信行为信息记录”中的禁止参加政府采购活动期间的截图。（证明文件需加盖投标人公章，以采购代理机构或采购人在投标截止日当天查询结果为准，如相关记录已失效，投标人需提供相关证明资料）。以上资料加盖公章扫描发到指定邮箱报名，报名时投标单位的资料与以上报名条件不符合、不齐全、复印件不清晰或未盖红色公章的不予受理。</w:t>
      </w:r>
    </w:p>
    <w:p w14:paraId="40330ED8">
      <w:pPr>
        <w:pStyle w:val="9"/>
        <w:keepNext w:val="0"/>
        <w:keepLines w:val="0"/>
        <w:pageBreakBefore w:val="0"/>
        <w:kinsoku/>
        <w:overflowPunct/>
        <w:topLinePunct w:val="0"/>
        <w:autoSpaceDE/>
        <w:autoSpaceDN/>
        <w:bidi w:val="0"/>
        <w:snapToGrid w:val="0"/>
        <w:spacing w:line="400" w:lineRule="exact"/>
        <w:ind w:firstLine="527"/>
        <w:textAlignment w:val="auto"/>
        <w:rPr>
          <w:rFonts w:hint="eastAsia" w:ascii="宋体"/>
          <w:b/>
          <w:bCs w:val="0"/>
          <w:color w:val="auto"/>
          <w:sz w:val="24"/>
          <w:highlight w:val="none"/>
        </w:rPr>
      </w:pPr>
      <w:r>
        <w:rPr>
          <w:rFonts w:hint="eastAsia" w:ascii="宋体"/>
          <w:b/>
          <w:bCs w:val="0"/>
          <w:color w:val="auto"/>
          <w:sz w:val="24"/>
          <w:highlight w:val="none"/>
        </w:rPr>
        <w:t>七、提交投标文件截止时间、开标时间和地点：</w:t>
      </w:r>
    </w:p>
    <w:p w14:paraId="127AED84">
      <w:pPr>
        <w:pStyle w:val="9"/>
        <w:keepNext w:val="0"/>
        <w:keepLines w:val="0"/>
        <w:pageBreakBefore w:val="0"/>
        <w:kinsoku/>
        <w:overflowPunct/>
        <w:topLinePunct w:val="0"/>
        <w:autoSpaceDE/>
        <w:autoSpaceDN/>
        <w:bidi w:val="0"/>
        <w:snapToGrid w:val="0"/>
        <w:spacing w:line="400" w:lineRule="exact"/>
        <w:ind w:left="0" w:leftChars="0" w:firstLine="480" w:firstLineChars="200"/>
        <w:textAlignment w:val="auto"/>
        <w:rPr>
          <w:rFonts w:ascii="宋体"/>
          <w:bCs/>
          <w:color w:val="auto"/>
          <w:sz w:val="24"/>
          <w:highlight w:val="none"/>
        </w:rPr>
      </w:pPr>
      <w:r>
        <w:rPr>
          <w:rFonts w:hint="eastAsia" w:ascii="宋体"/>
          <w:bCs/>
          <w:color w:val="auto"/>
          <w:sz w:val="24"/>
          <w:highlight w:val="none"/>
          <w:lang w:val="en-US" w:eastAsia="zh-CN"/>
        </w:rPr>
        <w:t>1、</w:t>
      </w:r>
      <w:r>
        <w:rPr>
          <w:rFonts w:hint="eastAsia" w:ascii="宋体"/>
          <w:bCs/>
          <w:color w:val="auto"/>
          <w:sz w:val="24"/>
          <w:highlight w:val="none"/>
        </w:rPr>
        <w:t>提交投标文件截止时间和开标时间：</w:t>
      </w:r>
      <w:r>
        <w:rPr>
          <w:rFonts w:hint="eastAsia" w:ascii="宋体"/>
          <w:bCs/>
          <w:color w:val="auto"/>
          <w:sz w:val="24"/>
          <w:highlight w:val="none"/>
          <w:lang w:val="en-US" w:eastAsia="zh-CN"/>
        </w:rPr>
        <w:t>2024</w:t>
      </w:r>
      <w:r>
        <w:rPr>
          <w:rFonts w:hint="eastAsia" w:ascii="宋体"/>
          <w:bCs/>
          <w:color w:val="auto"/>
          <w:sz w:val="24"/>
          <w:highlight w:val="none"/>
        </w:rPr>
        <w:t>年</w:t>
      </w:r>
      <w:r>
        <w:rPr>
          <w:rFonts w:hint="eastAsia" w:ascii="宋体"/>
          <w:bCs/>
          <w:color w:val="auto"/>
          <w:sz w:val="24"/>
          <w:highlight w:val="none"/>
          <w:lang w:val="en-US" w:eastAsia="zh-CN"/>
        </w:rPr>
        <w:t>9</w:t>
      </w:r>
      <w:r>
        <w:rPr>
          <w:rFonts w:hint="eastAsia" w:ascii="宋体"/>
          <w:bCs/>
          <w:color w:val="auto"/>
          <w:sz w:val="24"/>
          <w:highlight w:val="none"/>
        </w:rPr>
        <w:t>月</w:t>
      </w:r>
      <w:r>
        <w:rPr>
          <w:rFonts w:hint="eastAsia" w:ascii="宋体"/>
          <w:bCs/>
          <w:color w:val="auto"/>
          <w:sz w:val="24"/>
          <w:highlight w:val="none"/>
          <w:lang w:val="en-US" w:eastAsia="zh-CN"/>
        </w:rPr>
        <w:t>3</w:t>
      </w:r>
      <w:r>
        <w:rPr>
          <w:rFonts w:hint="eastAsia" w:ascii="宋体"/>
          <w:bCs/>
          <w:color w:val="auto"/>
          <w:sz w:val="24"/>
          <w:highlight w:val="none"/>
        </w:rPr>
        <w:t>日15时00分。(开标前30分钟开始递交)</w:t>
      </w:r>
    </w:p>
    <w:p w14:paraId="611292F1">
      <w:pPr>
        <w:pStyle w:val="9"/>
        <w:keepNext w:val="0"/>
        <w:keepLines w:val="0"/>
        <w:pageBreakBefore w:val="0"/>
        <w:kinsoku/>
        <w:overflowPunct/>
        <w:topLinePunct w:val="0"/>
        <w:autoSpaceDE/>
        <w:autoSpaceDN/>
        <w:bidi w:val="0"/>
        <w:snapToGrid w:val="0"/>
        <w:spacing w:line="400" w:lineRule="exact"/>
        <w:ind w:left="0" w:leftChars="0" w:firstLine="480" w:firstLineChars="200"/>
        <w:textAlignment w:val="auto"/>
        <w:rPr>
          <w:rFonts w:ascii="宋体"/>
          <w:bCs/>
          <w:color w:val="auto"/>
          <w:sz w:val="24"/>
          <w:highlight w:val="none"/>
        </w:rPr>
      </w:pPr>
      <w:r>
        <w:rPr>
          <w:rFonts w:hint="eastAsia" w:ascii="宋体"/>
          <w:bCs/>
          <w:color w:val="auto"/>
          <w:sz w:val="24"/>
          <w:highlight w:val="none"/>
          <w:lang w:val="en-US" w:eastAsia="zh-CN"/>
        </w:rPr>
        <w:t>2、</w:t>
      </w:r>
      <w:r>
        <w:rPr>
          <w:rFonts w:hint="eastAsia" w:ascii="宋体"/>
          <w:bCs/>
          <w:color w:val="auto"/>
          <w:sz w:val="24"/>
          <w:highlight w:val="none"/>
        </w:rPr>
        <w:t>提交投标文件地点和开标</w:t>
      </w:r>
      <w:r>
        <w:rPr>
          <w:rFonts w:hint="eastAsia" w:ascii="宋体"/>
          <w:bCs/>
          <w:color w:val="auto"/>
          <w:sz w:val="24"/>
          <w:highlight w:val="none"/>
          <w:lang w:val="en-US" w:eastAsia="zh-CN"/>
        </w:rPr>
        <w:t>地点</w:t>
      </w:r>
      <w:r>
        <w:rPr>
          <w:rFonts w:hint="eastAsia" w:ascii="宋体"/>
          <w:bCs/>
          <w:color w:val="auto"/>
          <w:sz w:val="24"/>
          <w:highlight w:val="none"/>
        </w:rPr>
        <w:t>：阳江市江城区城北街道创业北路御景豪园36幢246号三楼。</w:t>
      </w:r>
    </w:p>
    <w:p w14:paraId="018818B0">
      <w:pPr>
        <w:pStyle w:val="9"/>
        <w:keepNext w:val="0"/>
        <w:keepLines w:val="0"/>
        <w:pageBreakBefore w:val="0"/>
        <w:kinsoku/>
        <w:overflowPunct/>
        <w:topLinePunct w:val="0"/>
        <w:autoSpaceDE/>
        <w:autoSpaceDN/>
        <w:bidi w:val="0"/>
        <w:snapToGrid w:val="0"/>
        <w:spacing w:line="400" w:lineRule="exact"/>
        <w:ind w:firstLine="527"/>
        <w:textAlignment w:val="auto"/>
        <w:rPr>
          <w:rFonts w:hint="eastAsia" w:ascii="宋体" w:eastAsia="宋体"/>
          <w:b/>
          <w:bCs w:val="0"/>
          <w:color w:val="auto"/>
          <w:sz w:val="24"/>
          <w:highlight w:val="none"/>
          <w:lang w:eastAsia="zh-CN"/>
        </w:rPr>
      </w:pPr>
      <w:r>
        <w:rPr>
          <w:rFonts w:hint="eastAsia" w:ascii="宋体"/>
          <w:bCs/>
          <w:color w:val="auto"/>
          <w:sz w:val="24"/>
          <w:highlight w:val="none"/>
          <w:lang w:val="en-US" w:eastAsia="zh-CN"/>
        </w:rPr>
        <w:t>八</w:t>
      </w:r>
      <w:r>
        <w:rPr>
          <w:rFonts w:hint="eastAsia" w:ascii="宋体"/>
          <w:bCs/>
          <w:color w:val="auto"/>
          <w:sz w:val="24"/>
          <w:highlight w:val="none"/>
        </w:rPr>
        <w:t>、</w:t>
      </w:r>
      <w:r>
        <w:rPr>
          <w:rFonts w:hint="eastAsia" w:ascii="宋体"/>
          <w:b/>
          <w:bCs w:val="0"/>
          <w:color w:val="auto"/>
          <w:sz w:val="24"/>
          <w:highlight w:val="none"/>
        </w:rPr>
        <w:t>公告期限、发布公告的媒介</w:t>
      </w:r>
      <w:r>
        <w:rPr>
          <w:rFonts w:hint="eastAsia" w:ascii="宋体"/>
          <w:b/>
          <w:bCs w:val="0"/>
          <w:color w:val="auto"/>
          <w:sz w:val="24"/>
          <w:highlight w:val="none"/>
          <w:lang w:eastAsia="zh-CN"/>
        </w:rPr>
        <w:t>：</w:t>
      </w:r>
    </w:p>
    <w:p w14:paraId="3DC1A3F3">
      <w:pPr>
        <w:pStyle w:val="9"/>
        <w:keepNext w:val="0"/>
        <w:keepLines w:val="0"/>
        <w:pageBreakBefore w:val="0"/>
        <w:kinsoku/>
        <w:overflowPunct/>
        <w:topLinePunct w:val="0"/>
        <w:autoSpaceDE/>
        <w:autoSpaceDN/>
        <w:bidi w:val="0"/>
        <w:snapToGrid w:val="0"/>
        <w:spacing w:line="400" w:lineRule="exact"/>
        <w:ind w:firstLine="527"/>
        <w:textAlignment w:val="auto"/>
        <w:rPr>
          <w:rFonts w:hint="eastAsia" w:ascii="宋体"/>
          <w:bCs/>
          <w:color w:val="auto"/>
          <w:sz w:val="24"/>
          <w:highlight w:val="none"/>
          <w:lang w:val="en-US" w:eastAsia="zh-CN"/>
        </w:rPr>
      </w:pPr>
      <w:r>
        <w:rPr>
          <w:rFonts w:hint="eastAsia" w:ascii="宋体"/>
          <w:bCs/>
          <w:color w:val="auto"/>
          <w:sz w:val="24"/>
          <w:highlight w:val="none"/>
          <w:lang w:val="en-US" w:eastAsia="zh-CN"/>
        </w:rPr>
        <w:t>1、公告期限：自本公告发布之日起5个工作日。</w:t>
      </w:r>
    </w:p>
    <w:p w14:paraId="7A2F8A8E">
      <w:pPr>
        <w:pStyle w:val="9"/>
        <w:keepNext w:val="0"/>
        <w:keepLines w:val="0"/>
        <w:pageBreakBefore w:val="0"/>
        <w:kinsoku/>
        <w:overflowPunct/>
        <w:topLinePunct w:val="0"/>
        <w:autoSpaceDE/>
        <w:autoSpaceDN/>
        <w:bidi w:val="0"/>
        <w:snapToGrid w:val="0"/>
        <w:spacing w:line="400" w:lineRule="exact"/>
        <w:ind w:firstLine="527"/>
        <w:textAlignment w:val="auto"/>
        <w:rPr>
          <w:rFonts w:hint="eastAsia" w:ascii="宋体"/>
          <w:bCs/>
          <w:color w:val="auto"/>
          <w:sz w:val="24"/>
          <w:highlight w:val="none"/>
        </w:rPr>
      </w:pPr>
      <w:r>
        <w:rPr>
          <w:rFonts w:hint="eastAsia" w:ascii="宋体"/>
          <w:bCs/>
          <w:color w:val="auto"/>
          <w:sz w:val="24"/>
          <w:highlight w:val="none"/>
          <w:lang w:val="en-US" w:eastAsia="zh-CN"/>
        </w:rPr>
        <w:t>2、</w:t>
      </w:r>
      <w:r>
        <w:rPr>
          <w:rFonts w:hint="eastAsia" w:ascii="宋体"/>
          <w:bCs/>
          <w:color w:val="auto"/>
          <w:sz w:val="24"/>
          <w:highlight w:val="none"/>
        </w:rPr>
        <w:t>所有澄清修改和更正内容均在“中国政府采购网”、“广东国达工程项目咨询有限公司官网”公告。</w:t>
      </w:r>
    </w:p>
    <w:p w14:paraId="5460878F">
      <w:pPr>
        <w:pStyle w:val="9"/>
        <w:keepNext w:val="0"/>
        <w:keepLines w:val="0"/>
        <w:pageBreakBefore w:val="0"/>
        <w:kinsoku/>
        <w:overflowPunct/>
        <w:topLinePunct w:val="0"/>
        <w:autoSpaceDE/>
        <w:autoSpaceDN/>
        <w:bidi w:val="0"/>
        <w:snapToGrid w:val="0"/>
        <w:spacing w:line="400" w:lineRule="exact"/>
        <w:ind w:firstLine="527"/>
        <w:textAlignment w:val="auto"/>
        <w:rPr>
          <w:rFonts w:ascii="宋体"/>
          <w:b/>
          <w:bCs w:val="0"/>
          <w:color w:val="auto"/>
          <w:sz w:val="24"/>
          <w:highlight w:val="none"/>
        </w:rPr>
      </w:pPr>
      <w:r>
        <w:rPr>
          <w:rFonts w:hint="eastAsia" w:ascii="宋体"/>
          <w:b/>
          <w:bCs w:val="0"/>
          <w:color w:val="auto"/>
          <w:sz w:val="24"/>
          <w:highlight w:val="none"/>
          <w:lang w:val="en-US" w:eastAsia="zh-CN"/>
        </w:rPr>
        <w:t>九</w:t>
      </w:r>
      <w:r>
        <w:rPr>
          <w:rFonts w:hint="eastAsia" w:ascii="宋体"/>
          <w:b/>
          <w:bCs w:val="0"/>
          <w:color w:val="auto"/>
          <w:sz w:val="24"/>
          <w:highlight w:val="none"/>
        </w:rPr>
        <w:t>、联系事项</w:t>
      </w:r>
    </w:p>
    <w:p w14:paraId="3DD68436">
      <w:pPr>
        <w:pStyle w:val="9"/>
        <w:keepNext w:val="0"/>
        <w:keepLines w:val="0"/>
        <w:pageBreakBefore w:val="0"/>
        <w:kinsoku/>
        <w:overflowPunct/>
        <w:topLinePunct w:val="0"/>
        <w:autoSpaceDE/>
        <w:autoSpaceDN/>
        <w:bidi w:val="0"/>
        <w:snapToGrid w:val="0"/>
        <w:spacing w:line="400" w:lineRule="exact"/>
        <w:ind w:left="0" w:leftChars="0" w:firstLine="480" w:firstLineChars="200"/>
        <w:textAlignment w:val="auto"/>
        <w:outlineLvl w:val="1"/>
        <w:rPr>
          <w:rFonts w:ascii="宋体" w:hAnsi="宋体"/>
          <w:color w:val="auto"/>
          <w:sz w:val="24"/>
          <w:highlight w:val="none"/>
        </w:rPr>
      </w:pPr>
      <w:r>
        <w:rPr>
          <w:rFonts w:hint="eastAsia" w:ascii="宋体" w:hAnsi="宋体"/>
          <w:color w:val="auto"/>
          <w:sz w:val="24"/>
          <w:highlight w:val="none"/>
        </w:rPr>
        <w:t>（一）采购代理机构：广东国达工程项目咨询有限公司</w:t>
      </w:r>
    </w:p>
    <w:p w14:paraId="76F9446D">
      <w:pPr>
        <w:pStyle w:val="9"/>
        <w:keepNext w:val="0"/>
        <w:keepLines w:val="0"/>
        <w:pageBreakBefore w:val="0"/>
        <w:kinsoku/>
        <w:overflowPunct/>
        <w:topLinePunct w:val="0"/>
        <w:autoSpaceDE/>
        <w:autoSpaceDN/>
        <w:bidi w:val="0"/>
        <w:snapToGrid w:val="0"/>
        <w:spacing w:line="400" w:lineRule="exact"/>
        <w:ind w:firstLine="650" w:firstLineChars="271"/>
        <w:textAlignment w:val="auto"/>
        <w:rPr>
          <w:rFonts w:ascii="宋体" w:hAnsi="宋体"/>
          <w:bCs/>
          <w:color w:val="auto"/>
          <w:sz w:val="24"/>
          <w:highlight w:val="none"/>
        </w:rPr>
      </w:pPr>
      <w:r>
        <w:rPr>
          <w:rFonts w:hint="eastAsia" w:ascii="宋体" w:hAnsi="宋体"/>
          <w:color w:val="auto"/>
          <w:sz w:val="24"/>
          <w:highlight w:val="none"/>
        </w:rPr>
        <w:t>地址：</w:t>
      </w:r>
      <w:r>
        <w:rPr>
          <w:rFonts w:hint="eastAsia" w:ascii="宋体" w:hAnsi="宋体"/>
          <w:bCs/>
          <w:color w:val="auto"/>
          <w:sz w:val="24"/>
          <w:highlight w:val="none"/>
        </w:rPr>
        <w:t>阳江市江城区城北街道创业北路御景豪园36幢246号</w:t>
      </w:r>
    </w:p>
    <w:p w14:paraId="562CBA57">
      <w:pPr>
        <w:pStyle w:val="9"/>
        <w:keepNext w:val="0"/>
        <w:keepLines w:val="0"/>
        <w:pageBreakBefore w:val="0"/>
        <w:kinsoku/>
        <w:overflowPunct/>
        <w:topLinePunct w:val="0"/>
        <w:autoSpaceDE/>
        <w:autoSpaceDN/>
        <w:bidi w:val="0"/>
        <w:snapToGrid w:val="0"/>
        <w:spacing w:line="400" w:lineRule="exact"/>
        <w:ind w:left="0" w:leftChars="0" w:firstLine="720" w:firstLineChars="300"/>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rPr>
        <w:t>联系人：林工</w:t>
      </w:r>
      <w:r>
        <w:rPr>
          <w:rFonts w:hint="eastAsia" w:ascii="宋体" w:hAnsi="宋体"/>
          <w:color w:val="auto"/>
          <w:sz w:val="24"/>
          <w:highlight w:val="none"/>
        </w:rPr>
        <w:tab/>
      </w:r>
      <w:r>
        <w:rPr>
          <w:rFonts w:hint="eastAsia" w:ascii="宋体" w:hAnsi="宋体"/>
          <w:color w:val="auto"/>
          <w:sz w:val="24"/>
          <w:highlight w:val="none"/>
        </w:rPr>
        <w:t xml:space="preserve">        联系电话：13827632361</w:t>
      </w:r>
      <w:r>
        <w:rPr>
          <w:rFonts w:hint="eastAsia" w:ascii="宋体" w:hAnsi="宋体"/>
          <w:color w:val="auto"/>
          <w:sz w:val="24"/>
          <w:highlight w:val="none"/>
          <w:lang w:val="en-US" w:eastAsia="zh-CN"/>
        </w:rPr>
        <w:t xml:space="preserve">   </w:t>
      </w:r>
    </w:p>
    <w:p w14:paraId="02A720F8">
      <w:pPr>
        <w:pStyle w:val="9"/>
        <w:keepNext w:val="0"/>
        <w:keepLines w:val="0"/>
        <w:pageBreakBefore w:val="0"/>
        <w:kinsoku/>
        <w:overflowPunct/>
        <w:topLinePunct w:val="0"/>
        <w:autoSpaceDE/>
        <w:autoSpaceDN/>
        <w:bidi w:val="0"/>
        <w:snapToGrid w:val="0"/>
        <w:spacing w:line="400" w:lineRule="exact"/>
        <w:ind w:firstLine="720" w:firstLineChars="300"/>
        <w:textAlignment w:val="auto"/>
        <w:rPr>
          <w:rFonts w:hint="eastAsia" w:ascii="宋体" w:hAnsi="宋体"/>
          <w:color w:val="auto"/>
          <w:sz w:val="24"/>
          <w:highlight w:val="none"/>
        </w:rPr>
      </w:pPr>
    </w:p>
    <w:p w14:paraId="5EF8A04A">
      <w:pPr>
        <w:pStyle w:val="9"/>
        <w:keepNext w:val="0"/>
        <w:keepLines w:val="0"/>
        <w:pageBreakBefore w:val="0"/>
        <w:kinsoku/>
        <w:overflowPunct/>
        <w:topLinePunct w:val="0"/>
        <w:autoSpaceDE/>
        <w:autoSpaceDN/>
        <w:bidi w:val="0"/>
        <w:snapToGrid w:val="0"/>
        <w:spacing w:line="400" w:lineRule="exact"/>
        <w:ind w:firstLine="650" w:firstLineChars="271"/>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（二）招标人：</w:t>
      </w:r>
      <w:r>
        <w:rPr>
          <w:rFonts w:hint="eastAsia" w:ascii="宋体" w:hAnsi="宋体"/>
          <w:color w:val="auto"/>
          <w:sz w:val="24"/>
          <w:highlight w:val="none"/>
          <w:lang w:eastAsia="zh-CN"/>
        </w:rPr>
        <w:t>国家税务总局阳江市阳东区税务局</w:t>
      </w:r>
    </w:p>
    <w:p w14:paraId="4CCCCE18">
      <w:pPr>
        <w:pStyle w:val="9"/>
        <w:keepNext w:val="0"/>
        <w:keepLines w:val="0"/>
        <w:pageBreakBefore w:val="0"/>
        <w:kinsoku/>
        <w:overflowPunct/>
        <w:topLinePunct w:val="0"/>
        <w:autoSpaceDE/>
        <w:autoSpaceDN/>
        <w:bidi w:val="0"/>
        <w:snapToGrid w:val="0"/>
        <w:spacing w:line="400" w:lineRule="exact"/>
        <w:ind w:firstLine="650" w:firstLineChars="271"/>
        <w:textAlignment w:val="auto"/>
        <w:rPr>
          <w:rFonts w:ascii="宋体" w:hAnsi="宋体"/>
          <w:color w:val="auto"/>
          <w:sz w:val="24"/>
          <w:highlight w:val="none"/>
        </w:rPr>
      </w:pPr>
      <w:r>
        <w:rPr>
          <w:rFonts w:hint="eastAsia" w:ascii="宋体" w:hAnsi="宋体"/>
          <w:color w:val="auto"/>
          <w:sz w:val="24"/>
          <w:highlight w:val="none"/>
        </w:rPr>
        <w:t>地址：阳江市阳东区湖滨西路19号</w:t>
      </w:r>
    </w:p>
    <w:p w14:paraId="2E1A587F">
      <w:pPr>
        <w:pStyle w:val="9"/>
        <w:keepNext w:val="0"/>
        <w:keepLines w:val="0"/>
        <w:pageBreakBefore w:val="0"/>
        <w:kinsoku/>
        <w:overflowPunct/>
        <w:topLinePunct w:val="0"/>
        <w:autoSpaceDE/>
        <w:autoSpaceDN/>
        <w:bidi w:val="0"/>
        <w:snapToGrid w:val="0"/>
        <w:spacing w:line="400" w:lineRule="exact"/>
        <w:ind w:firstLine="650" w:firstLineChars="271"/>
        <w:textAlignment w:val="auto"/>
        <w:rPr>
          <w:rFonts w:ascii="宋体" w:hAnsi="宋体"/>
          <w:bCs/>
          <w:color w:val="auto"/>
          <w:sz w:val="24"/>
          <w:highlight w:val="none"/>
        </w:rPr>
      </w:pPr>
      <w:r>
        <w:rPr>
          <w:rFonts w:hint="eastAsia" w:ascii="宋体" w:hAnsi="宋体"/>
          <w:color w:val="auto"/>
          <w:sz w:val="24"/>
          <w:highlight w:val="none"/>
        </w:rPr>
        <w:t>联系人：罗守伟       联系电话：13078341066</w:t>
      </w:r>
    </w:p>
    <w:p w14:paraId="4E01DFFF">
      <w:pPr>
        <w:pStyle w:val="9"/>
        <w:keepNext w:val="0"/>
        <w:keepLines w:val="0"/>
        <w:pageBreakBefore w:val="0"/>
        <w:kinsoku/>
        <w:overflowPunct/>
        <w:topLinePunct w:val="0"/>
        <w:autoSpaceDE/>
        <w:autoSpaceDN/>
        <w:bidi w:val="0"/>
        <w:snapToGrid w:val="0"/>
        <w:spacing w:line="400" w:lineRule="exact"/>
        <w:ind w:firstLine="527"/>
        <w:textAlignment w:val="auto"/>
        <w:rPr>
          <w:rFonts w:ascii="宋体"/>
          <w:bCs/>
          <w:color w:val="auto"/>
          <w:sz w:val="24"/>
          <w:highlight w:val="none"/>
        </w:rPr>
      </w:pPr>
      <w:r>
        <w:rPr>
          <w:rFonts w:hint="eastAsia" w:ascii="宋体"/>
          <w:bCs/>
          <w:color w:val="auto"/>
          <w:sz w:val="24"/>
          <w:highlight w:val="none"/>
        </w:rPr>
        <w:t>1、委托代理协议</w:t>
      </w:r>
    </w:p>
    <w:p w14:paraId="09274366">
      <w:pPr>
        <w:pStyle w:val="9"/>
        <w:keepNext w:val="0"/>
        <w:keepLines w:val="0"/>
        <w:pageBreakBefore w:val="0"/>
        <w:kinsoku/>
        <w:overflowPunct/>
        <w:topLinePunct w:val="0"/>
        <w:autoSpaceDE/>
        <w:autoSpaceDN/>
        <w:bidi w:val="0"/>
        <w:snapToGrid w:val="0"/>
        <w:spacing w:line="400" w:lineRule="exact"/>
        <w:ind w:firstLine="527"/>
        <w:textAlignment w:val="auto"/>
        <w:rPr>
          <w:rFonts w:ascii="宋体"/>
          <w:bCs/>
          <w:color w:val="auto"/>
          <w:sz w:val="24"/>
          <w:highlight w:val="none"/>
        </w:rPr>
      </w:pPr>
      <w:r>
        <w:rPr>
          <w:rFonts w:hint="eastAsia" w:ascii="宋体"/>
          <w:bCs/>
          <w:color w:val="auto"/>
          <w:sz w:val="24"/>
          <w:highlight w:val="none"/>
        </w:rPr>
        <w:t>2、招标文件</w:t>
      </w:r>
    </w:p>
    <w:p w14:paraId="6D8EC18E">
      <w:pPr>
        <w:pStyle w:val="9"/>
        <w:keepNext w:val="0"/>
        <w:keepLines w:val="0"/>
        <w:pageBreakBefore w:val="0"/>
        <w:kinsoku/>
        <w:overflowPunct/>
        <w:topLinePunct w:val="0"/>
        <w:autoSpaceDE/>
        <w:autoSpaceDN/>
        <w:bidi w:val="0"/>
        <w:snapToGrid w:val="0"/>
        <w:spacing w:line="400" w:lineRule="exact"/>
        <w:ind w:right="92" w:firstLine="0"/>
        <w:textAlignment w:val="auto"/>
        <w:rPr>
          <w:rFonts w:ascii="宋体"/>
          <w:bCs/>
          <w:color w:val="auto"/>
          <w:sz w:val="24"/>
          <w:highlight w:val="none"/>
        </w:rPr>
      </w:pPr>
    </w:p>
    <w:p w14:paraId="2D84CE77">
      <w:pPr>
        <w:pStyle w:val="9"/>
        <w:keepNext w:val="0"/>
        <w:keepLines w:val="0"/>
        <w:pageBreakBefore w:val="0"/>
        <w:kinsoku/>
        <w:overflowPunct/>
        <w:topLinePunct w:val="0"/>
        <w:autoSpaceDE/>
        <w:autoSpaceDN/>
        <w:bidi w:val="0"/>
        <w:snapToGrid w:val="0"/>
        <w:spacing w:line="400" w:lineRule="exact"/>
        <w:ind w:right="92"/>
        <w:jc w:val="center"/>
        <w:textAlignment w:val="auto"/>
        <w:outlineLvl w:val="1"/>
        <w:rPr>
          <w:rFonts w:ascii="宋体" w:hAnsi="宋体"/>
          <w:bCs/>
          <w:color w:val="auto"/>
          <w:sz w:val="24"/>
          <w:highlight w:val="none"/>
        </w:rPr>
      </w:pPr>
      <w:r>
        <w:rPr>
          <w:rFonts w:hint="eastAsia" w:ascii="宋体"/>
          <w:bCs/>
          <w:color w:val="auto"/>
          <w:sz w:val="24"/>
          <w:highlight w:val="none"/>
        </w:rPr>
        <w:t xml:space="preserve">                    采购代理机构：</w:t>
      </w:r>
      <w:r>
        <w:rPr>
          <w:rFonts w:hint="eastAsia" w:ascii="宋体" w:hAnsi="宋体"/>
          <w:bCs/>
          <w:color w:val="auto"/>
          <w:sz w:val="24"/>
          <w:highlight w:val="none"/>
        </w:rPr>
        <w:t>广东国达工程项目咨询有限公司</w:t>
      </w:r>
    </w:p>
    <w:p w14:paraId="2A53F939">
      <w:pPr>
        <w:pStyle w:val="9"/>
        <w:keepNext w:val="0"/>
        <w:keepLines w:val="0"/>
        <w:pageBreakBefore w:val="0"/>
        <w:kinsoku/>
        <w:wordWrap w:val="0"/>
        <w:overflowPunct/>
        <w:topLinePunct w:val="0"/>
        <w:autoSpaceDE/>
        <w:autoSpaceDN/>
        <w:bidi w:val="0"/>
        <w:snapToGrid w:val="0"/>
        <w:spacing w:line="400" w:lineRule="exact"/>
        <w:ind w:right="735" w:firstLine="527"/>
        <w:jc w:val="center"/>
        <w:textAlignment w:val="auto"/>
        <w:outlineLvl w:val="1"/>
        <w:rPr>
          <w:rFonts w:ascii="宋体"/>
          <w:bCs/>
          <w:color w:val="auto"/>
          <w:sz w:val="24"/>
          <w:highlight w:val="none"/>
        </w:rPr>
      </w:pPr>
      <w:r>
        <w:rPr>
          <w:rFonts w:hint="eastAsia" w:ascii="宋体" w:hAnsi="宋体"/>
          <w:bCs/>
          <w:color w:val="auto"/>
          <w:sz w:val="24"/>
          <w:highlight w:val="none"/>
        </w:rPr>
        <w:t xml:space="preserve">                       </w:t>
      </w:r>
      <w:r>
        <w:rPr>
          <w:rFonts w:hint="eastAsia" w:ascii="宋体" w:hAnsi="宋体"/>
          <w:bCs/>
          <w:color w:val="auto"/>
          <w:sz w:val="24"/>
          <w:highlight w:val="none"/>
          <w:lang w:val="en-US" w:eastAsia="zh-CN"/>
        </w:rPr>
        <w:t>日期</w:t>
      </w:r>
      <w:r>
        <w:rPr>
          <w:rFonts w:hint="eastAsia" w:ascii="宋体" w:hAnsi="宋体"/>
          <w:bCs/>
          <w:color w:val="auto"/>
          <w:sz w:val="24"/>
          <w:highlight w:val="none"/>
        </w:rPr>
        <w:t>：</w:t>
      </w:r>
      <w:r>
        <w:rPr>
          <w:rFonts w:hint="eastAsia" w:ascii="宋体"/>
          <w:bCs/>
          <w:color w:val="auto"/>
          <w:sz w:val="24"/>
          <w:highlight w:val="none"/>
          <w:lang w:val="en-US" w:eastAsia="zh-CN"/>
        </w:rPr>
        <w:t>2024</w:t>
      </w:r>
      <w:r>
        <w:rPr>
          <w:rFonts w:hint="eastAsia" w:ascii="宋体"/>
          <w:bCs/>
          <w:color w:val="auto"/>
          <w:sz w:val="24"/>
          <w:highlight w:val="none"/>
        </w:rPr>
        <w:t>年</w:t>
      </w:r>
      <w:r>
        <w:rPr>
          <w:rFonts w:hint="eastAsia" w:ascii="宋体"/>
          <w:bCs/>
          <w:color w:val="auto"/>
          <w:sz w:val="24"/>
          <w:highlight w:val="none"/>
          <w:lang w:val="en-US" w:eastAsia="zh-CN"/>
        </w:rPr>
        <w:t>8</w:t>
      </w:r>
      <w:r>
        <w:rPr>
          <w:rFonts w:hint="eastAsia" w:ascii="宋体"/>
          <w:bCs/>
          <w:color w:val="auto"/>
          <w:sz w:val="24"/>
          <w:highlight w:val="none"/>
        </w:rPr>
        <w:t>月</w:t>
      </w:r>
      <w:r>
        <w:rPr>
          <w:rFonts w:hint="eastAsia" w:ascii="宋体"/>
          <w:bCs/>
          <w:color w:val="auto"/>
          <w:sz w:val="24"/>
          <w:highlight w:val="none"/>
          <w:lang w:val="en-US" w:eastAsia="zh-CN"/>
        </w:rPr>
        <w:t>13</w:t>
      </w:r>
      <w:r>
        <w:rPr>
          <w:rFonts w:hint="eastAsia" w:ascii="宋体"/>
          <w:bCs/>
          <w:color w:val="auto"/>
          <w:sz w:val="24"/>
          <w:highlight w:val="none"/>
        </w:rPr>
        <w:t>日</w:t>
      </w:r>
    </w:p>
    <w:p w14:paraId="573584F9">
      <w:pPr>
        <w:keepNext w:val="0"/>
        <w:keepLines w:val="0"/>
        <w:pageBreakBefore w:val="0"/>
        <w:kinsoku/>
        <w:overflowPunct/>
        <w:topLinePunct w:val="0"/>
        <w:autoSpaceDE/>
        <w:autoSpaceDN/>
        <w:bidi w:val="0"/>
        <w:spacing w:line="400" w:lineRule="exact"/>
        <w:textAlignment w:val="auto"/>
        <w:rPr>
          <w:rFonts w:ascii="宋体"/>
          <w:bCs/>
          <w:color w:val="auto"/>
          <w:sz w:val="24"/>
          <w:highlight w:val="none"/>
        </w:rPr>
      </w:pPr>
      <w:r>
        <w:rPr>
          <w:rFonts w:hint="eastAsia" w:ascii="宋体"/>
          <w:bCs/>
          <w:color w:val="auto"/>
          <w:sz w:val="24"/>
          <w:highlight w:val="none"/>
        </w:rPr>
        <w:br w:type="page"/>
      </w:r>
    </w:p>
    <w:p w14:paraId="5A8F25E4">
      <w:pPr>
        <w:pStyle w:val="9"/>
        <w:wordWrap w:val="0"/>
        <w:snapToGrid w:val="0"/>
        <w:spacing w:line="360" w:lineRule="auto"/>
        <w:ind w:right="735" w:firstLine="527"/>
        <w:jc w:val="left"/>
        <w:outlineLvl w:val="1"/>
        <w:rPr>
          <w:rFonts w:ascii="宋体"/>
          <w:bCs/>
          <w:color w:val="auto"/>
          <w:sz w:val="24"/>
          <w:highlight w:val="none"/>
        </w:rPr>
      </w:pPr>
      <w:r>
        <w:rPr>
          <w:rFonts w:hint="eastAsia" w:ascii="宋体"/>
          <w:bCs/>
          <w:color w:val="auto"/>
          <w:sz w:val="24"/>
          <w:highlight w:val="none"/>
        </w:rPr>
        <w:t>附件</w:t>
      </w:r>
      <w:r>
        <w:rPr>
          <w:rFonts w:hint="eastAsia" w:ascii="宋体"/>
          <w:bCs/>
          <w:color w:val="auto"/>
          <w:sz w:val="24"/>
          <w:highlight w:val="none"/>
          <w:lang w:val="en-US" w:eastAsia="zh-CN"/>
        </w:rPr>
        <w:t>1</w:t>
      </w:r>
      <w:r>
        <w:rPr>
          <w:rFonts w:hint="eastAsia" w:ascii="宋体"/>
          <w:bCs/>
          <w:color w:val="auto"/>
          <w:sz w:val="24"/>
          <w:highlight w:val="none"/>
        </w:rPr>
        <w:t>：</w:t>
      </w:r>
    </w:p>
    <w:p w14:paraId="609409EB">
      <w:pPr>
        <w:jc w:val="center"/>
        <w:rPr>
          <w:rFonts w:hint="eastAsia" w:eastAsia="宋体"/>
          <w:bCs/>
          <w:color w:val="auto"/>
          <w:sz w:val="28"/>
          <w:szCs w:val="28"/>
          <w:highlight w:val="none"/>
          <w:lang w:eastAsia="zh-CN"/>
        </w:rPr>
      </w:pPr>
      <w:r>
        <w:rPr>
          <w:rFonts w:hint="eastAsia"/>
          <w:bCs/>
          <w:color w:val="auto"/>
          <w:sz w:val="28"/>
          <w:szCs w:val="28"/>
          <w:highlight w:val="none"/>
          <w:u w:val="single"/>
          <w:lang w:eastAsia="zh-CN"/>
        </w:rPr>
        <w:t>国家税务总局阳江市阳东区税务局湖滨西路13号办公区维修工程项目</w:t>
      </w:r>
    </w:p>
    <w:p w14:paraId="7BB32BCA">
      <w:pPr>
        <w:spacing w:line="400" w:lineRule="exact"/>
        <w:jc w:val="center"/>
        <w:rPr>
          <w:bCs/>
          <w:color w:val="auto"/>
          <w:sz w:val="28"/>
          <w:szCs w:val="28"/>
          <w:highlight w:val="none"/>
        </w:rPr>
      </w:pPr>
      <w:r>
        <w:rPr>
          <w:rFonts w:hint="eastAsia"/>
          <w:bCs/>
          <w:color w:val="auto"/>
          <w:sz w:val="28"/>
          <w:szCs w:val="28"/>
          <w:highlight w:val="none"/>
        </w:rPr>
        <w:t>投标报名登记表</w:t>
      </w:r>
    </w:p>
    <w:p w14:paraId="40E41599">
      <w:pPr>
        <w:spacing w:line="360" w:lineRule="auto"/>
        <w:rPr>
          <w:color w:val="auto"/>
          <w:sz w:val="22"/>
          <w:szCs w:val="22"/>
          <w:highlight w:val="none"/>
        </w:rPr>
      </w:pPr>
      <w:r>
        <w:rPr>
          <w:rFonts w:hint="eastAsia"/>
          <w:color w:val="auto"/>
          <w:sz w:val="22"/>
          <w:szCs w:val="22"/>
          <w:highlight w:val="none"/>
        </w:rPr>
        <w:t>项目编号</w:t>
      </w:r>
      <w:r>
        <w:rPr>
          <w:rFonts w:hint="eastAsia" w:ascii="Times New Roman" w:hAnsi="Times New Roman" w:eastAsia="宋体" w:cs="Times New Roman"/>
          <w:color w:val="auto"/>
          <w:sz w:val="22"/>
          <w:szCs w:val="22"/>
          <w:highlight w:val="none"/>
        </w:rPr>
        <w:t>：</w:t>
      </w:r>
      <w:r>
        <w:rPr>
          <w:rFonts w:hint="eastAsia" w:ascii="Times New Roman" w:hAnsi="Times New Roman" w:eastAsia="宋体" w:cs="Times New Roman"/>
          <w:color w:val="auto"/>
          <w:sz w:val="22"/>
          <w:szCs w:val="22"/>
          <w:highlight w:val="none"/>
          <w:lang w:eastAsia="zh-CN"/>
        </w:rPr>
        <w:t>YJGD-20240517-001</w:t>
      </w:r>
      <w:r>
        <w:rPr>
          <w:rFonts w:hint="eastAsia" w:ascii="Times New Roman" w:hAnsi="Times New Roman" w:eastAsia="宋体" w:cs="Times New Roman"/>
          <w:color w:val="auto"/>
          <w:sz w:val="22"/>
          <w:szCs w:val="22"/>
          <w:highlight w:val="none"/>
          <w:lang w:val="en-US" w:eastAsia="zh-CN"/>
        </w:rPr>
        <w:t xml:space="preserve">      </w:t>
      </w:r>
      <w:r>
        <w:rPr>
          <w:rFonts w:hint="eastAsia"/>
          <w:color w:val="auto"/>
          <w:sz w:val="16"/>
          <w:szCs w:val="16"/>
          <w:highlight w:val="none"/>
          <w:lang w:val="en-US" w:eastAsia="zh-CN"/>
        </w:rPr>
        <w:t xml:space="preserve">                                                             </w:t>
      </w:r>
      <w:r>
        <w:rPr>
          <w:rFonts w:hint="eastAsia"/>
          <w:color w:val="auto"/>
          <w:sz w:val="22"/>
          <w:szCs w:val="22"/>
          <w:highlight w:val="none"/>
          <w:u w:val="double"/>
        </w:rPr>
        <w:t>报名编号：</w:t>
      </w:r>
    </w:p>
    <w:tbl>
      <w:tblPr>
        <w:tblStyle w:val="19"/>
        <w:tblW w:w="10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05"/>
        <w:gridCol w:w="2920"/>
        <w:gridCol w:w="567"/>
        <w:gridCol w:w="1070"/>
        <w:gridCol w:w="1408"/>
        <w:gridCol w:w="2410"/>
      </w:tblGrid>
      <w:tr w14:paraId="2A342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40" w:hRule="atLeast"/>
          <w:jc w:val="center"/>
        </w:trPr>
        <w:tc>
          <w:tcPr>
            <w:tcW w:w="1925" w:type="dxa"/>
            <w:gridSpan w:val="2"/>
            <w:noWrap/>
            <w:vAlign w:val="center"/>
          </w:tcPr>
          <w:p w14:paraId="22091149">
            <w:pPr>
              <w:spacing w:line="360" w:lineRule="exact"/>
              <w:jc w:val="center"/>
              <w:rPr>
                <w:color w:val="auto"/>
                <w:sz w:val="22"/>
                <w:szCs w:val="22"/>
                <w:highlight w:val="none"/>
              </w:rPr>
            </w:pPr>
            <w:r>
              <w:rPr>
                <w:rFonts w:hint="eastAsia"/>
                <w:color w:val="auto"/>
                <w:sz w:val="22"/>
                <w:szCs w:val="22"/>
                <w:highlight w:val="none"/>
              </w:rPr>
              <w:t>供应商名称</w:t>
            </w:r>
          </w:p>
        </w:tc>
        <w:tc>
          <w:tcPr>
            <w:tcW w:w="8375" w:type="dxa"/>
            <w:gridSpan w:val="5"/>
            <w:noWrap/>
            <w:vAlign w:val="center"/>
          </w:tcPr>
          <w:p w14:paraId="01A0E1CF">
            <w:pPr>
              <w:spacing w:line="360" w:lineRule="exact"/>
              <w:rPr>
                <w:bCs/>
                <w:color w:val="auto"/>
                <w:sz w:val="22"/>
                <w:szCs w:val="22"/>
                <w:highlight w:val="none"/>
              </w:rPr>
            </w:pPr>
          </w:p>
        </w:tc>
      </w:tr>
      <w:tr w14:paraId="4D5EE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20" w:type="dxa"/>
            <w:vMerge w:val="restart"/>
            <w:noWrap/>
            <w:vAlign w:val="center"/>
          </w:tcPr>
          <w:p w14:paraId="4C0329DE">
            <w:pPr>
              <w:spacing w:line="360" w:lineRule="exact"/>
              <w:jc w:val="center"/>
              <w:rPr>
                <w:color w:val="auto"/>
                <w:sz w:val="22"/>
                <w:szCs w:val="22"/>
                <w:highlight w:val="none"/>
              </w:rPr>
            </w:pPr>
            <w:r>
              <w:rPr>
                <w:rFonts w:hint="eastAsia"/>
                <w:color w:val="auto"/>
                <w:sz w:val="22"/>
                <w:szCs w:val="22"/>
                <w:highlight w:val="none"/>
              </w:rPr>
              <w:t>营</w:t>
            </w:r>
          </w:p>
          <w:p w14:paraId="4CDA204D">
            <w:pPr>
              <w:spacing w:line="360" w:lineRule="exact"/>
              <w:jc w:val="center"/>
              <w:rPr>
                <w:color w:val="auto"/>
                <w:sz w:val="22"/>
                <w:szCs w:val="22"/>
                <w:highlight w:val="none"/>
              </w:rPr>
            </w:pPr>
            <w:r>
              <w:rPr>
                <w:rFonts w:hint="eastAsia"/>
                <w:color w:val="auto"/>
                <w:sz w:val="22"/>
                <w:szCs w:val="22"/>
                <w:highlight w:val="none"/>
              </w:rPr>
              <w:t>业</w:t>
            </w:r>
          </w:p>
          <w:p w14:paraId="667C803D">
            <w:pPr>
              <w:spacing w:line="360" w:lineRule="exact"/>
              <w:jc w:val="center"/>
              <w:rPr>
                <w:color w:val="auto"/>
                <w:sz w:val="22"/>
                <w:szCs w:val="22"/>
                <w:highlight w:val="none"/>
              </w:rPr>
            </w:pPr>
            <w:r>
              <w:rPr>
                <w:rFonts w:hint="eastAsia"/>
                <w:color w:val="auto"/>
                <w:sz w:val="22"/>
                <w:szCs w:val="22"/>
                <w:highlight w:val="none"/>
              </w:rPr>
              <w:t>执</w:t>
            </w:r>
          </w:p>
          <w:p w14:paraId="2939F7BA">
            <w:pPr>
              <w:spacing w:line="360" w:lineRule="exact"/>
              <w:jc w:val="center"/>
              <w:rPr>
                <w:color w:val="auto"/>
                <w:sz w:val="22"/>
                <w:szCs w:val="22"/>
                <w:highlight w:val="none"/>
              </w:rPr>
            </w:pPr>
            <w:r>
              <w:rPr>
                <w:rFonts w:hint="eastAsia"/>
                <w:color w:val="auto"/>
                <w:sz w:val="22"/>
                <w:szCs w:val="22"/>
                <w:highlight w:val="none"/>
              </w:rPr>
              <w:t>照</w:t>
            </w:r>
          </w:p>
        </w:tc>
        <w:tc>
          <w:tcPr>
            <w:tcW w:w="4125" w:type="dxa"/>
            <w:gridSpan w:val="2"/>
            <w:noWrap/>
            <w:vAlign w:val="center"/>
          </w:tcPr>
          <w:p w14:paraId="16D82C0A">
            <w:pPr>
              <w:spacing w:line="360" w:lineRule="exact"/>
              <w:rPr>
                <w:bCs/>
                <w:color w:val="auto"/>
                <w:sz w:val="20"/>
                <w:szCs w:val="20"/>
                <w:highlight w:val="none"/>
              </w:rPr>
            </w:pPr>
            <w:r>
              <w:rPr>
                <w:rFonts w:hint="eastAsia"/>
                <w:bCs/>
                <w:color w:val="auto"/>
                <w:sz w:val="20"/>
                <w:szCs w:val="20"/>
                <w:highlight w:val="none"/>
              </w:rPr>
              <w:t>注册号：</w:t>
            </w:r>
          </w:p>
        </w:tc>
        <w:tc>
          <w:tcPr>
            <w:tcW w:w="567" w:type="dxa"/>
            <w:vMerge w:val="restart"/>
            <w:noWrap/>
            <w:vAlign w:val="center"/>
          </w:tcPr>
          <w:p w14:paraId="614CDDF9">
            <w:pPr>
              <w:spacing w:line="360" w:lineRule="exact"/>
              <w:jc w:val="center"/>
              <w:rPr>
                <w:color w:val="auto"/>
                <w:sz w:val="22"/>
                <w:szCs w:val="22"/>
                <w:highlight w:val="none"/>
              </w:rPr>
            </w:pPr>
            <w:r>
              <w:rPr>
                <w:rFonts w:hint="eastAsia"/>
                <w:color w:val="auto"/>
                <w:sz w:val="22"/>
                <w:szCs w:val="22"/>
                <w:highlight w:val="none"/>
              </w:rPr>
              <w:t>投</w:t>
            </w:r>
          </w:p>
          <w:p w14:paraId="6778E80D">
            <w:pPr>
              <w:spacing w:line="360" w:lineRule="exact"/>
              <w:jc w:val="center"/>
              <w:rPr>
                <w:color w:val="auto"/>
                <w:sz w:val="22"/>
                <w:szCs w:val="22"/>
                <w:highlight w:val="none"/>
              </w:rPr>
            </w:pPr>
            <w:r>
              <w:rPr>
                <w:rFonts w:hint="eastAsia"/>
                <w:color w:val="auto"/>
                <w:sz w:val="22"/>
                <w:szCs w:val="22"/>
                <w:highlight w:val="none"/>
              </w:rPr>
              <w:t>标</w:t>
            </w:r>
          </w:p>
          <w:p w14:paraId="0F98A022">
            <w:pPr>
              <w:spacing w:line="360" w:lineRule="exact"/>
              <w:jc w:val="center"/>
              <w:rPr>
                <w:color w:val="auto"/>
                <w:sz w:val="22"/>
                <w:szCs w:val="22"/>
                <w:highlight w:val="none"/>
              </w:rPr>
            </w:pPr>
            <w:r>
              <w:rPr>
                <w:rFonts w:hint="eastAsia"/>
                <w:color w:val="auto"/>
                <w:sz w:val="22"/>
                <w:szCs w:val="22"/>
                <w:highlight w:val="none"/>
              </w:rPr>
              <w:t>报</w:t>
            </w:r>
          </w:p>
          <w:p w14:paraId="639BF216">
            <w:pPr>
              <w:spacing w:line="360" w:lineRule="exact"/>
              <w:jc w:val="center"/>
              <w:rPr>
                <w:color w:val="auto"/>
                <w:sz w:val="22"/>
                <w:szCs w:val="22"/>
                <w:highlight w:val="none"/>
              </w:rPr>
            </w:pPr>
            <w:r>
              <w:rPr>
                <w:rFonts w:hint="eastAsia"/>
                <w:color w:val="auto"/>
                <w:sz w:val="22"/>
                <w:szCs w:val="22"/>
                <w:highlight w:val="none"/>
              </w:rPr>
              <w:t>名</w:t>
            </w:r>
          </w:p>
          <w:p w14:paraId="02AE12D1">
            <w:pPr>
              <w:spacing w:line="360" w:lineRule="exact"/>
              <w:jc w:val="center"/>
              <w:rPr>
                <w:color w:val="auto"/>
                <w:sz w:val="22"/>
                <w:szCs w:val="22"/>
                <w:highlight w:val="none"/>
              </w:rPr>
            </w:pPr>
            <w:r>
              <w:rPr>
                <w:rFonts w:hint="eastAsia"/>
                <w:color w:val="auto"/>
                <w:sz w:val="22"/>
                <w:szCs w:val="22"/>
                <w:highlight w:val="none"/>
              </w:rPr>
              <w:t>人</w:t>
            </w:r>
          </w:p>
        </w:tc>
        <w:tc>
          <w:tcPr>
            <w:tcW w:w="4888" w:type="dxa"/>
            <w:gridSpan w:val="3"/>
            <w:noWrap/>
            <w:vAlign w:val="center"/>
          </w:tcPr>
          <w:p w14:paraId="623EFA5B">
            <w:pPr>
              <w:spacing w:line="360" w:lineRule="exact"/>
              <w:rPr>
                <w:bCs/>
                <w:color w:val="auto"/>
                <w:sz w:val="20"/>
                <w:szCs w:val="20"/>
                <w:highlight w:val="none"/>
              </w:rPr>
            </w:pPr>
            <w:r>
              <w:rPr>
                <w:rFonts w:hint="eastAsia"/>
                <w:bCs/>
                <w:color w:val="auto"/>
                <w:sz w:val="20"/>
                <w:szCs w:val="20"/>
                <w:highlight w:val="none"/>
              </w:rPr>
              <w:t>姓名：</w:t>
            </w:r>
          </w:p>
        </w:tc>
      </w:tr>
      <w:tr w14:paraId="4AC39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20" w:type="dxa"/>
            <w:vMerge w:val="continue"/>
            <w:noWrap/>
            <w:vAlign w:val="center"/>
          </w:tcPr>
          <w:p w14:paraId="71E794AE">
            <w:pPr>
              <w:spacing w:line="360" w:lineRule="exact"/>
              <w:rPr>
                <w:color w:val="auto"/>
                <w:sz w:val="22"/>
                <w:szCs w:val="22"/>
                <w:highlight w:val="none"/>
              </w:rPr>
            </w:pPr>
          </w:p>
        </w:tc>
        <w:tc>
          <w:tcPr>
            <w:tcW w:w="4125" w:type="dxa"/>
            <w:gridSpan w:val="2"/>
            <w:noWrap/>
            <w:vAlign w:val="center"/>
          </w:tcPr>
          <w:p w14:paraId="272D742E">
            <w:pPr>
              <w:spacing w:line="360" w:lineRule="exact"/>
              <w:rPr>
                <w:bCs/>
                <w:color w:val="auto"/>
                <w:sz w:val="20"/>
                <w:szCs w:val="20"/>
                <w:highlight w:val="none"/>
              </w:rPr>
            </w:pPr>
            <w:r>
              <w:rPr>
                <w:rFonts w:hint="eastAsia"/>
                <w:bCs/>
                <w:color w:val="auto"/>
                <w:sz w:val="20"/>
                <w:szCs w:val="20"/>
                <w:highlight w:val="none"/>
              </w:rPr>
              <w:t>营业地址：</w:t>
            </w:r>
          </w:p>
        </w:tc>
        <w:tc>
          <w:tcPr>
            <w:tcW w:w="567" w:type="dxa"/>
            <w:vMerge w:val="continue"/>
            <w:noWrap/>
            <w:vAlign w:val="center"/>
          </w:tcPr>
          <w:p w14:paraId="669E5285">
            <w:pPr>
              <w:spacing w:line="360" w:lineRule="exact"/>
              <w:jc w:val="center"/>
              <w:rPr>
                <w:color w:val="auto"/>
                <w:sz w:val="22"/>
                <w:szCs w:val="22"/>
                <w:highlight w:val="none"/>
              </w:rPr>
            </w:pPr>
          </w:p>
        </w:tc>
        <w:tc>
          <w:tcPr>
            <w:tcW w:w="4888" w:type="dxa"/>
            <w:gridSpan w:val="3"/>
            <w:noWrap/>
            <w:vAlign w:val="center"/>
          </w:tcPr>
          <w:p w14:paraId="4611E2C0">
            <w:pPr>
              <w:spacing w:line="360" w:lineRule="exact"/>
              <w:rPr>
                <w:bCs/>
                <w:color w:val="auto"/>
                <w:sz w:val="20"/>
                <w:szCs w:val="20"/>
                <w:highlight w:val="none"/>
              </w:rPr>
            </w:pPr>
            <w:r>
              <w:rPr>
                <w:rFonts w:hint="eastAsia"/>
                <w:bCs/>
                <w:color w:val="auto"/>
                <w:sz w:val="20"/>
                <w:szCs w:val="20"/>
                <w:highlight w:val="none"/>
              </w:rPr>
              <w:t>手机：</w:t>
            </w:r>
          </w:p>
        </w:tc>
      </w:tr>
      <w:tr w14:paraId="51A4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20" w:type="dxa"/>
            <w:vMerge w:val="continue"/>
            <w:noWrap/>
            <w:vAlign w:val="center"/>
          </w:tcPr>
          <w:p w14:paraId="67045A0D">
            <w:pPr>
              <w:spacing w:line="360" w:lineRule="exact"/>
              <w:rPr>
                <w:color w:val="auto"/>
                <w:sz w:val="22"/>
                <w:szCs w:val="22"/>
                <w:highlight w:val="none"/>
              </w:rPr>
            </w:pPr>
          </w:p>
        </w:tc>
        <w:tc>
          <w:tcPr>
            <w:tcW w:w="4125" w:type="dxa"/>
            <w:gridSpan w:val="2"/>
            <w:noWrap/>
            <w:vAlign w:val="center"/>
          </w:tcPr>
          <w:p w14:paraId="2DB45AE8">
            <w:pPr>
              <w:spacing w:line="360" w:lineRule="exact"/>
              <w:rPr>
                <w:bCs/>
                <w:color w:val="auto"/>
                <w:sz w:val="20"/>
                <w:szCs w:val="20"/>
                <w:highlight w:val="none"/>
              </w:rPr>
            </w:pPr>
            <w:r>
              <w:rPr>
                <w:rFonts w:hint="eastAsia"/>
                <w:bCs/>
                <w:color w:val="auto"/>
                <w:sz w:val="20"/>
                <w:szCs w:val="20"/>
                <w:highlight w:val="none"/>
              </w:rPr>
              <w:t>注册资本：</w:t>
            </w:r>
          </w:p>
        </w:tc>
        <w:tc>
          <w:tcPr>
            <w:tcW w:w="567" w:type="dxa"/>
            <w:vMerge w:val="continue"/>
            <w:noWrap/>
            <w:vAlign w:val="center"/>
          </w:tcPr>
          <w:p w14:paraId="4790AE67">
            <w:pPr>
              <w:spacing w:line="360" w:lineRule="exact"/>
              <w:jc w:val="center"/>
              <w:rPr>
                <w:color w:val="auto"/>
                <w:sz w:val="22"/>
                <w:szCs w:val="22"/>
                <w:highlight w:val="none"/>
              </w:rPr>
            </w:pPr>
          </w:p>
        </w:tc>
        <w:tc>
          <w:tcPr>
            <w:tcW w:w="4888" w:type="dxa"/>
            <w:gridSpan w:val="3"/>
            <w:noWrap/>
            <w:vAlign w:val="center"/>
          </w:tcPr>
          <w:p w14:paraId="14C7028C">
            <w:pPr>
              <w:spacing w:line="360" w:lineRule="exact"/>
              <w:rPr>
                <w:bCs/>
                <w:color w:val="auto"/>
                <w:sz w:val="20"/>
                <w:szCs w:val="20"/>
                <w:highlight w:val="none"/>
              </w:rPr>
            </w:pPr>
            <w:r>
              <w:rPr>
                <w:rFonts w:hint="eastAsia"/>
                <w:bCs/>
                <w:color w:val="auto"/>
                <w:sz w:val="20"/>
                <w:szCs w:val="20"/>
                <w:highlight w:val="none"/>
              </w:rPr>
              <w:t>办公电话及传真：</w:t>
            </w:r>
          </w:p>
        </w:tc>
      </w:tr>
      <w:tr w14:paraId="7808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20" w:type="dxa"/>
            <w:vMerge w:val="continue"/>
            <w:noWrap/>
            <w:vAlign w:val="center"/>
          </w:tcPr>
          <w:p w14:paraId="6CD8026F">
            <w:pPr>
              <w:spacing w:line="360" w:lineRule="exact"/>
              <w:rPr>
                <w:color w:val="auto"/>
                <w:sz w:val="22"/>
                <w:szCs w:val="22"/>
                <w:highlight w:val="none"/>
              </w:rPr>
            </w:pPr>
          </w:p>
        </w:tc>
        <w:tc>
          <w:tcPr>
            <w:tcW w:w="4125" w:type="dxa"/>
            <w:gridSpan w:val="2"/>
            <w:noWrap/>
            <w:vAlign w:val="center"/>
          </w:tcPr>
          <w:p w14:paraId="2B82FD8F">
            <w:pPr>
              <w:spacing w:line="360" w:lineRule="exact"/>
              <w:rPr>
                <w:bCs/>
                <w:color w:val="auto"/>
                <w:sz w:val="20"/>
                <w:szCs w:val="20"/>
                <w:highlight w:val="none"/>
              </w:rPr>
            </w:pPr>
            <w:r>
              <w:rPr>
                <w:rFonts w:hint="eastAsia"/>
                <w:bCs/>
                <w:color w:val="auto"/>
                <w:sz w:val="20"/>
                <w:szCs w:val="20"/>
                <w:highlight w:val="none"/>
              </w:rPr>
              <w:t xml:space="preserve">营业期限：     年   月   日至    </w:t>
            </w:r>
          </w:p>
        </w:tc>
        <w:tc>
          <w:tcPr>
            <w:tcW w:w="567" w:type="dxa"/>
            <w:vMerge w:val="continue"/>
            <w:noWrap/>
            <w:vAlign w:val="center"/>
          </w:tcPr>
          <w:p w14:paraId="5ACA6FD0">
            <w:pPr>
              <w:spacing w:line="360" w:lineRule="exact"/>
              <w:jc w:val="center"/>
              <w:rPr>
                <w:color w:val="auto"/>
                <w:sz w:val="22"/>
                <w:szCs w:val="22"/>
                <w:highlight w:val="none"/>
              </w:rPr>
            </w:pPr>
          </w:p>
        </w:tc>
        <w:tc>
          <w:tcPr>
            <w:tcW w:w="4888" w:type="dxa"/>
            <w:gridSpan w:val="3"/>
            <w:noWrap/>
            <w:vAlign w:val="center"/>
          </w:tcPr>
          <w:p w14:paraId="777651FA">
            <w:pPr>
              <w:spacing w:line="360" w:lineRule="exact"/>
              <w:rPr>
                <w:bCs/>
                <w:color w:val="auto"/>
                <w:sz w:val="20"/>
                <w:szCs w:val="20"/>
                <w:highlight w:val="none"/>
              </w:rPr>
            </w:pPr>
            <w:r>
              <w:rPr>
                <w:rFonts w:hint="eastAsia"/>
                <w:color w:val="auto"/>
                <w:sz w:val="20"/>
                <w:szCs w:val="20"/>
                <w:highlight w:val="none"/>
              </w:rPr>
              <w:t>E-mail：</w:t>
            </w:r>
          </w:p>
        </w:tc>
      </w:tr>
      <w:tr w14:paraId="20E4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20" w:type="dxa"/>
            <w:vMerge w:val="continue"/>
            <w:noWrap/>
            <w:vAlign w:val="center"/>
          </w:tcPr>
          <w:p w14:paraId="6C4EF645">
            <w:pPr>
              <w:spacing w:line="360" w:lineRule="exact"/>
              <w:rPr>
                <w:color w:val="auto"/>
                <w:sz w:val="22"/>
                <w:szCs w:val="22"/>
                <w:highlight w:val="none"/>
              </w:rPr>
            </w:pPr>
          </w:p>
        </w:tc>
        <w:tc>
          <w:tcPr>
            <w:tcW w:w="4125" w:type="dxa"/>
            <w:gridSpan w:val="2"/>
            <w:noWrap/>
            <w:vAlign w:val="center"/>
          </w:tcPr>
          <w:p w14:paraId="1DF9F5B6">
            <w:pPr>
              <w:spacing w:line="360" w:lineRule="exact"/>
              <w:rPr>
                <w:bCs/>
                <w:color w:val="auto"/>
                <w:sz w:val="20"/>
                <w:szCs w:val="20"/>
                <w:highlight w:val="none"/>
              </w:rPr>
            </w:pPr>
            <w:r>
              <w:rPr>
                <w:rFonts w:hint="eastAsia"/>
                <w:bCs/>
                <w:color w:val="auto"/>
                <w:sz w:val="20"/>
                <w:szCs w:val="20"/>
                <w:highlight w:val="none"/>
              </w:rPr>
              <w:t>最近年检年度：     年</w:t>
            </w:r>
          </w:p>
        </w:tc>
        <w:tc>
          <w:tcPr>
            <w:tcW w:w="567" w:type="dxa"/>
            <w:vMerge w:val="continue"/>
            <w:noWrap/>
            <w:vAlign w:val="center"/>
          </w:tcPr>
          <w:p w14:paraId="747E27A2">
            <w:pPr>
              <w:spacing w:line="360" w:lineRule="exact"/>
              <w:jc w:val="center"/>
              <w:rPr>
                <w:color w:val="auto"/>
                <w:sz w:val="22"/>
                <w:szCs w:val="22"/>
                <w:highlight w:val="none"/>
              </w:rPr>
            </w:pPr>
          </w:p>
        </w:tc>
        <w:tc>
          <w:tcPr>
            <w:tcW w:w="4888" w:type="dxa"/>
            <w:gridSpan w:val="3"/>
            <w:noWrap/>
            <w:vAlign w:val="center"/>
          </w:tcPr>
          <w:p w14:paraId="3BD2916C">
            <w:pPr>
              <w:spacing w:line="360" w:lineRule="exact"/>
              <w:rPr>
                <w:bCs/>
                <w:color w:val="auto"/>
                <w:sz w:val="20"/>
                <w:szCs w:val="20"/>
                <w:highlight w:val="none"/>
              </w:rPr>
            </w:pPr>
            <w:r>
              <w:rPr>
                <w:rFonts w:hint="eastAsia"/>
                <w:bCs/>
                <w:color w:val="auto"/>
                <w:sz w:val="20"/>
                <w:szCs w:val="20"/>
                <w:highlight w:val="none"/>
              </w:rPr>
              <w:t>身份证号码：</w:t>
            </w:r>
          </w:p>
        </w:tc>
      </w:tr>
      <w:tr w14:paraId="7486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82" w:type="dxa"/>
            <w:gridSpan w:val="5"/>
            <w:noWrap/>
            <w:vAlign w:val="center"/>
          </w:tcPr>
          <w:p w14:paraId="2934734B">
            <w:pPr>
              <w:spacing w:line="360" w:lineRule="exact"/>
              <w:jc w:val="center"/>
              <w:rPr>
                <w:bCs/>
                <w:color w:val="auto"/>
                <w:sz w:val="22"/>
                <w:szCs w:val="22"/>
                <w:highlight w:val="none"/>
              </w:rPr>
            </w:pPr>
            <w:r>
              <w:rPr>
                <w:rFonts w:hint="eastAsia"/>
                <w:bCs/>
                <w:color w:val="auto"/>
                <w:sz w:val="22"/>
                <w:szCs w:val="22"/>
                <w:highlight w:val="none"/>
              </w:rPr>
              <w:t>报名所须提供资料表（投标人自行补充完整）</w:t>
            </w:r>
          </w:p>
        </w:tc>
        <w:tc>
          <w:tcPr>
            <w:tcW w:w="1408" w:type="dxa"/>
            <w:noWrap/>
            <w:vAlign w:val="center"/>
          </w:tcPr>
          <w:p w14:paraId="76B53D23">
            <w:pPr>
              <w:spacing w:line="360" w:lineRule="exact"/>
              <w:jc w:val="center"/>
              <w:rPr>
                <w:bCs/>
                <w:color w:val="auto"/>
                <w:sz w:val="22"/>
                <w:szCs w:val="22"/>
                <w:highlight w:val="none"/>
                <w:u w:val="single"/>
              </w:rPr>
            </w:pPr>
            <w:r>
              <w:rPr>
                <w:rFonts w:hint="eastAsia"/>
                <w:bCs/>
                <w:color w:val="auto"/>
                <w:sz w:val="22"/>
                <w:szCs w:val="22"/>
                <w:highlight w:val="none"/>
                <w:u w:val="double"/>
              </w:rPr>
              <w:t>已 提 交</w:t>
            </w:r>
          </w:p>
        </w:tc>
        <w:tc>
          <w:tcPr>
            <w:tcW w:w="2410" w:type="dxa"/>
            <w:noWrap/>
            <w:vAlign w:val="center"/>
          </w:tcPr>
          <w:p w14:paraId="19C7E425">
            <w:pPr>
              <w:spacing w:line="360" w:lineRule="exact"/>
              <w:jc w:val="center"/>
              <w:rPr>
                <w:bCs/>
                <w:color w:val="auto"/>
                <w:sz w:val="22"/>
                <w:szCs w:val="22"/>
                <w:highlight w:val="none"/>
                <w:u w:val="single"/>
              </w:rPr>
            </w:pPr>
            <w:r>
              <w:rPr>
                <w:rFonts w:hint="eastAsia"/>
                <w:color w:val="auto"/>
                <w:sz w:val="22"/>
                <w:szCs w:val="22"/>
                <w:highlight w:val="none"/>
                <w:u w:val="double"/>
              </w:rPr>
              <w:t>备       注</w:t>
            </w:r>
          </w:p>
        </w:tc>
      </w:tr>
      <w:tr w14:paraId="311D2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20" w:type="dxa"/>
            <w:noWrap/>
            <w:vAlign w:val="center"/>
          </w:tcPr>
          <w:p w14:paraId="1A037A29">
            <w:pPr>
              <w:spacing w:line="360" w:lineRule="auto"/>
              <w:jc w:val="center"/>
              <w:rPr>
                <w:color w:val="auto"/>
                <w:sz w:val="22"/>
                <w:szCs w:val="22"/>
                <w:highlight w:val="none"/>
              </w:rPr>
            </w:pPr>
            <w:r>
              <w:rPr>
                <w:rFonts w:hint="eastAsia"/>
                <w:color w:val="auto"/>
                <w:sz w:val="22"/>
                <w:szCs w:val="22"/>
                <w:highlight w:val="none"/>
              </w:rPr>
              <w:t>1</w:t>
            </w:r>
          </w:p>
        </w:tc>
        <w:tc>
          <w:tcPr>
            <w:tcW w:w="5762" w:type="dxa"/>
            <w:gridSpan w:val="4"/>
            <w:noWrap/>
            <w:vAlign w:val="center"/>
          </w:tcPr>
          <w:p w14:paraId="2788FBD1">
            <w:pPr>
              <w:spacing w:line="360" w:lineRule="auto"/>
              <w:rPr>
                <w:bCs/>
                <w:color w:val="auto"/>
                <w:sz w:val="22"/>
                <w:szCs w:val="22"/>
                <w:highlight w:val="none"/>
              </w:rPr>
            </w:pPr>
            <w:r>
              <w:rPr>
                <w:rFonts w:hint="eastAsia"/>
                <w:bCs/>
                <w:color w:val="auto"/>
                <w:sz w:val="22"/>
                <w:szCs w:val="22"/>
                <w:highlight w:val="none"/>
              </w:rPr>
              <w:t>经办人（报名人）身份证复印件</w:t>
            </w:r>
          </w:p>
        </w:tc>
        <w:tc>
          <w:tcPr>
            <w:tcW w:w="1408" w:type="dxa"/>
            <w:noWrap/>
            <w:vAlign w:val="center"/>
          </w:tcPr>
          <w:p w14:paraId="1C30B82D">
            <w:pPr>
              <w:spacing w:line="360" w:lineRule="auto"/>
              <w:jc w:val="center"/>
              <w:rPr>
                <w:bCs/>
                <w:color w:val="auto"/>
                <w:sz w:val="22"/>
                <w:szCs w:val="22"/>
                <w:highlight w:val="none"/>
              </w:rPr>
            </w:pPr>
          </w:p>
        </w:tc>
        <w:tc>
          <w:tcPr>
            <w:tcW w:w="2410" w:type="dxa"/>
            <w:noWrap/>
            <w:vAlign w:val="center"/>
          </w:tcPr>
          <w:p w14:paraId="25E167DD">
            <w:pPr>
              <w:spacing w:line="360" w:lineRule="auto"/>
              <w:jc w:val="center"/>
              <w:rPr>
                <w:bCs/>
                <w:color w:val="auto"/>
                <w:sz w:val="22"/>
                <w:szCs w:val="22"/>
                <w:highlight w:val="none"/>
              </w:rPr>
            </w:pPr>
          </w:p>
        </w:tc>
      </w:tr>
      <w:tr w14:paraId="360FD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20" w:type="dxa"/>
            <w:noWrap/>
            <w:vAlign w:val="center"/>
          </w:tcPr>
          <w:p w14:paraId="6654823A">
            <w:pPr>
              <w:spacing w:line="360" w:lineRule="auto"/>
              <w:jc w:val="center"/>
              <w:rPr>
                <w:color w:val="auto"/>
                <w:sz w:val="22"/>
                <w:szCs w:val="22"/>
                <w:highlight w:val="none"/>
              </w:rPr>
            </w:pPr>
            <w:r>
              <w:rPr>
                <w:rFonts w:hint="eastAsia"/>
                <w:color w:val="auto"/>
                <w:sz w:val="22"/>
                <w:szCs w:val="22"/>
                <w:highlight w:val="none"/>
              </w:rPr>
              <w:t>2</w:t>
            </w:r>
          </w:p>
        </w:tc>
        <w:tc>
          <w:tcPr>
            <w:tcW w:w="5762" w:type="dxa"/>
            <w:gridSpan w:val="4"/>
            <w:noWrap/>
            <w:vAlign w:val="center"/>
          </w:tcPr>
          <w:p w14:paraId="09531C20">
            <w:pPr>
              <w:spacing w:line="360" w:lineRule="auto"/>
              <w:rPr>
                <w:bCs/>
                <w:color w:val="auto"/>
                <w:sz w:val="22"/>
                <w:szCs w:val="22"/>
                <w:highlight w:val="none"/>
              </w:rPr>
            </w:pPr>
          </w:p>
        </w:tc>
        <w:tc>
          <w:tcPr>
            <w:tcW w:w="1408" w:type="dxa"/>
            <w:noWrap/>
            <w:vAlign w:val="center"/>
          </w:tcPr>
          <w:p w14:paraId="73AAE9E6">
            <w:pPr>
              <w:spacing w:line="360" w:lineRule="auto"/>
              <w:jc w:val="center"/>
              <w:rPr>
                <w:bCs/>
                <w:color w:val="auto"/>
                <w:sz w:val="22"/>
                <w:szCs w:val="22"/>
                <w:highlight w:val="none"/>
              </w:rPr>
            </w:pPr>
          </w:p>
        </w:tc>
        <w:tc>
          <w:tcPr>
            <w:tcW w:w="2410" w:type="dxa"/>
            <w:noWrap/>
            <w:vAlign w:val="center"/>
          </w:tcPr>
          <w:p w14:paraId="51F1EDE4">
            <w:pPr>
              <w:spacing w:line="360" w:lineRule="auto"/>
              <w:jc w:val="center"/>
              <w:rPr>
                <w:bCs/>
                <w:color w:val="auto"/>
                <w:sz w:val="22"/>
                <w:szCs w:val="22"/>
                <w:highlight w:val="none"/>
              </w:rPr>
            </w:pPr>
          </w:p>
        </w:tc>
      </w:tr>
      <w:tr w14:paraId="1406D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20" w:type="dxa"/>
            <w:noWrap/>
            <w:vAlign w:val="center"/>
          </w:tcPr>
          <w:p w14:paraId="2D547A76">
            <w:pPr>
              <w:spacing w:line="360" w:lineRule="auto"/>
              <w:jc w:val="center"/>
              <w:rPr>
                <w:color w:val="auto"/>
                <w:sz w:val="22"/>
                <w:szCs w:val="22"/>
                <w:highlight w:val="none"/>
              </w:rPr>
            </w:pPr>
            <w:r>
              <w:rPr>
                <w:rFonts w:hint="eastAsia"/>
                <w:color w:val="auto"/>
                <w:sz w:val="22"/>
                <w:szCs w:val="22"/>
                <w:highlight w:val="none"/>
              </w:rPr>
              <w:t>3</w:t>
            </w:r>
          </w:p>
        </w:tc>
        <w:tc>
          <w:tcPr>
            <w:tcW w:w="5762" w:type="dxa"/>
            <w:gridSpan w:val="4"/>
            <w:noWrap/>
            <w:vAlign w:val="center"/>
          </w:tcPr>
          <w:p w14:paraId="55F84506">
            <w:pPr>
              <w:spacing w:line="360" w:lineRule="auto"/>
              <w:rPr>
                <w:bCs/>
                <w:color w:val="auto"/>
                <w:sz w:val="22"/>
                <w:szCs w:val="22"/>
                <w:highlight w:val="none"/>
              </w:rPr>
            </w:pPr>
          </w:p>
        </w:tc>
        <w:tc>
          <w:tcPr>
            <w:tcW w:w="1408" w:type="dxa"/>
            <w:noWrap/>
            <w:vAlign w:val="center"/>
          </w:tcPr>
          <w:p w14:paraId="136A20BF">
            <w:pPr>
              <w:spacing w:line="360" w:lineRule="auto"/>
              <w:jc w:val="center"/>
              <w:rPr>
                <w:bCs/>
                <w:color w:val="auto"/>
                <w:sz w:val="22"/>
                <w:szCs w:val="22"/>
                <w:highlight w:val="none"/>
              </w:rPr>
            </w:pPr>
          </w:p>
        </w:tc>
        <w:tc>
          <w:tcPr>
            <w:tcW w:w="2410" w:type="dxa"/>
            <w:noWrap/>
            <w:vAlign w:val="center"/>
          </w:tcPr>
          <w:p w14:paraId="77F4A156">
            <w:pPr>
              <w:spacing w:line="360" w:lineRule="auto"/>
              <w:jc w:val="center"/>
              <w:rPr>
                <w:bCs/>
                <w:color w:val="auto"/>
                <w:sz w:val="22"/>
                <w:szCs w:val="22"/>
                <w:highlight w:val="none"/>
              </w:rPr>
            </w:pPr>
          </w:p>
        </w:tc>
      </w:tr>
      <w:tr w14:paraId="02D40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20" w:type="dxa"/>
            <w:noWrap/>
            <w:vAlign w:val="center"/>
          </w:tcPr>
          <w:p w14:paraId="54BA83D8">
            <w:pPr>
              <w:spacing w:line="360" w:lineRule="auto"/>
              <w:jc w:val="center"/>
              <w:rPr>
                <w:color w:val="auto"/>
                <w:sz w:val="22"/>
                <w:szCs w:val="22"/>
                <w:highlight w:val="none"/>
              </w:rPr>
            </w:pPr>
            <w:r>
              <w:rPr>
                <w:rFonts w:hint="eastAsia"/>
                <w:color w:val="auto"/>
                <w:sz w:val="22"/>
                <w:szCs w:val="22"/>
                <w:highlight w:val="none"/>
              </w:rPr>
              <w:t>4</w:t>
            </w:r>
          </w:p>
        </w:tc>
        <w:tc>
          <w:tcPr>
            <w:tcW w:w="5762" w:type="dxa"/>
            <w:gridSpan w:val="4"/>
            <w:noWrap/>
            <w:vAlign w:val="center"/>
          </w:tcPr>
          <w:p w14:paraId="3700A71F">
            <w:pPr>
              <w:spacing w:line="360" w:lineRule="auto"/>
              <w:rPr>
                <w:bCs/>
                <w:color w:val="auto"/>
                <w:sz w:val="22"/>
                <w:szCs w:val="22"/>
                <w:highlight w:val="none"/>
              </w:rPr>
            </w:pPr>
          </w:p>
        </w:tc>
        <w:tc>
          <w:tcPr>
            <w:tcW w:w="1408" w:type="dxa"/>
            <w:noWrap/>
            <w:vAlign w:val="center"/>
          </w:tcPr>
          <w:p w14:paraId="427BCEEB">
            <w:pPr>
              <w:spacing w:line="360" w:lineRule="auto"/>
              <w:jc w:val="center"/>
              <w:rPr>
                <w:bCs/>
                <w:color w:val="auto"/>
                <w:sz w:val="22"/>
                <w:szCs w:val="22"/>
                <w:highlight w:val="none"/>
              </w:rPr>
            </w:pPr>
          </w:p>
        </w:tc>
        <w:tc>
          <w:tcPr>
            <w:tcW w:w="2410" w:type="dxa"/>
            <w:noWrap/>
            <w:vAlign w:val="center"/>
          </w:tcPr>
          <w:p w14:paraId="0C98A362">
            <w:pPr>
              <w:spacing w:line="360" w:lineRule="auto"/>
              <w:jc w:val="center"/>
              <w:rPr>
                <w:bCs/>
                <w:color w:val="auto"/>
                <w:sz w:val="22"/>
                <w:szCs w:val="22"/>
                <w:highlight w:val="none"/>
              </w:rPr>
            </w:pPr>
          </w:p>
        </w:tc>
      </w:tr>
      <w:tr w14:paraId="261C6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20" w:type="dxa"/>
            <w:noWrap/>
            <w:vAlign w:val="center"/>
          </w:tcPr>
          <w:p w14:paraId="5C479D5F">
            <w:pPr>
              <w:spacing w:line="360" w:lineRule="auto"/>
              <w:jc w:val="center"/>
              <w:rPr>
                <w:color w:val="auto"/>
                <w:sz w:val="22"/>
                <w:szCs w:val="22"/>
                <w:highlight w:val="none"/>
              </w:rPr>
            </w:pPr>
            <w:r>
              <w:rPr>
                <w:rFonts w:hint="eastAsia"/>
                <w:color w:val="auto"/>
                <w:sz w:val="22"/>
                <w:szCs w:val="22"/>
                <w:highlight w:val="none"/>
              </w:rPr>
              <w:t>5</w:t>
            </w:r>
          </w:p>
        </w:tc>
        <w:tc>
          <w:tcPr>
            <w:tcW w:w="5762" w:type="dxa"/>
            <w:gridSpan w:val="4"/>
            <w:noWrap/>
            <w:vAlign w:val="center"/>
          </w:tcPr>
          <w:p w14:paraId="41660B10">
            <w:pPr>
              <w:spacing w:line="360" w:lineRule="auto"/>
              <w:rPr>
                <w:bCs/>
                <w:color w:val="auto"/>
                <w:sz w:val="22"/>
                <w:szCs w:val="22"/>
                <w:highlight w:val="none"/>
              </w:rPr>
            </w:pPr>
          </w:p>
        </w:tc>
        <w:tc>
          <w:tcPr>
            <w:tcW w:w="1408" w:type="dxa"/>
            <w:noWrap/>
            <w:vAlign w:val="center"/>
          </w:tcPr>
          <w:p w14:paraId="40C0C7F2">
            <w:pPr>
              <w:spacing w:line="360" w:lineRule="auto"/>
              <w:jc w:val="center"/>
              <w:rPr>
                <w:bCs/>
                <w:color w:val="auto"/>
                <w:sz w:val="22"/>
                <w:szCs w:val="22"/>
                <w:highlight w:val="none"/>
              </w:rPr>
            </w:pPr>
          </w:p>
        </w:tc>
        <w:tc>
          <w:tcPr>
            <w:tcW w:w="2410" w:type="dxa"/>
            <w:noWrap/>
            <w:vAlign w:val="center"/>
          </w:tcPr>
          <w:p w14:paraId="155B59A5">
            <w:pPr>
              <w:spacing w:line="360" w:lineRule="auto"/>
              <w:jc w:val="center"/>
              <w:rPr>
                <w:bCs/>
                <w:color w:val="auto"/>
                <w:sz w:val="22"/>
                <w:szCs w:val="22"/>
                <w:highlight w:val="none"/>
              </w:rPr>
            </w:pPr>
          </w:p>
        </w:tc>
      </w:tr>
      <w:tr w14:paraId="12C78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20" w:type="dxa"/>
            <w:noWrap/>
            <w:vAlign w:val="center"/>
          </w:tcPr>
          <w:p w14:paraId="5BA4A224">
            <w:pPr>
              <w:spacing w:line="360" w:lineRule="auto"/>
              <w:jc w:val="center"/>
              <w:rPr>
                <w:color w:val="auto"/>
                <w:sz w:val="22"/>
                <w:szCs w:val="22"/>
                <w:highlight w:val="none"/>
              </w:rPr>
            </w:pPr>
            <w:r>
              <w:rPr>
                <w:rFonts w:hint="eastAsia"/>
                <w:color w:val="auto"/>
                <w:sz w:val="22"/>
                <w:szCs w:val="22"/>
                <w:highlight w:val="none"/>
              </w:rPr>
              <w:t>……</w:t>
            </w:r>
          </w:p>
        </w:tc>
        <w:tc>
          <w:tcPr>
            <w:tcW w:w="5762" w:type="dxa"/>
            <w:gridSpan w:val="4"/>
            <w:noWrap/>
            <w:vAlign w:val="center"/>
          </w:tcPr>
          <w:p w14:paraId="1758B149">
            <w:pPr>
              <w:spacing w:line="360" w:lineRule="auto"/>
              <w:rPr>
                <w:bCs/>
                <w:color w:val="auto"/>
                <w:sz w:val="22"/>
                <w:szCs w:val="22"/>
                <w:highlight w:val="none"/>
              </w:rPr>
            </w:pPr>
          </w:p>
        </w:tc>
        <w:tc>
          <w:tcPr>
            <w:tcW w:w="1408" w:type="dxa"/>
            <w:noWrap/>
            <w:vAlign w:val="center"/>
          </w:tcPr>
          <w:p w14:paraId="2623CA2B">
            <w:pPr>
              <w:spacing w:line="360" w:lineRule="auto"/>
              <w:jc w:val="center"/>
              <w:rPr>
                <w:bCs/>
                <w:color w:val="auto"/>
                <w:sz w:val="22"/>
                <w:szCs w:val="22"/>
                <w:highlight w:val="none"/>
              </w:rPr>
            </w:pPr>
          </w:p>
        </w:tc>
        <w:tc>
          <w:tcPr>
            <w:tcW w:w="2410" w:type="dxa"/>
            <w:noWrap/>
            <w:vAlign w:val="center"/>
          </w:tcPr>
          <w:p w14:paraId="3B30650D">
            <w:pPr>
              <w:spacing w:line="360" w:lineRule="auto"/>
              <w:jc w:val="center"/>
              <w:rPr>
                <w:bCs/>
                <w:color w:val="auto"/>
                <w:sz w:val="22"/>
                <w:szCs w:val="22"/>
                <w:highlight w:val="none"/>
              </w:rPr>
            </w:pPr>
          </w:p>
        </w:tc>
      </w:tr>
      <w:tr w14:paraId="7EC2D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jc w:val="center"/>
        </w:trPr>
        <w:tc>
          <w:tcPr>
            <w:tcW w:w="720" w:type="dxa"/>
            <w:noWrap/>
            <w:vAlign w:val="center"/>
          </w:tcPr>
          <w:p w14:paraId="0D546ACF">
            <w:pPr>
              <w:spacing w:line="360" w:lineRule="exact"/>
              <w:jc w:val="center"/>
              <w:rPr>
                <w:color w:val="auto"/>
                <w:sz w:val="22"/>
                <w:szCs w:val="22"/>
                <w:highlight w:val="none"/>
              </w:rPr>
            </w:pPr>
            <w:r>
              <w:rPr>
                <w:rFonts w:hint="eastAsia"/>
                <w:color w:val="auto"/>
                <w:sz w:val="22"/>
                <w:szCs w:val="22"/>
                <w:highlight w:val="none"/>
              </w:rPr>
              <w:t>投标承诺</w:t>
            </w:r>
          </w:p>
        </w:tc>
        <w:tc>
          <w:tcPr>
            <w:tcW w:w="9580" w:type="dxa"/>
            <w:gridSpan w:val="6"/>
            <w:noWrap/>
            <w:vAlign w:val="center"/>
          </w:tcPr>
          <w:p w14:paraId="49D7AD85">
            <w:pPr>
              <w:spacing w:line="360" w:lineRule="exact"/>
              <w:ind w:firstLine="400" w:firstLineChars="200"/>
              <w:rPr>
                <w:color w:val="auto"/>
                <w:sz w:val="22"/>
                <w:szCs w:val="22"/>
                <w:highlight w:val="none"/>
              </w:rPr>
            </w:pPr>
            <w:r>
              <w:rPr>
                <w:rFonts w:hint="eastAsia"/>
                <w:color w:val="auto"/>
                <w:sz w:val="20"/>
                <w:szCs w:val="20"/>
                <w:highlight w:val="none"/>
              </w:rPr>
              <w:t>我公司自愿参加此次投标活动，并保证所提供的资料真实有效，决无弄虚作假行为，否则，我公司将承担由此产生的一切后果，并承担由此给招标人及采购代理机构造成的一切损失。</w:t>
            </w:r>
          </w:p>
          <w:p w14:paraId="205E24A7">
            <w:pPr>
              <w:spacing w:line="360" w:lineRule="exact"/>
              <w:rPr>
                <w:color w:val="auto"/>
                <w:sz w:val="22"/>
                <w:szCs w:val="22"/>
                <w:highlight w:val="none"/>
              </w:rPr>
            </w:pPr>
          </w:p>
          <w:p w14:paraId="6B12D4D9">
            <w:pPr>
              <w:spacing w:line="360" w:lineRule="exact"/>
              <w:jc w:val="left"/>
              <w:rPr>
                <w:bCs/>
                <w:color w:val="auto"/>
                <w:sz w:val="22"/>
                <w:szCs w:val="22"/>
                <w:highlight w:val="none"/>
              </w:rPr>
            </w:pPr>
            <w:r>
              <w:rPr>
                <w:rFonts w:hint="eastAsia"/>
                <w:color w:val="auto"/>
                <w:szCs w:val="21"/>
                <w:highlight w:val="none"/>
              </w:rPr>
              <w:t>法定代表人或授权代表（签名）：                                 日期：</w:t>
            </w:r>
          </w:p>
        </w:tc>
      </w:tr>
    </w:tbl>
    <w:p w14:paraId="6E41D941">
      <w:pPr>
        <w:rPr>
          <w:color w:val="auto"/>
          <w:highlight w:val="none"/>
        </w:rPr>
      </w:pPr>
      <w:r>
        <w:rPr>
          <w:rFonts w:hint="eastAsia" w:ascii="宋体" w:hAnsi="宋体"/>
          <w:color w:val="auto"/>
          <w:szCs w:val="21"/>
          <w:highlight w:val="none"/>
        </w:rPr>
        <w:t>填表说明：“报名所须提供资料表”一栏应按照本项目招标公告中列明的报名资料顺序填报，资料表的证明文件均需加盖单位公章并附于本投标报名申请表后。</w:t>
      </w:r>
    </w:p>
    <w:p w14:paraId="555FE0BC">
      <w:pPr>
        <w:jc w:val="center"/>
        <w:rPr>
          <w:color w:val="auto"/>
          <w:szCs w:val="21"/>
          <w:highlight w:val="none"/>
        </w:rPr>
      </w:pPr>
    </w:p>
    <w:p w14:paraId="3D619D0B">
      <w:pPr>
        <w:spacing w:line="360" w:lineRule="auto"/>
        <w:rPr>
          <w:rFonts w:ascii="宋体" w:hAnsi="宋体"/>
          <w:bCs/>
          <w:color w:val="auto"/>
          <w:sz w:val="28"/>
          <w:highlight w:val="none"/>
        </w:rPr>
        <w:sectPr>
          <w:footerReference r:id="rId11" w:type="default"/>
          <w:pgSz w:w="11906" w:h="16838"/>
          <w:pgMar w:top="567" w:right="907" w:bottom="295" w:left="1247" w:header="567" w:footer="567" w:gutter="0"/>
          <w:pgNumType w:start="1"/>
          <w:cols w:space="720" w:num="1"/>
          <w:docGrid w:type="lines" w:linePitch="312" w:charSpace="0"/>
        </w:sectPr>
      </w:pPr>
    </w:p>
    <w:p w14:paraId="018DE006">
      <w:pPr>
        <w:rPr>
          <w:color w:val="auto"/>
          <w:sz w:val="44"/>
          <w:highlight w:val="none"/>
        </w:rPr>
      </w:pPr>
    </w:p>
    <w:p w14:paraId="5E9CDDA4">
      <w:pPr>
        <w:rPr>
          <w:color w:val="auto"/>
          <w:sz w:val="44"/>
          <w:highlight w:val="none"/>
        </w:rPr>
      </w:pPr>
    </w:p>
    <w:p w14:paraId="3D16E768">
      <w:pPr>
        <w:rPr>
          <w:color w:val="auto"/>
          <w:sz w:val="44"/>
          <w:highlight w:val="none"/>
        </w:rPr>
      </w:pPr>
    </w:p>
    <w:p w14:paraId="4EE62A5E">
      <w:pPr>
        <w:rPr>
          <w:color w:val="auto"/>
          <w:sz w:val="44"/>
          <w:highlight w:val="none"/>
        </w:rPr>
      </w:pPr>
    </w:p>
    <w:p w14:paraId="2047848C">
      <w:pPr>
        <w:rPr>
          <w:color w:val="auto"/>
          <w:sz w:val="44"/>
          <w:highlight w:val="none"/>
        </w:rPr>
      </w:pPr>
    </w:p>
    <w:p w14:paraId="25606B3C">
      <w:pPr>
        <w:rPr>
          <w:color w:val="auto"/>
          <w:sz w:val="44"/>
          <w:highlight w:val="none"/>
        </w:rPr>
      </w:pPr>
    </w:p>
    <w:p w14:paraId="409AE8C7">
      <w:pPr>
        <w:rPr>
          <w:color w:val="auto"/>
          <w:sz w:val="44"/>
          <w:highlight w:val="none"/>
        </w:rPr>
      </w:pPr>
    </w:p>
    <w:p w14:paraId="0B5A033F">
      <w:pPr>
        <w:rPr>
          <w:color w:val="auto"/>
          <w:sz w:val="44"/>
          <w:highlight w:val="none"/>
        </w:rPr>
      </w:pPr>
    </w:p>
    <w:p w14:paraId="3629CEF7">
      <w:pPr>
        <w:rPr>
          <w:color w:val="auto"/>
          <w:highlight w:val="none"/>
        </w:rPr>
      </w:pPr>
    </w:p>
    <w:p w14:paraId="3A1CC1CE">
      <w:pPr>
        <w:pStyle w:val="3"/>
        <w:rPr>
          <w:color w:val="auto"/>
          <w:sz w:val="44"/>
          <w:highlight w:val="none"/>
        </w:rPr>
      </w:pPr>
      <w:bookmarkStart w:id="15" w:name="_Toc3683"/>
      <w:bookmarkStart w:id="16" w:name="_Toc31961"/>
      <w:r>
        <w:rPr>
          <w:rFonts w:hint="eastAsia"/>
          <w:color w:val="auto"/>
          <w:sz w:val="44"/>
          <w:highlight w:val="none"/>
        </w:rPr>
        <w:t>第二章</w:t>
      </w:r>
      <w:bookmarkStart w:id="17" w:name="_Toc10525515"/>
      <w:bookmarkEnd w:id="17"/>
      <w:r>
        <w:rPr>
          <w:rFonts w:hint="eastAsia"/>
          <w:color w:val="auto"/>
          <w:sz w:val="44"/>
          <w:highlight w:val="none"/>
        </w:rPr>
        <w:t>投标人须知</w:t>
      </w:r>
      <w:bookmarkEnd w:id="15"/>
      <w:bookmarkEnd w:id="16"/>
    </w:p>
    <w:p w14:paraId="247214B1">
      <w:pPr>
        <w:rPr>
          <w:color w:val="auto"/>
          <w:sz w:val="44"/>
          <w:highlight w:val="none"/>
        </w:rPr>
      </w:pPr>
      <w:r>
        <w:rPr>
          <w:rFonts w:hint="eastAsia"/>
          <w:color w:val="auto"/>
          <w:sz w:val="44"/>
          <w:highlight w:val="none"/>
        </w:rPr>
        <w:br w:type="page"/>
      </w:r>
    </w:p>
    <w:p w14:paraId="4827148D">
      <w:pPr>
        <w:spacing w:line="360" w:lineRule="auto"/>
        <w:jc w:val="center"/>
        <w:outlineLvl w:val="1"/>
        <w:rPr>
          <w:rFonts w:ascii="宋体" w:hAnsi="宋体"/>
          <w:b/>
          <w:bCs/>
          <w:color w:val="auto"/>
          <w:sz w:val="30"/>
          <w:highlight w:val="none"/>
        </w:rPr>
      </w:pPr>
      <w:r>
        <w:rPr>
          <w:rFonts w:hint="eastAsia" w:ascii="宋体" w:hAnsi="宋体"/>
          <w:b/>
          <w:bCs/>
          <w:color w:val="auto"/>
          <w:sz w:val="30"/>
          <w:highlight w:val="none"/>
        </w:rPr>
        <w:t>投标人须知一览表</w:t>
      </w:r>
    </w:p>
    <w:tbl>
      <w:tblPr>
        <w:tblStyle w:val="19"/>
        <w:tblW w:w="92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2339"/>
        <w:gridCol w:w="2030"/>
        <w:gridCol w:w="387"/>
        <w:gridCol w:w="1134"/>
        <w:gridCol w:w="747"/>
        <w:gridCol w:w="529"/>
        <w:gridCol w:w="1275"/>
      </w:tblGrid>
      <w:tr w14:paraId="3C1A2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14:paraId="6BE41197">
            <w:pPr>
              <w:spacing w:line="276"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2339" w:type="dxa"/>
            <w:tcBorders>
              <w:top w:val="single" w:color="auto" w:sz="4" w:space="0"/>
              <w:left w:val="single" w:color="auto" w:sz="4" w:space="0"/>
              <w:bottom w:val="single" w:color="auto" w:sz="4" w:space="0"/>
              <w:right w:val="single" w:color="auto" w:sz="4" w:space="0"/>
            </w:tcBorders>
            <w:vAlign w:val="center"/>
          </w:tcPr>
          <w:p w14:paraId="3A67E280">
            <w:pPr>
              <w:spacing w:line="276" w:lineRule="auto"/>
              <w:jc w:val="center"/>
              <w:rPr>
                <w:rFonts w:ascii="宋体" w:hAnsi="宋体"/>
                <w:b/>
                <w:color w:val="auto"/>
                <w:szCs w:val="21"/>
                <w:highlight w:val="none"/>
              </w:rPr>
            </w:pPr>
            <w:r>
              <w:rPr>
                <w:rFonts w:hint="eastAsia" w:ascii="宋体" w:hAnsi="宋体"/>
                <w:b/>
                <w:color w:val="auto"/>
                <w:szCs w:val="21"/>
                <w:highlight w:val="none"/>
              </w:rPr>
              <w:t>项目</w:t>
            </w:r>
          </w:p>
        </w:tc>
        <w:tc>
          <w:tcPr>
            <w:tcW w:w="6102" w:type="dxa"/>
            <w:gridSpan w:val="6"/>
            <w:tcBorders>
              <w:top w:val="single" w:color="auto" w:sz="4" w:space="0"/>
              <w:left w:val="single" w:color="auto" w:sz="4" w:space="0"/>
              <w:bottom w:val="single" w:color="auto" w:sz="4" w:space="0"/>
              <w:right w:val="single" w:color="auto" w:sz="4" w:space="0"/>
            </w:tcBorders>
            <w:vAlign w:val="center"/>
          </w:tcPr>
          <w:p w14:paraId="50C078D4">
            <w:pPr>
              <w:spacing w:line="276" w:lineRule="auto"/>
              <w:jc w:val="center"/>
              <w:rPr>
                <w:rFonts w:ascii="宋体" w:hAnsi="宋体"/>
                <w:b/>
                <w:color w:val="auto"/>
                <w:szCs w:val="21"/>
                <w:highlight w:val="none"/>
              </w:rPr>
            </w:pPr>
            <w:r>
              <w:rPr>
                <w:rFonts w:hint="eastAsia" w:ascii="宋体" w:hAnsi="宋体"/>
                <w:b/>
                <w:color w:val="auto"/>
                <w:szCs w:val="21"/>
                <w:highlight w:val="none"/>
              </w:rPr>
              <w:t>主要内容</w:t>
            </w:r>
          </w:p>
        </w:tc>
      </w:tr>
      <w:tr w14:paraId="03266E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2"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14:paraId="3658894C">
            <w:pPr>
              <w:spacing w:line="276" w:lineRule="auto"/>
              <w:jc w:val="center"/>
              <w:rPr>
                <w:rFonts w:ascii="宋体" w:hAnsi="宋体"/>
                <w:b/>
                <w:color w:val="auto"/>
                <w:szCs w:val="28"/>
                <w:highlight w:val="none"/>
              </w:rPr>
            </w:pPr>
            <w:r>
              <w:rPr>
                <w:rFonts w:hint="eastAsia" w:ascii="宋体" w:hAnsi="宋体"/>
                <w:b/>
                <w:color w:val="auto"/>
                <w:szCs w:val="28"/>
                <w:highlight w:val="none"/>
              </w:rPr>
              <w:t>（1）</w:t>
            </w:r>
          </w:p>
        </w:tc>
        <w:tc>
          <w:tcPr>
            <w:tcW w:w="2339" w:type="dxa"/>
            <w:tcBorders>
              <w:top w:val="single" w:color="auto" w:sz="4" w:space="0"/>
              <w:left w:val="single" w:color="auto" w:sz="4" w:space="0"/>
              <w:bottom w:val="single" w:color="auto" w:sz="4" w:space="0"/>
              <w:right w:val="single" w:color="auto" w:sz="4" w:space="0"/>
            </w:tcBorders>
            <w:vAlign w:val="center"/>
          </w:tcPr>
          <w:p w14:paraId="0AF1B991">
            <w:pPr>
              <w:pStyle w:val="5"/>
              <w:tabs>
                <w:tab w:val="left" w:pos="630"/>
                <w:tab w:val="left" w:pos="1981"/>
              </w:tabs>
              <w:spacing w:line="276" w:lineRule="auto"/>
              <w:ind w:firstLine="210" w:firstLineChars="100"/>
              <w:rPr>
                <w:color w:val="auto"/>
                <w:sz w:val="21"/>
                <w:szCs w:val="21"/>
                <w:highlight w:val="none"/>
              </w:rPr>
            </w:pPr>
            <w:bookmarkStart w:id="18" w:name="_Toc10059"/>
            <w:r>
              <w:rPr>
                <w:b w:val="0"/>
                <w:bCs/>
                <w:color w:val="auto"/>
                <w:sz w:val="21"/>
                <w:szCs w:val="21"/>
                <w:highlight w:val="none"/>
              </w:rPr>
              <w:t>投标有效期</w:t>
            </w:r>
            <w:bookmarkEnd w:id="18"/>
          </w:p>
        </w:tc>
        <w:tc>
          <w:tcPr>
            <w:tcW w:w="6102" w:type="dxa"/>
            <w:gridSpan w:val="6"/>
            <w:tcBorders>
              <w:top w:val="single" w:color="auto" w:sz="4" w:space="0"/>
              <w:left w:val="single" w:color="auto" w:sz="4" w:space="0"/>
              <w:bottom w:val="single" w:color="auto" w:sz="4" w:space="0"/>
              <w:right w:val="single" w:color="auto" w:sz="4" w:space="0"/>
            </w:tcBorders>
            <w:vAlign w:val="center"/>
          </w:tcPr>
          <w:p w14:paraId="71BB229F">
            <w:pPr>
              <w:spacing w:line="276" w:lineRule="auto"/>
              <w:rPr>
                <w:rFonts w:ascii="宋体" w:hAnsi="宋体"/>
                <w:color w:val="auto"/>
                <w:szCs w:val="21"/>
                <w:highlight w:val="none"/>
              </w:rPr>
            </w:pPr>
            <w:r>
              <w:rPr>
                <w:rFonts w:hint="eastAsia" w:ascii="宋体" w:hAnsi="宋体"/>
                <w:color w:val="auto"/>
                <w:szCs w:val="21"/>
                <w:highlight w:val="none"/>
              </w:rPr>
              <w:t>从投标截止日起，投标有效期为90天，中标人的投标有效期自动延长至合同终止为止。</w:t>
            </w:r>
          </w:p>
        </w:tc>
      </w:tr>
      <w:tr w14:paraId="1A32B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0" w:type="dxa"/>
            <w:vMerge w:val="restart"/>
            <w:tcBorders>
              <w:top w:val="single" w:color="auto" w:sz="4" w:space="0"/>
              <w:left w:val="single" w:color="auto" w:sz="4" w:space="0"/>
              <w:right w:val="single" w:color="auto" w:sz="4" w:space="0"/>
            </w:tcBorders>
            <w:vAlign w:val="center"/>
          </w:tcPr>
          <w:p w14:paraId="591202ED">
            <w:pPr>
              <w:spacing w:line="276" w:lineRule="auto"/>
              <w:jc w:val="center"/>
              <w:rPr>
                <w:rFonts w:ascii="宋体" w:hAnsi="宋体"/>
                <w:b/>
                <w:color w:val="auto"/>
                <w:szCs w:val="28"/>
                <w:highlight w:val="none"/>
              </w:rPr>
            </w:pPr>
            <w:r>
              <w:rPr>
                <w:rFonts w:hint="eastAsia" w:ascii="宋体" w:hAnsi="宋体"/>
                <w:b/>
                <w:color w:val="auto"/>
                <w:szCs w:val="28"/>
                <w:highlight w:val="none"/>
              </w:rPr>
              <w:t>（2）</w:t>
            </w:r>
          </w:p>
        </w:tc>
        <w:tc>
          <w:tcPr>
            <w:tcW w:w="2339" w:type="dxa"/>
            <w:vMerge w:val="restart"/>
            <w:tcBorders>
              <w:top w:val="single" w:color="auto" w:sz="4" w:space="0"/>
              <w:left w:val="single" w:color="auto" w:sz="4" w:space="0"/>
              <w:right w:val="single" w:color="auto" w:sz="4" w:space="0"/>
            </w:tcBorders>
            <w:vAlign w:val="center"/>
          </w:tcPr>
          <w:p w14:paraId="69738393">
            <w:pPr>
              <w:spacing w:line="276" w:lineRule="auto"/>
              <w:jc w:val="center"/>
              <w:rPr>
                <w:rFonts w:ascii="宋体" w:hAnsi="宋体"/>
                <w:color w:val="auto"/>
                <w:szCs w:val="21"/>
                <w:highlight w:val="none"/>
              </w:rPr>
            </w:pPr>
            <w:r>
              <w:rPr>
                <w:rFonts w:hint="eastAsia" w:ascii="宋体" w:hAnsi="宋体"/>
                <w:color w:val="auto"/>
                <w:szCs w:val="21"/>
                <w:highlight w:val="none"/>
              </w:rPr>
              <w:t>招标代理服务费</w:t>
            </w:r>
          </w:p>
        </w:tc>
        <w:tc>
          <w:tcPr>
            <w:tcW w:w="6102" w:type="dxa"/>
            <w:gridSpan w:val="6"/>
            <w:tcBorders>
              <w:top w:val="single" w:color="auto" w:sz="4" w:space="0"/>
              <w:left w:val="single" w:color="auto" w:sz="4" w:space="0"/>
              <w:right w:val="single" w:color="auto" w:sz="4" w:space="0"/>
            </w:tcBorders>
            <w:vAlign w:val="center"/>
          </w:tcPr>
          <w:p w14:paraId="51724614">
            <w:pPr>
              <w:spacing w:line="276" w:lineRule="auto"/>
              <w:ind w:firstLine="422" w:firstLineChars="200"/>
              <w:rPr>
                <w:rFonts w:ascii="宋体" w:hAnsi="宋体"/>
                <w:b/>
                <w:bCs/>
                <w:color w:val="auto"/>
                <w:szCs w:val="21"/>
                <w:highlight w:val="none"/>
              </w:rPr>
            </w:pPr>
            <w:r>
              <w:rPr>
                <w:rFonts w:hint="eastAsia" w:ascii="宋体" w:hAnsi="宋体"/>
                <w:b/>
                <w:bCs/>
                <w:color w:val="auto"/>
                <w:szCs w:val="21"/>
                <w:highlight w:val="none"/>
              </w:rPr>
              <w:t>收费标准：按下列表格</w:t>
            </w:r>
            <w:r>
              <w:rPr>
                <w:rFonts w:hint="eastAsia" w:ascii="宋体" w:hAnsi="宋体"/>
                <w:b/>
                <w:bCs/>
                <w:color w:val="auto"/>
                <w:szCs w:val="21"/>
                <w:highlight w:val="none"/>
                <w:lang w:val="en-US" w:eastAsia="zh-CN"/>
              </w:rPr>
              <w:t>工程类</w:t>
            </w:r>
            <w:r>
              <w:rPr>
                <w:rFonts w:hint="eastAsia" w:ascii="宋体" w:hAnsi="宋体"/>
                <w:b/>
                <w:bCs/>
                <w:color w:val="auto"/>
                <w:szCs w:val="21"/>
                <w:highlight w:val="none"/>
              </w:rPr>
              <w:t>招标类型计取</w:t>
            </w:r>
          </w:p>
        </w:tc>
      </w:tr>
      <w:tr w14:paraId="4814C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0" w:type="dxa"/>
            <w:vMerge w:val="continue"/>
            <w:tcBorders>
              <w:left w:val="single" w:color="auto" w:sz="4" w:space="0"/>
              <w:right w:val="single" w:color="auto" w:sz="4" w:space="0"/>
            </w:tcBorders>
            <w:vAlign w:val="center"/>
          </w:tcPr>
          <w:p w14:paraId="76834AAB">
            <w:pPr>
              <w:spacing w:line="276" w:lineRule="auto"/>
              <w:jc w:val="center"/>
              <w:rPr>
                <w:rFonts w:ascii="宋体" w:hAnsi="宋体"/>
                <w:b/>
                <w:color w:val="auto"/>
                <w:szCs w:val="28"/>
                <w:highlight w:val="none"/>
              </w:rPr>
            </w:pPr>
          </w:p>
        </w:tc>
        <w:tc>
          <w:tcPr>
            <w:tcW w:w="2339" w:type="dxa"/>
            <w:vMerge w:val="continue"/>
            <w:tcBorders>
              <w:left w:val="single" w:color="auto" w:sz="4" w:space="0"/>
              <w:right w:val="single" w:color="auto" w:sz="4" w:space="0"/>
            </w:tcBorders>
            <w:vAlign w:val="center"/>
          </w:tcPr>
          <w:p w14:paraId="104DC7B7">
            <w:pPr>
              <w:spacing w:line="276" w:lineRule="auto"/>
              <w:jc w:val="center"/>
              <w:rPr>
                <w:rFonts w:ascii="宋体" w:hAnsi="宋体"/>
                <w:color w:val="auto"/>
                <w:szCs w:val="21"/>
                <w:highlight w:val="none"/>
              </w:rPr>
            </w:pPr>
          </w:p>
        </w:tc>
        <w:tc>
          <w:tcPr>
            <w:tcW w:w="2417" w:type="dxa"/>
            <w:gridSpan w:val="2"/>
            <w:tcBorders>
              <w:top w:val="single" w:color="auto" w:sz="4" w:space="0"/>
              <w:left w:val="single" w:color="auto" w:sz="4" w:space="0"/>
              <w:right w:val="single" w:color="auto" w:sz="4" w:space="0"/>
            </w:tcBorders>
            <w:vAlign w:val="center"/>
          </w:tcPr>
          <w:p w14:paraId="63747D8F">
            <w:pPr>
              <w:widowControl/>
              <w:spacing w:before="100" w:beforeAutospacing="1" w:after="100" w:afterAutospacing="1" w:line="276" w:lineRule="auto"/>
              <w:jc w:val="center"/>
              <w:rPr>
                <w:rFonts w:ascii="宋体" w:hAnsi="宋体"/>
                <w:b/>
                <w:bCs/>
                <w:color w:val="auto"/>
                <w:szCs w:val="21"/>
                <w:highlight w:val="none"/>
              </w:rPr>
            </w:pPr>
            <w:r>
              <w:rPr>
                <w:rFonts w:hint="eastAsia" w:ascii="宋体" w:hAnsi="宋体"/>
                <w:b/>
                <w:bCs/>
                <w:color w:val="auto"/>
                <w:szCs w:val="21"/>
                <w:highlight w:val="none"/>
              </w:rPr>
              <w:t>中标金额（万元）</w:t>
            </w:r>
          </w:p>
        </w:tc>
        <w:tc>
          <w:tcPr>
            <w:tcW w:w="1134" w:type="dxa"/>
            <w:tcBorders>
              <w:top w:val="single" w:color="auto" w:sz="4" w:space="0"/>
              <w:left w:val="single" w:color="auto" w:sz="4" w:space="0"/>
              <w:right w:val="single" w:color="auto" w:sz="4" w:space="0"/>
            </w:tcBorders>
          </w:tcPr>
          <w:p w14:paraId="5528FBC3">
            <w:pPr>
              <w:widowControl/>
              <w:spacing w:before="100" w:beforeAutospacing="1" w:after="100" w:afterAutospacing="1" w:line="276" w:lineRule="auto"/>
              <w:jc w:val="center"/>
              <w:rPr>
                <w:rFonts w:ascii="宋体" w:hAnsi="宋体" w:cs="宋体"/>
                <w:b/>
                <w:bCs/>
                <w:color w:val="auto"/>
                <w:szCs w:val="21"/>
                <w:highlight w:val="none"/>
              </w:rPr>
            </w:pPr>
            <w:r>
              <w:rPr>
                <w:rFonts w:hint="eastAsia" w:ascii="宋体" w:hAnsi="宋体" w:cs="宋体"/>
                <w:b/>
                <w:bCs/>
                <w:color w:val="auto"/>
                <w:szCs w:val="21"/>
                <w:highlight w:val="none"/>
              </w:rPr>
              <w:t>货物招标（采购）</w:t>
            </w:r>
          </w:p>
        </w:tc>
        <w:tc>
          <w:tcPr>
            <w:tcW w:w="1276" w:type="dxa"/>
            <w:gridSpan w:val="2"/>
            <w:tcBorders>
              <w:top w:val="single" w:color="auto" w:sz="4" w:space="0"/>
              <w:left w:val="single" w:color="auto" w:sz="4" w:space="0"/>
              <w:right w:val="single" w:color="auto" w:sz="4" w:space="0"/>
            </w:tcBorders>
          </w:tcPr>
          <w:p w14:paraId="6706F445">
            <w:pPr>
              <w:widowControl/>
              <w:spacing w:before="100" w:beforeAutospacing="1" w:after="100" w:afterAutospacing="1" w:line="276" w:lineRule="auto"/>
              <w:jc w:val="center"/>
              <w:rPr>
                <w:rFonts w:ascii="宋体" w:hAnsi="宋体" w:cs="宋体"/>
                <w:b/>
                <w:bCs/>
                <w:color w:val="auto"/>
                <w:szCs w:val="21"/>
                <w:highlight w:val="none"/>
              </w:rPr>
            </w:pPr>
            <w:r>
              <w:rPr>
                <w:rFonts w:hint="eastAsia" w:ascii="宋体" w:hAnsi="宋体" w:cs="宋体"/>
                <w:b/>
                <w:bCs/>
                <w:color w:val="auto"/>
                <w:szCs w:val="21"/>
                <w:highlight w:val="none"/>
              </w:rPr>
              <w:t>服务招标（采购）</w:t>
            </w:r>
          </w:p>
        </w:tc>
        <w:tc>
          <w:tcPr>
            <w:tcW w:w="1275" w:type="dxa"/>
            <w:tcBorders>
              <w:top w:val="single" w:color="auto" w:sz="4" w:space="0"/>
              <w:left w:val="single" w:color="auto" w:sz="4" w:space="0"/>
              <w:right w:val="single" w:color="auto" w:sz="4" w:space="0"/>
            </w:tcBorders>
          </w:tcPr>
          <w:p w14:paraId="54E917C9">
            <w:pPr>
              <w:widowControl/>
              <w:spacing w:before="100" w:beforeAutospacing="1" w:after="100" w:afterAutospacing="1" w:line="276" w:lineRule="auto"/>
              <w:jc w:val="center"/>
              <w:rPr>
                <w:rFonts w:ascii="宋体" w:hAnsi="宋体" w:cs="宋体"/>
                <w:b/>
                <w:bCs/>
                <w:color w:val="auto"/>
                <w:szCs w:val="21"/>
                <w:highlight w:val="none"/>
              </w:rPr>
            </w:pPr>
            <w:r>
              <w:rPr>
                <w:rFonts w:hint="eastAsia" w:ascii="宋体" w:hAnsi="宋体" w:cs="宋体"/>
                <w:b/>
                <w:bCs/>
                <w:color w:val="auto"/>
                <w:szCs w:val="21"/>
                <w:highlight w:val="none"/>
              </w:rPr>
              <w:t>工程招标（采购）</w:t>
            </w:r>
          </w:p>
        </w:tc>
      </w:tr>
      <w:tr w14:paraId="0B00B3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0" w:type="dxa"/>
            <w:vMerge w:val="continue"/>
            <w:tcBorders>
              <w:left w:val="single" w:color="auto" w:sz="4" w:space="0"/>
              <w:right w:val="single" w:color="auto" w:sz="4" w:space="0"/>
            </w:tcBorders>
            <w:vAlign w:val="center"/>
          </w:tcPr>
          <w:p w14:paraId="78441B56">
            <w:pPr>
              <w:spacing w:line="276" w:lineRule="auto"/>
              <w:jc w:val="center"/>
              <w:rPr>
                <w:rFonts w:ascii="宋体" w:hAnsi="宋体"/>
                <w:b/>
                <w:color w:val="auto"/>
                <w:szCs w:val="28"/>
                <w:highlight w:val="none"/>
              </w:rPr>
            </w:pPr>
          </w:p>
        </w:tc>
        <w:tc>
          <w:tcPr>
            <w:tcW w:w="2339" w:type="dxa"/>
            <w:vMerge w:val="continue"/>
            <w:tcBorders>
              <w:left w:val="single" w:color="auto" w:sz="4" w:space="0"/>
              <w:right w:val="single" w:color="auto" w:sz="4" w:space="0"/>
            </w:tcBorders>
            <w:vAlign w:val="center"/>
          </w:tcPr>
          <w:p w14:paraId="24694170">
            <w:pPr>
              <w:spacing w:line="276" w:lineRule="auto"/>
              <w:jc w:val="center"/>
              <w:rPr>
                <w:rFonts w:ascii="宋体" w:hAnsi="宋体"/>
                <w:color w:val="auto"/>
                <w:szCs w:val="21"/>
                <w:highlight w:val="none"/>
              </w:rPr>
            </w:pPr>
          </w:p>
        </w:tc>
        <w:tc>
          <w:tcPr>
            <w:tcW w:w="2417" w:type="dxa"/>
            <w:gridSpan w:val="2"/>
            <w:tcBorders>
              <w:top w:val="single" w:color="auto" w:sz="4" w:space="0"/>
              <w:left w:val="single" w:color="auto" w:sz="4" w:space="0"/>
              <w:right w:val="single" w:color="auto" w:sz="4" w:space="0"/>
            </w:tcBorders>
          </w:tcPr>
          <w:p w14:paraId="3AE9AA71">
            <w:pPr>
              <w:widowControl/>
              <w:spacing w:before="100" w:beforeAutospacing="1" w:after="100" w:afterAutospacing="1" w:line="276" w:lineRule="auto"/>
              <w:jc w:val="center"/>
              <w:rPr>
                <w:rFonts w:ascii="宋体" w:hAnsi="宋体" w:cs="宋体"/>
                <w:color w:val="auto"/>
                <w:szCs w:val="21"/>
                <w:highlight w:val="none"/>
              </w:rPr>
            </w:pPr>
            <w:r>
              <w:rPr>
                <w:rFonts w:hint="eastAsia" w:ascii="宋体" w:hAnsi="宋体" w:cs="宋体"/>
                <w:color w:val="auto"/>
                <w:szCs w:val="21"/>
                <w:highlight w:val="none"/>
              </w:rPr>
              <w:t>100以下</w:t>
            </w:r>
          </w:p>
        </w:tc>
        <w:tc>
          <w:tcPr>
            <w:tcW w:w="1134" w:type="dxa"/>
            <w:tcBorders>
              <w:top w:val="single" w:color="auto" w:sz="4" w:space="0"/>
              <w:left w:val="single" w:color="auto" w:sz="4" w:space="0"/>
              <w:right w:val="single" w:color="auto" w:sz="4" w:space="0"/>
            </w:tcBorders>
          </w:tcPr>
          <w:p w14:paraId="0465B93B">
            <w:pPr>
              <w:widowControl/>
              <w:spacing w:before="100" w:beforeAutospacing="1" w:after="100" w:afterAutospacing="1" w:line="276" w:lineRule="auto"/>
              <w:jc w:val="center"/>
              <w:rPr>
                <w:rFonts w:ascii="宋体" w:hAnsi="宋体" w:cs="宋体"/>
                <w:color w:val="auto"/>
                <w:szCs w:val="21"/>
                <w:highlight w:val="none"/>
              </w:rPr>
            </w:pPr>
            <w:r>
              <w:rPr>
                <w:rFonts w:hint="eastAsia" w:ascii="宋体" w:hAnsi="宋体" w:cs="宋体"/>
                <w:color w:val="auto"/>
                <w:szCs w:val="21"/>
                <w:highlight w:val="none"/>
              </w:rPr>
              <w:t>1.50%</w:t>
            </w:r>
          </w:p>
        </w:tc>
        <w:tc>
          <w:tcPr>
            <w:tcW w:w="1276" w:type="dxa"/>
            <w:gridSpan w:val="2"/>
            <w:tcBorders>
              <w:top w:val="single" w:color="auto" w:sz="4" w:space="0"/>
              <w:left w:val="single" w:color="auto" w:sz="4" w:space="0"/>
              <w:right w:val="single" w:color="auto" w:sz="4" w:space="0"/>
            </w:tcBorders>
          </w:tcPr>
          <w:p w14:paraId="72C057DC">
            <w:pPr>
              <w:widowControl/>
              <w:spacing w:before="100" w:beforeAutospacing="1" w:after="100" w:afterAutospacing="1" w:line="276" w:lineRule="auto"/>
              <w:jc w:val="center"/>
              <w:rPr>
                <w:rFonts w:ascii="宋体" w:hAnsi="宋体" w:cs="宋体"/>
                <w:color w:val="auto"/>
                <w:szCs w:val="21"/>
                <w:highlight w:val="none"/>
              </w:rPr>
            </w:pPr>
            <w:r>
              <w:rPr>
                <w:rFonts w:hint="eastAsia" w:ascii="宋体" w:hAnsi="宋体" w:cs="宋体"/>
                <w:color w:val="auto"/>
                <w:szCs w:val="21"/>
                <w:highlight w:val="none"/>
              </w:rPr>
              <w:t>1.50%</w:t>
            </w:r>
          </w:p>
        </w:tc>
        <w:tc>
          <w:tcPr>
            <w:tcW w:w="1275" w:type="dxa"/>
            <w:tcBorders>
              <w:top w:val="single" w:color="auto" w:sz="4" w:space="0"/>
              <w:left w:val="single" w:color="auto" w:sz="4" w:space="0"/>
              <w:right w:val="single" w:color="auto" w:sz="4" w:space="0"/>
            </w:tcBorders>
          </w:tcPr>
          <w:p w14:paraId="787B2833">
            <w:pPr>
              <w:widowControl/>
              <w:spacing w:before="100" w:beforeAutospacing="1" w:after="100" w:afterAutospacing="1" w:line="276" w:lineRule="auto"/>
              <w:jc w:val="center"/>
              <w:rPr>
                <w:rFonts w:ascii="宋体" w:hAnsi="宋体" w:cs="宋体"/>
                <w:color w:val="auto"/>
                <w:szCs w:val="21"/>
                <w:highlight w:val="none"/>
              </w:rPr>
            </w:pPr>
            <w:r>
              <w:rPr>
                <w:rFonts w:hint="eastAsia" w:ascii="宋体" w:hAnsi="宋体" w:cs="宋体"/>
                <w:color w:val="auto"/>
                <w:szCs w:val="21"/>
                <w:highlight w:val="none"/>
              </w:rPr>
              <w:t>1.00%</w:t>
            </w:r>
          </w:p>
        </w:tc>
      </w:tr>
      <w:tr w14:paraId="53C0A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0" w:type="dxa"/>
            <w:vMerge w:val="continue"/>
            <w:tcBorders>
              <w:left w:val="single" w:color="auto" w:sz="4" w:space="0"/>
              <w:right w:val="single" w:color="auto" w:sz="4" w:space="0"/>
            </w:tcBorders>
            <w:vAlign w:val="center"/>
          </w:tcPr>
          <w:p w14:paraId="2C77C938">
            <w:pPr>
              <w:spacing w:line="276" w:lineRule="auto"/>
              <w:jc w:val="center"/>
              <w:rPr>
                <w:rFonts w:ascii="宋体" w:hAnsi="宋体"/>
                <w:b/>
                <w:color w:val="auto"/>
                <w:szCs w:val="28"/>
                <w:highlight w:val="none"/>
              </w:rPr>
            </w:pPr>
          </w:p>
        </w:tc>
        <w:tc>
          <w:tcPr>
            <w:tcW w:w="2339" w:type="dxa"/>
            <w:vMerge w:val="continue"/>
            <w:tcBorders>
              <w:left w:val="single" w:color="auto" w:sz="4" w:space="0"/>
              <w:right w:val="single" w:color="auto" w:sz="4" w:space="0"/>
            </w:tcBorders>
            <w:vAlign w:val="center"/>
          </w:tcPr>
          <w:p w14:paraId="30EFAE2A">
            <w:pPr>
              <w:spacing w:line="276" w:lineRule="auto"/>
              <w:jc w:val="center"/>
              <w:rPr>
                <w:rFonts w:ascii="宋体" w:hAnsi="宋体"/>
                <w:color w:val="auto"/>
                <w:szCs w:val="21"/>
                <w:highlight w:val="none"/>
              </w:rPr>
            </w:pPr>
          </w:p>
        </w:tc>
        <w:tc>
          <w:tcPr>
            <w:tcW w:w="2417" w:type="dxa"/>
            <w:gridSpan w:val="2"/>
            <w:tcBorders>
              <w:top w:val="single" w:color="auto" w:sz="4" w:space="0"/>
              <w:left w:val="single" w:color="auto" w:sz="4" w:space="0"/>
              <w:right w:val="single" w:color="auto" w:sz="4" w:space="0"/>
            </w:tcBorders>
          </w:tcPr>
          <w:p w14:paraId="00754755">
            <w:pPr>
              <w:widowControl/>
              <w:spacing w:before="100" w:beforeAutospacing="1" w:after="100" w:afterAutospacing="1" w:line="276" w:lineRule="auto"/>
              <w:jc w:val="center"/>
              <w:rPr>
                <w:rFonts w:ascii="宋体" w:hAnsi="宋体" w:cs="宋体"/>
                <w:color w:val="auto"/>
                <w:szCs w:val="21"/>
                <w:highlight w:val="none"/>
              </w:rPr>
            </w:pPr>
            <w:r>
              <w:rPr>
                <w:rFonts w:hint="eastAsia" w:ascii="宋体" w:hAnsi="宋体" w:cs="宋体"/>
                <w:color w:val="auto"/>
                <w:szCs w:val="21"/>
                <w:highlight w:val="none"/>
              </w:rPr>
              <w:t>100-500</w:t>
            </w:r>
          </w:p>
        </w:tc>
        <w:tc>
          <w:tcPr>
            <w:tcW w:w="1134" w:type="dxa"/>
            <w:tcBorders>
              <w:top w:val="single" w:color="auto" w:sz="4" w:space="0"/>
              <w:left w:val="single" w:color="auto" w:sz="4" w:space="0"/>
              <w:right w:val="single" w:color="auto" w:sz="4" w:space="0"/>
            </w:tcBorders>
          </w:tcPr>
          <w:p w14:paraId="7B7914BD">
            <w:pPr>
              <w:widowControl/>
              <w:spacing w:before="100" w:beforeAutospacing="1" w:after="100" w:afterAutospacing="1" w:line="276" w:lineRule="auto"/>
              <w:jc w:val="center"/>
              <w:rPr>
                <w:rFonts w:ascii="宋体" w:hAnsi="宋体" w:cs="宋体"/>
                <w:color w:val="auto"/>
                <w:szCs w:val="21"/>
                <w:highlight w:val="none"/>
              </w:rPr>
            </w:pPr>
            <w:r>
              <w:rPr>
                <w:rFonts w:hint="eastAsia" w:ascii="宋体" w:hAnsi="宋体" w:cs="宋体"/>
                <w:color w:val="auto"/>
                <w:szCs w:val="21"/>
                <w:highlight w:val="none"/>
              </w:rPr>
              <w:t>1.10%</w:t>
            </w:r>
          </w:p>
        </w:tc>
        <w:tc>
          <w:tcPr>
            <w:tcW w:w="1276" w:type="dxa"/>
            <w:gridSpan w:val="2"/>
            <w:tcBorders>
              <w:top w:val="single" w:color="auto" w:sz="4" w:space="0"/>
              <w:left w:val="single" w:color="auto" w:sz="4" w:space="0"/>
              <w:right w:val="single" w:color="auto" w:sz="4" w:space="0"/>
            </w:tcBorders>
          </w:tcPr>
          <w:p w14:paraId="5423B7AD">
            <w:pPr>
              <w:widowControl/>
              <w:spacing w:before="100" w:beforeAutospacing="1" w:after="100" w:afterAutospacing="1" w:line="276" w:lineRule="auto"/>
              <w:jc w:val="center"/>
              <w:rPr>
                <w:rFonts w:ascii="宋体" w:hAnsi="宋体" w:cs="宋体"/>
                <w:color w:val="auto"/>
                <w:szCs w:val="21"/>
                <w:highlight w:val="none"/>
              </w:rPr>
            </w:pPr>
            <w:r>
              <w:rPr>
                <w:rFonts w:hint="eastAsia" w:ascii="宋体" w:hAnsi="宋体" w:cs="宋体"/>
                <w:color w:val="auto"/>
                <w:szCs w:val="21"/>
                <w:highlight w:val="none"/>
              </w:rPr>
              <w:t>0.80%</w:t>
            </w:r>
          </w:p>
        </w:tc>
        <w:tc>
          <w:tcPr>
            <w:tcW w:w="1275" w:type="dxa"/>
            <w:tcBorders>
              <w:top w:val="single" w:color="auto" w:sz="4" w:space="0"/>
              <w:left w:val="single" w:color="auto" w:sz="4" w:space="0"/>
              <w:right w:val="single" w:color="auto" w:sz="4" w:space="0"/>
            </w:tcBorders>
          </w:tcPr>
          <w:p w14:paraId="407C4051">
            <w:pPr>
              <w:widowControl/>
              <w:spacing w:before="100" w:beforeAutospacing="1" w:after="100" w:afterAutospacing="1" w:line="276" w:lineRule="auto"/>
              <w:jc w:val="center"/>
              <w:rPr>
                <w:rFonts w:ascii="宋体" w:hAnsi="宋体" w:cs="宋体"/>
                <w:color w:val="auto"/>
                <w:szCs w:val="21"/>
                <w:highlight w:val="none"/>
              </w:rPr>
            </w:pPr>
            <w:r>
              <w:rPr>
                <w:rFonts w:hint="eastAsia" w:ascii="宋体" w:hAnsi="宋体" w:cs="宋体"/>
                <w:color w:val="auto"/>
                <w:szCs w:val="21"/>
                <w:highlight w:val="none"/>
              </w:rPr>
              <w:t>0.70%</w:t>
            </w:r>
          </w:p>
        </w:tc>
      </w:tr>
      <w:tr w14:paraId="133F8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0" w:type="dxa"/>
            <w:vMerge w:val="continue"/>
            <w:tcBorders>
              <w:left w:val="single" w:color="auto" w:sz="4" w:space="0"/>
              <w:right w:val="single" w:color="auto" w:sz="4" w:space="0"/>
            </w:tcBorders>
            <w:vAlign w:val="center"/>
          </w:tcPr>
          <w:p w14:paraId="3D4F4D2E">
            <w:pPr>
              <w:spacing w:line="276" w:lineRule="auto"/>
              <w:jc w:val="center"/>
              <w:rPr>
                <w:rFonts w:ascii="宋体" w:hAnsi="宋体"/>
                <w:b/>
                <w:color w:val="auto"/>
                <w:szCs w:val="28"/>
                <w:highlight w:val="none"/>
              </w:rPr>
            </w:pPr>
          </w:p>
        </w:tc>
        <w:tc>
          <w:tcPr>
            <w:tcW w:w="2339" w:type="dxa"/>
            <w:vMerge w:val="continue"/>
            <w:tcBorders>
              <w:left w:val="single" w:color="auto" w:sz="4" w:space="0"/>
              <w:right w:val="single" w:color="auto" w:sz="4" w:space="0"/>
            </w:tcBorders>
            <w:vAlign w:val="center"/>
          </w:tcPr>
          <w:p w14:paraId="1041EF61">
            <w:pPr>
              <w:spacing w:line="276" w:lineRule="auto"/>
              <w:jc w:val="center"/>
              <w:rPr>
                <w:rFonts w:ascii="宋体" w:hAnsi="宋体"/>
                <w:color w:val="auto"/>
                <w:szCs w:val="21"/>
                <w:highlight w:val="none"/>
              </w:rPr>
            </w:pPr>
          </w:p>
        </w:tc>
        <w:tc>
          <w:tcPr>
            <w:tcW w:w="2417" w:type="dxa"/>
            <w:gridSpan w:val="2"/>
            <w:tcBorders>
              <w:top w:val="single" w:color="auto" w:sz="4" w:space="0"/>
              <w:left w:val="single" w:color="auto" w:sz="4" w:space="0"/>
              <w:right w:val="single" w:color="auto" w:sz="4" w:space="0"/>
            </w:tcBorders>
          </w:tcPr>
          <w:p w14:paraId="5E355E77">
            <w:pPr>
              <w:widowControl/>
              <w:spacing w:before="100" w:beforeAutospacing="1" w:after="100" w:afterAutospacing="1" w:line="276" w:lineRule="auto"/>
              <w:jc w:val="center"/>
              <w:rPr>
                <w:rFonts w:ascii="宋体" w:hAnsi="宋体" w:cs="宋体"/>
                <w:color w:val="auto"/>
                <w:szCs w:val="21"/>
                <w:highlight w:val="none"/>
              </w:rPr>
            </w:pPr>
            <w:r>
              <w:rPr>
                <w:rFonts w:hint="eastAsia" w:ascii="宋体" w:hAnsi="宋体" w:cs="宋体"/>
                <w:color w:val="auto"/>
                <w:szCs w:val="21"/>
                <w:highlight w:val="none"/>
              </w:rPr>
              <w:t>500-1000万</w:t>
            </w:r>
          </w:p>
        </w:tc>
        <w:tc>
          <w:tcPr>
            <w:tcW w:w="1134" w:type="dxa"/>
            <w:tcBorders>
              <w:top w:val="single" w:color="auto" w:sz="4" w:space="0"/>
              <w:left w:val="single" w:color="auto" w:sz="4" w:space="0"/>
              <w:right w:val="single" w:color="auto" w:sz="4" w:space="0"/>
            </w:tcBorders>
          </w:tcPr>
          <w:p w14:paraId="65F7D107">
            <w:pPr>
              <w:widowControl/>
              <w:spacing w:before="100" w:beforeAutospacing="1" w:after="100" w:afterAutospacing="1" w:line="276" w:lineRule="auto"/>
              <w:jc w:val="center"/>
              <w:rPr>
                <w:rFonts w:ascii="宋体" w:hAnsi="宋体" w:cs="宋体"/>
                <w:color w:val="auto"/>
                <w:szCs w:val="21"/>
                <w:highlight w:val="none"/>
              </w:rPr>
            </w:pPr>
            <w:r>
              <w:rPr>
                <w:rFonts w:hint="eastAsia" w:ascii="宋体" w:hAnsi="宋体" w:cs="宋体"/>
                <w:color w:val="auto"/>
                <w:szCs w:val="21"/>
                <w:highlight w:val="none"/>
              </w:rPr>
              <w:t>0.80%</w:t>
            </w:r>
          </w:p>
        </w:tc>
        <w:tc>
          <w:tcPr>
            <w:tcW w:w="1276" w:type="dxa"/>
            <w:gridSpan w:val="2"/>
            <w:tcBorders>
              <w:top w:val="single" w:color="auto" w:sz="4" w:space="0"/>
              <w:left w:val="single" w:color="auto" w:sz="4" w:space="0"/>
              <w:right w:val="single" w:color="auto" w:sz="4" w:space="0"/>
            </w:tcBorders>
          </w:tcPr>
          <w:p w14:paraId="7BD1CCF8">
            <w:pPr>
              <w:widowControl/>
              <w:spacing w:before="100" w:beforeAutospacing="1" w:after="100" w:afterAutospacing="1" w:line="276" w:lineRule="auto"/>
              <w:jc w:val="center"/>
              <w:rPr>
                <w:rFonts w:ascii="宋体" w:hAnsi="宋体" w:cs="宋体"/>
                <w:color w:val="auto"/>
                <w:szCs w:val="21"/>
                <w:highlight w:val="none"/>
              </w:rPr>
            </w:pPr>
            <w:r>
              <w:rPr>
                <w:rFonts w:hint="eastAsia" w:ascii="宋体" w:hAnsi="宋体" w:cs="宋体"/>
                <w:color w:val="auto"/>
                <w:szCs w:val="21"/>
                <w:highlight w:val="none"/>
              </w:rPr>
              <w:t>0.45%</w:t>
            </w:r>
          </w:p>
        </w:tc>
        <w:tc>
          <w:tcPr>
            <w:tcW w:w="1275" w:type="dxa"/>
            <w:tcBorders>
              <w:top w:val="single" w:color="auto" w:sz="4" w:space="0"/>
              <w:left w:val="single" w:color="auto" w:sz="4" w:space="0"/>
              <w:right w:val="single" w:color="auto" w:sz="4" w:space="0"/>
            </w:tcBorders>
          </w:tcPr>
          <w:p w14:paraId="132EE674">
            <w:pPr>
              <w:widowControl/>
              <w:spacing w:before="100" w:beforeAutospacing="1" w:after="100" w:afterAutospacing="1" w:line="276" w:lineRule="auto"/>
              <w:jc w:val="center"/>
              <w:rPr>
                <w:rFonts w:ascii="宋体" w:hAnsi="宋体" w:cs="宋体"/>
                <w:color w:val="auto"/>
                <w:szCs w:val="21"/>
                <w:highlight w:val="none"/>
              </w:rPr>
            </w:pPr>
            <w:r>
              <w:rPr>
                <w:rFonts w:hint="eastAsia" w:ascii="宋体" w:hAnsi="宋体" w:cs="宋体"/>
                <w:color w:val="auto"/>
                <w:szCs w:val="21"/>
                <w:highlight w:val="none"/>
              </w:rPr>
              <w:t>0.55%</w:t>
            </w:r>
          </w:p>
        </w:tc>
      </w:tr>
      <w:tr w14:paraId="7AC3F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4"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14:paraId="41C74B9C">
            <w:pPr>
              <w:spacing w:line="276" w:lineRule="auto"/>
              <w:jc w:val="center"/>
              <w:rPr>
                <w:rFonts w:ascii="宋体" w:hAnsi="宋体"/>
                <w:b/>
                <w:color w:val="auto"/>
                <w:szCs w:val="28"/>
                <w:highlight w:val="none"/>
              </w:rPr>
            </w:pPr>
            <w:r>
              <w:rPr>
                <w:rFonts w:hint="eastAsia" w:ascii="宋体" w:hAnsi="宋体"/>
                <w:b/>
                <w:color w:val="auto"/>
                <w:szCs w:val="28"/>
                <w:highlight w:val="none"/>
              </w:rPr>
              <w:t>（3）</w:t>
            </w:r>
          </w:p>
        </w:tc>
        <w:tc>
          <w:tcPr>
            <w:tcW w:w="2339" w:type="dxa"/>
            <w:tcBorders>
              <w:top w:val="single" w:color="auto" w:sz="4" w:space="0"/>
              <w:left w:val="single" w:color="auto" w:sz="4" w:space="0"/>
              <w:bottom w:val="single" w:color="auto" w:sz="4" w:space="0"/>
              <w:right w:val="single" w:color="auto" w:sz="4" w:space="0"/>
            </w:tcBorders>
            <w:vAlign w:val="center"/>
          </w:tcPr>
          <w:p w14:paraId="7297BA7D">
            <w:pPr>
              <w:spacing w:line="276" w:lineRule="auto"/>
              <w:jc w:val="center"/>
              <w:rPr>
                <w:rFonts w:ascii="宋体" w:hAnsi="宋体"/>
                <w:color w:val="auto"/>
                <w:szCs w:val="21"/>
                <w:highlight w:val="none"/>
              </w:rPr>
            </w:pPr>
            <w:r>
              <w:rPr>
                <w:rFonts w:hint="eastAsia" w:ascii="宋体" w:hAnsi="宋体"/>
                <w:color w:val="auto"/>
                <w:szCs w:val="21"/>
                <w:highlight w:val="none"/>
              </w:rPr>
              <w:t>招标代理服务费支付方式</w:t>
            </w:r>
          </w:p>
        </w:tc>
        <w:tc>
          <w:tcPr>
            <w:tcW w:w="6102" w:type="dxa"/>
            <w:gridSpan w:val="6"/>
            <w:tcBorders>
              <w:top w:val="single" w:color="auto" w:sz="4" w:space="0"/>
              <w:left w:val="single" w:color="auto" w:sz="4" w:space="0"/>
              <w:bottom w:val="single" w:color="auto" w:sz="4" w:space="0"/>
              <w:right w:val="single" w:color="auto" w:sz="4" w:space="0"/>
            </w:tcBorders>
            <w:vAlign w:val="center"/>
          </w:tcPr>
          <w:p w14:paraId="336361C9">
            <w:pPr>
              <w:snapToGrid w:val="0"/>
              <w:spacing w:line="276" w:lineRule="auto"/>
              <w:rPr>
                <w:rFonts w:ascii="宋体" w:hAnsi="宋体"/>
                <w:color w:val="auto"/>
                <w:szCs w:val="21"/>
                <w:highlight w:val="none"/>
              </w:rPr>
            </w:pPr>
            <w:r>
              <w:rPr>
                <w:rFonts w:hint="eastAsia" w:ascii="宋体" w:hAnsi="宋体"/>
                <w:color w:val="auto"/>
                <w:szCs w:val="21"/>
                <w:highlight w:val="none"/>
              </w:rPr>
              <w:t>由中标人向采购代理机构支付中标服务费、需求论证费和评标过程中可能产生的各项费用，中标单位须在领取中标通知书前一次性支付。</w:t>
            </w:r>
          </w:p>
        </w:tc>
      </w:tr>
      <w:tr w14:paraId="17C5A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14:paraId="6AA759BE">
            <w:pPr>
              <w:spacing w:line="276" w:lineRule="auto"/>
              <w:jc w:val="center"/>
              <w:rPr>
                <w:rFonts w:ascii="宋体" w:hAnsi="宋体"/>
                <w:b/>
                <w:color w:val="auto"/>
                <w:szCs w:val="28"/>
                <w:highlight w:val="none"/>
              </w:rPr>
            </w:pPr>
            <w:r>
              <w:rPr>
                <w:rFonts w:hint="eastAsia" w:ascii="宋体" w:hAnsi="宋体"/>
                <w:b/>
                <w:color w:val="auto"/>
                <w:szCs w:val="28"/>
                <w:highlight w:val="none"/>
              </w:rPr>
              <w:t>（4）</w:t>
            </w:r>
          </w:p>
        </w:tc>
        <w:tc>
          <w:tcPr>
            <w:tcW w:w="2339" w:type="dxa"/>
            <w:tcBorders>
              <w:top w:val="single" w:color="auto" w:sz="4" w:space="0"/>
              <w:left w:val="single" w:color="auto" w:sz="4" w:space="0"/>
              <w:bottom w:val="single" w:color="auto" w:sz="4" w:space="0"/>
              <w:right w:val="single" w:color="auto" w:sz="4" w:space="0"/>
            </w:tcBorders>
            <w:vAlign w:val="center"/>
          </w:tcPr>
          <w:p w14:paraId="00BAFE76">
            <w:pPr>
              <w:spacing w:line="276" w:lineRule="auto"/>
              <w:jc w:val="center"/>
              <w:rPr>
                <w:rFonts w:ascii="宋体" w:hAnsi="宋体"/>
                <w:color w:val="auto"/>
                <w:szCs w:val="21"/>
                <w:highlight w:val="none"/>
              </w:rPr>
            </w:pPr>
            <w:r>
              <w:rPr>
                <w:rFonts w:hint="eastAsia" w:ascii="宋体" w:hAnsi="宋体"/>
                <w:color w:val="auto"/>
                <w:szCs w:val="21"/>
                <w:highlight w:val="none"/>
                <w:lang w:val="en-GB"/>
              </w:rPr>
              <w:t>统一结算</w:t>
            </w:r>
            <w:r>
              <w:rPr>
                <w:rFonts w:hint="eastAsia" w:ascii="宋体" w:hAnsi="宋体"/>
                <w:color w:val="auto"/>
                <w:szCs w:val="21"/>
                <w:highlight w:val="none"/>
              </w:rPr>
              <w:t>币种</w:t>
            </w:r>
          </w:p>
        </w:tc>
        <w:tc>
          <w:tcPr>
            <w:tcW w:w="6102" w:type="dxa"/>
            <w:gridSpan w:val="6"/>
            <w:tcBorders>
              <w:top w:val="single" w:color="auto" w:sz="4" w:space="0"/>
              <w:left w:val="single" w:color="auto" w:sz="4" w:space="0"/>
              <w:bottom w:val="single" w:color="auto" w:sz="4" w:space="0"/>
              <w:right w:val="single" w:color="auto" w:sz="4" w:space="0"/>
            </w:tcBorders>
            <w:vAlign w:val="center"/>
          </w:tcPr>
          <w:p w14:paraId="26488B78">
            <w:pPr>
              <w:spacing w:line="276" w:lineRule="auto"/>
              <w:rPr>
                <w:rFonts w:ascii="宋体" w:hAnsi="宋体"/>
                <w:color w:val="auto"/>
                <w:szCs w:val="21"/>
                <w:highlight w:val="none"/>
              </w:rPr>
            </w:pPr>
            <w:r>
              <w:rPr>
                <w:rFonts w:hint="eastAsia" w:ascii="宋体" w:hAnsi="宋体"/>
                <w:color w:val="auto"/>
                <w:szCs w:val="21"/>
                <w:highlight w:val="none"/>
              </w:rPr>
              <w:t>均不计息以人民币元结算</w:t>
            </w:r>
          </w:p>
        </w:tc>
      </w:tr>
      <w:tr w14:paraId="3A8C7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5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14:paraId="3C9C8636">
            <w:pPr>
              <w:spacing w:line="276" w:lineRule="auto"/>
              <w:jc w:val="center"/>
              <w:rPr>
                <w:rFonts w:ascii="宋体" w:hAnsi="宋体"/>
                <w:b/>
                <w:color w:val="auto"/>
                <w:szCs w:val="28"/>
                <w:highlight w:val="none"/>
              </w:rPr>
            </w:pPr>
            <w:r>
              <w:rPr>
                <w:rFonts w:hint="eastAsia" w:ascii="宋体" w:hAnsi="宋体"/>
                <w:b/>
                <w:color w:val="auto"/>
                <w:szCs w:val="28"/>
                <w:highlight w:val="none"/>
              </w:rPr>
              <w:t>（5）</w:t>
            </w:r>
          </w:p>
        </w:tc>
        <w:tc>
          <w:tcPr>
            <w:tcW w:w="2339" w:type="dxa"/>
            <w:tcBorders>
              <w:top w:val="single" w:color="auto" w:sz="4" w:space="0"/>
              <w:left w:val="single" w:color="auto" w:sz="4" w:space="0"/>
              <w:bottom w:val="single" w:color="auto" w:sz="4" w:space="0"/>
              <w:right w:val="single" w:color="auto" w:sz="4" w:space="0"/>
            </w:tcBorders>
            <w:vAlign w:val="center"/>
          </w:tcPr>
          <w:p w14:paraId="11CE8EF3">
            <w:pPr>
              <w:spacing w:line="276" w:lineRule="auto"/>
              <w:jc w:val="center"/>
              <w:rPr>
                <w:rFonts w:ascii="宋体" w:hAnsi="宋体"/>
                <w:color w:val="auto"/>
                <w:szCs w:val="21"/>
                <w:highlight w:val="none"/>
              </w:rPr>
            </w:pPr>
            <w:r>
              <w:rPr>
                <w:rFonts w:hint="eastAsia" w:ascii="宋体" w:hAnsi="宋体"/>
                <w:color w:val="auto"/>
                <w:szCs w:val="21"/>
                <w:highlight w:val="none"/>
              </w:rPr>
              <w:t>投标文件数量</w:t>
            </w:r>
          </w:p>
        </w:tc>
        <w:tc>
          <w:tcPr>
            <w:tcW w:w="6102" w:type="dxa"/>
            <w:gridSpan w:val="6"/>
            <w:tcBorders>
              <w:top w:val="single" w:color="auto" w:sz="4" w:space="0"/>
              <w:left w:val="single" w:color="auto" w:sz="4" w:space="0"/>
              <w:bottom w:val="single" w:color="auto" w:sz="4" w:space="0"/>
              <w:right w:val="single" w:color="auto" w:sz="4" w:space="0"/>
            </w:tcBorders>
            <w:vAlign w:val="center"/>
          </w:tcPr>
          <w:p w14:paraId="13A57D5D">
            <w:pPr>
              <w:spacing w:line="276" w:lineRule="auto"/>
              <w:jc w:val="left"/>
              <w:rPr>
                <w:rFonts w:ascii="宋体" w:hAnsi="宋体"/>
                <w:color w:val="auto"/>
                <w:szCs w:val="21"/>
                <w:highlight w:val="none"/>
              </w:rPr>
            </w:pPr>
            <w:r>
              <w:rPr>
                <w:rFonts w:hint="eastAsia" w:ascii="宋体" w:hAnsi="宋体"/>
                <w:color w:val="auto"/>
                <w:szCs w:val="21"/>
                <w:highlight w:val="none"/>
              </w:rPr>
              <w:t>资格审查文件两份（一份正本、两份副本）、商务及技术文件五份（一份正本、四份副本）、唱标信封一份（包含法定代表人证明书、法定代表人授权委托书（法人亲自参与可不提供）、报价一览表和投标函）、电子文件一份</w:t>
            </w:r>
          </w:p>
        </w:tc>
      </w:tr>
      <w:tr w14:paraId="7908DE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14:paraId="7AD98896">
            <w:pPr>
              <w:spacing w:line="276" w:lineRule="auto"/>
              <w:jc w:val="center"/>
              <w:rPr>
                <w:rFonts w:ascii="宋体" w:hAnsi="宋体"/>
                <w:b/>
                <w:color w:val="auto"/>
                <w:szCs w:val="28"/>
                <w:highlight w:val="none"/>
              </w:rPr>
            </w:pPr>
            <w:r>
              <w:rPr>
                <w:rFonts w:hint="eastAsia" w:ascii="宋体" w:hAnsi="宋体"/>
                <w:b/>
                <w:color w:val="auto"/>
                <w:szCs w:val="28"/>
                <w:highlight w:val="none"/>
              </w:rPr>
              <w:t>（6）</w:t>
            </w:r>
          </w:p>
        </w:tc>
        <w:tc>
          <w:tcPr>
            <w:tcW w:w="2339" w:type="dxa"/>
            <w:tcBorders>
              <w:top w:val="single" w:color="auto" w:sz="4" w:space="0"/>
              <w:left w:val="single" w:color="auto" w:sz="4" w:space="0"/>
              <w:bottom w:val="single" w:color="auto" w:sz="4" w:space="0"/>
              <w:right w:val="single" w:color="auto" w:sz="4" w:space="0"/>
            </w:tcBorders>
            <w:vAlign w:val="center"/>
          </w:tcPr>
          <w:p w14:paraId="2059B128">
            <w:pPr>
              <w:spacing w:line="276" w:lineRule="auto"/>
              <w:jc w:val="center"/>
              <w:rPr>
                <w:rFonts w:ascii="宋体" w:hAnsi="宋体"/>
                <w:color w:val="auto"/>
                <w:szCs w:val="21"/>
                <w:highlight w:val="none"/>
              </w:rPr>
            </w:pPr>
            <w:r>
              <w:rPr>
                <w:rFonts w:hint="eastAsia" w:ascii="宋体" w:hAnsi="宋体"/>
                <w:color w:val="auto"/>
                <w:szCs w:val="21"/>
                <w:highlight w:val="none"/>
              </w:rPr>
              <w:t>开标时间</w:t>
            </w:r>
          </w:p>
        </w:tc>
        <w:tc>
          <w:tcPr>
            <w:tcW w:w="6102" w:type="dxa"/>
            <w:gridSpan w:val="6"/>
            <w:tcBorders>
              <w:top w:val="single" w:color="auto" w:sz="4" w:space="0"/>
              <w:left w:val="single" w:color="auto" w:sz="4" w:space="0"/>
              <w:bottom w:val="single" w:color="auto" w:sz="4" w:space="0"/>
              <w:right w:val="single" w:color="auto" w:sz="4" w:space="0"/>
            </w:tcBorders>
            <w:vAlign w:val="center"/>
          </w:tcPr>
          <w:p w14:paraId="7E6B8EBD">
            <w:pPr>
              <w:spacing w:line="276" w:lineRule="auto"/>
              <w:jc w:val="center"/>
              <w:rPr>
                <w:rFonts w:ascii="宋体" w:hAnsi="宋体"/>
                <w:color w:val="auto"/>
                <w:szCs w:val="21"/>
                <w:highlight w:val="none"/>
              </w:rPr>
            </w:pPr>
            <w:r>
              <w:rPr>
                <w:rFonts w:hint="eastAsia" w:ascii="宋体"/>
                <w:bCs/>
                <w:color w:val="auto"/>
                <w:highlight w:val="none"/>
                <w:lang w:val="en-US" w:eastAsia="zh-CN"/>
              </w:rPr>
              <w:t>2024</w:t>
            </w:r>
            <w:r>
              <w:rPr>
                <w:rFonts w:hint="eastAsia" w:ascii="宋体"/>
                <w:bCs/>
                <w:color w:val="auto"/>
                <w:highlight w:val="none"/>
              </w:rPr>
              <w:t>年</w:t>
            </w:r>
            <w:r>
              <w:rPr>
                <w:rFonts w:hint="eastAsia" w:ascii="宋体"/>
                <w:bCs/>
                <w:color w:val="auto"/>
                <w:highlight w:val="none"/>
                <w:lang w:val="en-US" w:eastAsia="zh-CN"/>
              </w:rPr>
              <w:t>9</w:t>
            </w:r>
            <w:r>
              <w:rPr>
                <w:rFonts w:hint="eastAsia" w:ascii="宋体"/>
                <w:bCs/>
                <w:color w:val="auto"/>
                <w:highlight w:val="none"/>
              </w:rPr>
              <w:t>月</w:t>
            </w:r>
            <w:r>
              <w:rPr>
                <w:rFonts w:hint="eastAsia" w:ascii="宋体"/>
                <w:bCs/>
                <w:color w:val="auto"/>
                <w:highlight w:val="none"/>
                <w:lang w:val="en-US" w:eastAsia="zh-CN"/>
              </w:rPr>
              <w:t>3</w:t>
            </w:r>
            <w:r>
              <w:rPr>
                <w:rFonts w:hint="eastAsia" w:ascii="宋体"/>
                <w:bCs/>
                <w:color w:val="auto"/>
                <w:highlight w:val="none"/>
              </w:rPr>
              <w:t>日15时00分</w:t>
            </w:r>
            <w:r>
              <w:rPr>
                <w:rFonts w:hint="eastAsia" w:ascii="宋体" w:hAnsi="宋体"/>
                <w:color w:val="auto"/>
                <w:szCs w:val="21"/>
                <w:highlight w:val="none"/>
              </w:rPr>
              <w:t>（北京时间）</w:t>
            </w:r>
          </w:p>
        </w:tc>
      </w:tr>
      <w:tr w14:paraId="02D19D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840" w:type="dxa"/>
            <w:tcBorders>
              <w:top w:val="single" w:color="auto" w:sz="4" w:space="0"/>
              <w:left w:val="single" w:color="auto" w:sz="4" w:space="0"/>
              <w:right w:val="single" w:color="auto" w:sz="4" w:space="0"/>
            </w:tcBorders>
            <w:vAlign w:val="center"/>
          </w:tcPr>
          <w:p w14:paraId="5AD9AB7D">
            <w:pPr>
              <w:spacing w:line="276" w:lineRule="auto"/>
              <w:jc w:val="center"/>
              <w:rPr>
                <w:rFonts w:ascii="宋体" w:hAnsi="宋体"/>
                <w:b/>
                <w:color w:val="auto"/>
                <w:szCs w:val="28"/>
                <w:highlight w:val="none"/>
              </w:rPr>
            </w:pPr>
            <w:r>
              <w:rPr>
                <w:rFonts w:hint="eastAsia" w:ascii="宋体" w:hAnsi="宋体"/>
                <w:b/>
                <w:color w:val="auto"/>
                <w:szCs w:val="28"/>
                <w:highlight w:val="none"/>
              </w:rPr>
              <w:t>（7）</w:t>
            </w:r>
          </w:p>
        </w:tc>
        <w:tc>
          <w:tcPr>
            <w:tcW w:w="2339" w:type="dxa"/>
            <w:tcBorders>
              <w:top w:val="single" w:color="auto" w:sz="4" w:space="0"/>
              <w:left w:val="single" w:color="auto" w:sz="4" w:space="0"/>
              <w:right w:val="single" w:color="auto" w:sz="4" w:space="0"/>
            </w:tcBorders>
            <w:vAlign w:val="center"/>
          </w:tcPr>
          <w:p w14:paraId="45E6438A">
            <w:pPr>
              <w:spacing w:line="276" w:lineRule="auto"/>
              <w:jc w:val="center"/>
              <w:rPr>
                <w:rFonts w:ascii="宋体" w:hAnsi="宋体"/>
                <w:color w:val="auto"/>
                <w:szCs w:val="21"/>
                <w:highlight w:val="none"/>
              </w:rPr>
            </w:pPr>
            <w:r>
              <w:rPr>
                <w:rFonts w:hint="eastAsia" w:ascii="宋体" w:hAnsi="宋体"/>
                <w:b/>
                <w:bCs/>
                <w:color w:val="auto"/>
                <w:szCs w:val="21"/>
                <w:highlight w:val="none"/>
              </w:rPr>
              <w:t>投标限价</w:t>
            </w:r>
          </w:p>
        </w:tc>
        <w:tc>
          <w:tcPr>
            <w:tcW w:w="6102" w:type="dxa"/>
            <w:gridSpan w:val="6"/>
            <w:tcBorders>
              <w:top w:val="single" w:color="auto" w:sz="4" w:space="0"/>
              <w:left w:val="single" w:color="auto" w:sz="4" w:space="0"/>
              <w:right w:val="single" w:color="auto" w:sz="4" w:space="0"/>
            </w:tcBorders>
            <w:vAlign w:val="center"/>
          </w:tcPr>
          <w:p w14:paraId="5578AE5D">
            <w:pPr>
              <w:spacing w:line="276" w:lineRule="auto"/>
              <w:jc w:val="center"/>
              <w:rPr>
                <w:rFonts w:ascii="宋体" w:hAnsi="宋体"/>
                <w:b/>
                <w:bCs/>
                <w:color w:val="auto"/>
                <w:szCs w:val="21"/>
                <w:highlight w:val="none"/>
              </w:rPr>
            </w:pPr>
            <w:r>
              <w:rPr>
                <w:rFonts w:hint="eastAsia" w:ascii="宋体" w:hAnsi="宋体"/>
                <w:b/>
                <w:bCs/>
                <w:color w:val="auto"/>
                <w:szCs w:val="21"/>
                <w:highlight w:val="none"/>
              </w:rPr>
              <w:t>￥</w:t>
            </w:r>
            <w:r>
              <w:rPr>
                <w:rFonts w:hint="eastAsia" w:ascii="宋体" w:hAnsi="宋体"/>
                <w:b/>
                <w:bCs/>
                <w:color w:val="auto"/>
                <w:szCs w:val="21"/>
                <w:highlight w:val="none"/>
                <w:lang w:val="en-US" w:eastAsia="zh-CN"/>
              </w:rPr>
              <w:t>4383717.41元</w:t>
            </w:r>
          </w:p>
        </w:tc>
      </w:tr>
      <w:tr w14:paraId="76D6B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840" w:type="dxa"/>
            <w:vMerge w:val="restart"/>
            <w:tcBorders>
              <w:top w:val="single" w:color="auto" w:sz="4" w:space="0"/>
              <w:left w:val="single" w:color="auto" w:sz="4" w:space="0"/>
              <w:right w:val="single" w:color="auto" w:sz="4" w:space="0"/>
            </w:tcBorders>
            <w:vAlign w:val="center"/>
          </w:tcPr>
          <w:p w14:paraId="0637F822">
            <w:pPr>
              <w:spacing w:line="276" w:lineRule="auto"/>
              <w:jc w:val="center"/>
              <w:rPr>
                <w:rFonts w:ascii="宋体" w:hAnsi="宋体"/>
                <w:b/>
                <w:color w:val="auto"/>
                <w:szCs w:val="28"/>
                <w:highlight w:val="none"/>
              </w:rPr>
            </w:pPr>
            <w:r>
              <w:rPr>
                <w:rFonts w:hint="eastAsia" w:ascii="宋体" w:hAnsi="宋体"/>
                <w:b/>
                <w:color w:val="auto"/>
                <w:szCs w:val="28"/>
                <w:highlight w:val="none"/>
              </w:rPr>
              <w:t>（8）</w:t>
            </w:r>
          </w:p>
        </w:tc>
        <w:tc>
          <w:tcPr>
            <w:tcW w:w="2339" w:type="dxa"/>
            <w:vMerge w:val="restart"/>
            <w:tcBorders>
              <w:top w:val="single" w:color="auto" w:sz="4" w:space="0"/>
              <w:left w:val="single" w:color="auto" w:sz="4" w:space="0"/>
              <w:right w:val="single" w:color="auto" w:sz="4" w:space="0"/>
            </w:tcBorders>
            <w:vAlign w:val="center"/>
          </w:tcPr>
          <w:p w14:paraId="5D887301">
            <w:pPr>
              <w:spacing w:line="276" w:lineRule="auto"/>
              <w:jc w:val="center"/>
              <w:rPr>
                <w:rFonts w:ascii="宋体" w:hAnsi="宋体"/>
                <w:color w:val="auto"/>
                <w:szCs w:val="21"/>
                <w:highlight w:val="none"/>
              </w:rPr>
            </w:pPr>
            <w:r>
              <w:rPr>
                <w:rFonts w:hint="eastAsia" w:ascii="宋体" w:hAnsi="宋体"/>
                <w:color w:val="auto"/>
                <w:szCs w:val="21"/>
                <w:highlight w:val="none"/>
              </w:rPr>
              <w:t>评审方法</w:t>
            </w:r>
          </w:p>
        </w:tc>
        <w:tc>
          <w:tcPr>
            <w:tcW w:w="6102" w:type="dxa"/>
            <w:gridSpan w:val="6"/>
            <w:tcBorders>
              <w:top w:val="single" w:color="auto" w:sz="4" w:space="0"/>
              <w:left w:val="single" w:color="auto" w:sz="4" w:space="0"/>
              <w:bottom w:val="single" w:color="auto" w:sz="4" w:space="0"/>
              <w:right w:val="single" w:color="auto" w:sz="4" w:space="0"/>
            </w:tcBorders>
            <w:vAlign w:val="center"/>
          </w:tcPr>
          <w:p w14:paraId="68EFD5D5">
            <w:pPr>
              <w:spacing w:line="276" w:lineRule="auto"/>
              <w:jc w:val="center"/>
              <w:rPr>
                <w:rFonts w:ascii="宋体" w:hAnsi="宋体"/>
                <w:color w:val="auto"/>
                <w:szCs w:val="21"/>
                <w:highlight w:val="none"/>
              </w:rPr>
            </w:pPr>
            <w:r>
              <w:rPr>
                <w:rFonts w:hint="eastAsia" w:ascii="宋体" w:hAnsi="宋体"/>
                <w:color w:val="auto"/>
                <w:szCs w:val="21"/>
                <w:highlight w:val="none"/>
              </w:rPr>
              <w:t>综合评分法（</w:t>
            </w:r>
            <w:r>
              <w:rPr>
                <w:rFonts w:ascii="宋体" w:hAnsi="宋体"/>
                <w:color w:val="auto"/>
                <w:szCs w:val="21"/>
                <w:highlight w:val="none"/>
              </w:rPr>
              <w:t>100%</w:t>
            </w:r>
            <w:r>
              <w:rPr>
                <w:rFonts w:hint="eastAsia" w:ascii="宋体" w:hAnsi="宋体"/>
                <w:color w:val="auto"/>
                <w:szCs w:val="21"/>
                <w:highlight w:val="none"/>
              </w:rPr>
              <w:t>）</w:t>
            </w:r>
          </w:p>
        </w:tc>
      </w:tr>
      <w:tr w14:paraId="729A62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840" w:type="dxa"/>
            <w:vMerge w:val="continue"/>
            <w:tcBorders>
              <w:left w:val="single" w:color="auto" w:sz="4" w:space="0"/>
              <w:right w:val="single" w:color="auto" w:sz="4" w:space="0"/>
            </w:tcBorders>
            <w:vAlign w:val="center"/>
          </w:tcPr>
          <w:p w14:paraId="7E82A61D">
            <w:pPr>
              <w:widowControl/>
              <w:spacing w:line="276" w:lineRule="auto"/>
              <w:jc w:val="center"/>
              <w:rPr>
                <w:rFonts w:ascii="宋体" w:hAnsi="宋体"/>
                <w:color w:val="auto"/>
                <w:szCs w:val="21"/>
                <w:highlight w:val="none"/>
              </w:rPr>
            </w:pPr>
          </w:p>
        </w:tc>
        <w:tc>
          <w:tcPr>
            <w:tcW w:w="2339" w:type="dxa"/>
            <w:vMerge w:val="continue"/>
            <w:tcBorders>
              <w:left w:val="single" w:color="auto" w:sz="4" w:space="0"/>
              <w:right w:val="single" w:color="auto" w:sz="4" w:space="0"/>
            </w:tcBorders>
            <w:vAlign w:val="center"/>
          </w:tcPr>
          <w:p w14:paraId="22542238">
            <w:pPr>
              <w:widowControl/>
              <w:spacing w:line="276" w:lineRule="auto"/>
              <w:jc w:val="left"/>
              <w:rPr>
                <w:rFonts w:ascii="宋体" w:hAnsi="宋体"/>
                <w:color w:val="auto"/>
                <w:szCs w:val="21"/>
                <w:highlight w:val="none"/>
              </w:rPr>
            </w:pPr>
          </w:p>
        </w:tc>
        <w:tc>
          <w:tcPr>
            <w:tcW w:w="2030" w:type="dxa"/>
            <w:tcBorders>
              <w:top w:val="single" w:color="auto" w:sz="4" w:space="0"/>
              <w:left w:val="single" w:color="auto" w:sz="4" w:space="0"/>
              <w:bottom w:val="single" w:color="auto" w:sz="4" w:space="0"/>
              <w:right w:val="single" w:color="auto" w:sz="4" w:space="0"/>
            </w:tcBorders>
            <w:vAlign w:val="center"/>
          </w:tcPr>
          <w:p w14:paraId="0BF2AAEF">
            <w:pPr>
              <w:spacing w:line="276" w:lineRule="auto"/>
              <w:jc w:val="center"/>
              <w:rPr>
                <w:rFonts w:ascii="宋体" w:hAnsi="宋体"/>
                <w:color w:val="auto"/>
                <w:szCs w:val="21"/>
                <w:highlight w:val="none"/>
              </w:rPr>
            </w:pPr>
            <w:r>
              <w:rPr>
                <w:rFonts w:hint="eastAsia" w:ascii="宋体" w:hAnsi="宋体"/>
                <w:color w:val="auto"/>
                <w:szCs w:val="21"/>
                <w:highlight w:val="none"/>
              </w:rPr>
              <w:t>技术权重45</w:t>
            </w:r>
            <w:r>
              <w:rPr>
                <w:rFonts w:ascii="宋体" w:hAnsi="宋体"/>
                <w:color w:val="auto"/>
                <w:szCs w:val="21"/>
                <w:highlight w:val="none"/>
              </w:rPr>
              <w:t>%</w:t>
            </w:r>
          </w:p>
        </w:tc>
        <w:tc>
          <w:tcPr>
            <w:tcW w:w="2268" w:type="dxa"/>
            <w:gridSpan w:val="3"/>
            <w:tcBorders>
              <w:top w:val="single" w:color="auto" w:sz="4" w:space="0"/>
              <w:left w:val="single" w:color="auto" w:sz="4" w:space="0"/>
              <w:bottom w:val="single" w:color="auto" w:sz="4" w:space="0"/>
              <w:right w:val="single" w:color="auto" w:sz="4" w:space="0"/>
            </w:tcBorders>
            <w:vAlign w:val="center"/>
          </w:tcPr>
          <w:p w14:paraId="6FD32746">
            <w:pPr>
              <w:spacing w:line="276" w:lineRule="auto"/>
              <w:jc w:val="center"/>
              <w:rPr>
                <w:rFonts w:ascii="宋体" w:hAnsi="宋体"/>
                <w:color w:val="auto"/>
                <w:szCs w:val="21"/>
                <w:highlight w:val="none"/>
              </w:rPr>
            </w:pPr>
            <w:r>
              <w:rPr>
                <w:rFonts w:hint="eastAsia" w:ascii="宋体" w:hAnsi="宋体"/>
                <w:color w:val="auto"/>
                <w:szCs w:val="21"/>
                <w:highlight w:val="none"/>
              </w:rPr>
              <w:t>商务权重</w:t>
            </w:r>
            <w:r>
              <w:rPr>
                <w:rFonts w:hint="eastAsia" w:ascii="宋体" w:hAnsi="宋体"/>
                <w:color w:val="auto"/>
                <w:szCs w:val="21"/>
                <w:highlight w:val="none"/>
                <w:lang w:val="en-US" w:eastAsia="zh-CN"/>
              </w:rPr>
              <w:t>2</w:t>
            </w:r>
            <w:r>
              <w:rPr>
                <w:rFonts w:hint="eastAsia" w:ascii="宋体" w:hAnsi="宋体"/>
                <w:color w:val="auto"/>
                <w:szCs w:val="21"/>
                <w:highlight w:val="none"/>
              </w:rPr>
              <w:t>5</w:t>
            </w:r>
            <w:r>
              <w:rPr>
                <w:rFonts w:ascii="宋体" w:hAnsi="宋体"/>
                <w:color w:val="auto"/>
                <w:szCs w:val="21"/>
                <w:highlight w:val="none"/>
              </w:rPr>
              <w:t>%</w:t>
            </w:r>
          </w:p>
        </w:tc>
        <w:tc>
          <w:tcPr>
            <w:tcW w:w="1804" w:type="dxa"/>
            <w:gridSpan w:val="2"/>
            <w:tcBorders>
              <w:top w:val="single" w:color="auto" w:sz="4" w:space="0"/>
              <w:left w:val="single" w:color="auto" w:sz="4" w:space="0"/>
              <w:bottom w:val="single" w:color="auto" w:sz="4" w:space="0"/>
              <w:right w:val="single" w:color="auto" w:sz="4" w:space="0"/>
            </w:tcBorders>
            <w:vAlign w:val="center"/>
          </w:tcPr>
          <w:p w14:paraId="6D3AC56D">
            <w:pPr>
              <w:spacing w:line="276" w:lineRule="auto"/>
              <w:jc w:val="center"/>
              <w:rPr>
                <w:rFonts w:ascii="宋体" w:hAnsi="宋体"/>
                <w:color w:val="auto"/>
                <w:szCs w:val="21"/>
                <w:highlight w:val="none"/>
              </w:rPr>
            </w:pPr>
            <w:r>
              <w:rPr>
                <w:rFonts w:hint="eastAsia" w:ascii="宋体" w:hAnsi="宋体"/>
                <w:color w:val="auto"/>
                <w:szCs w:val="21"/>
                <w:highlight w:val="none"/>
              </w:rPr>
              <w:t>价格权重</w:t>
            </w:r>
            <w:r>
              <w:rPr>
                <w:rFonts w:hint="eastAsia" w:ascii="宋体" w:hAnsi="宋体"/>
                <w:color w:val="auto"/>
                <w:szCs w:val="21"/>
                <w:highlight w:val="none"/>
                <w:lang w:val="en-US" w:eastAsia="zh-CN"/>
              </w:rPr>
              <w:t>3</w:t>
            </w:r>
            <w:r>
              <w:rPr>
                <w:rFonts w:hint="eastAsia" w:ascii="宋体" w:hAnsi="宋体"/>
                <w:color w:val="auto"/>
                <w:szCs w:val="21"/>
                <w:highlight w:val="none"/>
              </w:rPr>
              <w:t>0</w:t>
            </w:r>
            <w:r>
              <w:rPr>
                <w:rFonts w:ascii="宋体" w:hAnsi="宋体"/>
                <w:color w:val="auto"/>
                <w:szCs w:val="21"/>
                <w:highlight w:val="none"/>
              </w:rPr>
              <w:t>%</w:t>
            </w:r>
          </w:p>
        </w:tc>
      </w:tr>
    </w:tbl>
    <w:p w14:paraId="77AED24D">
      <w:pPr>
        <w:rPr>
          <w:b/>
          <w:color w:val="auto"/>
          <w:highlight w:val="none"/>
        </w:rPr>
      </w:pPr>
      <w:r>
        <w:rPr>
          <w:rFonts w:hint="eastAsia"/>
          <w:b/>
          <w:color w:val="auto"/>
          <w:highlight w:val="none"/>
        </w:rPr>
        <w:br w:type="page"/>
      </w:r>
    </w:p>
    <w:p w14:paraId="1223D957">
      <w:pPr>
        <w:pStyle w:val="38"/>
        <w:widowControl w:val="0"/>
        <w:spacing w:before="0" w:beforeAutospacing="0" w:after="0" w:afterAutospacing="0" w:line="360" w:lineRule="auto"/>
        <w:rPr>
          <w:b/>
          <w:color w:val="auto"/>
          <w:sz w:val="22"/>
          <w:highlight w:val="none"/>
        </w:rPr>
      </w:pPr>
      <w:r>
        <w:rPr>
          <w:rFonts w:hint="eastAsia"/>
          <w:b/>
          <w:color w:val="auto"/>
          <w:highlight w:val="none"/>
        </w:rPr>
        <w:t>投标人须知</w:t>
      </w:r>
    </w:p>
    <w:p w14:paraId="131E72D7">
      <w:pPr>
        <w:spacing w:line="360" w:lineRule="auto"/>
        <w:ind w:firstLine="422" w:firstLineChars="200"/>
        <w:rPr>
          <w:rFonts w:ascii="宋体" w:hAnsi="宋体" w:cs="Arial"/>
          <w:b/>
          <w:color w:val="auto"/>
          <w:highlight w:val="none"/>
        </w:rPr>
      </w:pPr>
      <w:r>
        <w:rPr>
          <w:rFonts w:hint="eastAsia" w:ascii="宋体" w:hAnsi="宋体" w:cs="Arial"/>
          <w:b/>
          <w:color w:val="auto"/>
          <w:highlight w:val="none"/>
        </w:rPr>
        <w:t>投标人必须认真阅读以下内容，以免造成投标失败。</w:t>
      </w:r>
    </w:p>
    <w:p w14:paraId="1CD90778">
      <w:pPr>
        <w:spacing w:line="360" w:lineRule="auto"/>
        <w:ind w:firstLine="422" w:firstLineChars="200"/>
        <w:rPr>
          <w:rFonts w:ascii="宋体" w:hAnsi="宋体"/>
          <w:b/>
          <w:color w:val="auto"/>
          <w:highlight w:val="none"/>
        </w:rPr>
      </w:pPr>
    </w:p>
    <w:p w14:paraId="6AA3A982">
      <w:pPr>
        <w:pStyle w:val="4"/>
        <w:adjustRightInd/>
        <w:spacing w:before="62" w:after="62"/>
        <w:textAlignment w:val="auto"/>
        <w:rPr>
          <w:color w:val="auto"/>
          <w:sz w:val="22"/>
          <w:szCs w:val="28"/>
          <w:highlight w:val="none"/>
        </w:rPr>
      </w:pPr>
      <w:bookmarkStart w:id="19" w:name="_Toc184442574"/>
      <w:bookmarkStart w:id="20" w:name="_Toc29800"/>
      <w:r>
        <w:rPr>
          <w:rFonts w:hint="eastAsia"/>
          <w:color w:val="auto"/>
          <w:sz w:val="22"/>
          <w:szCs w:val="28"/>
          <w:highlight w:val="none"/>
        </w:rPr>
        <w:t>一、总体说明</w:t>
      </w:r>
      <w:bookmarkEnd w:id="19"/>
      <w:bookmarkEnd w:id="20"/>
    </w:p>
    <w:p w14:paraId="36F2A608">
      <w:pPr>
        <w:pStyle w:val="5"/>
        <w:keepLines w:val="0"/>
        <w:numPr>
          <w:ilvl w:val="1"/>
          <w:numId w:val="3"/>
        </w:numPr>
        <w:tabs>
          <w:tab w:val="left" w:pos="630"/>
          <w:tab w:val="left" w:pos="1981"/>
        </w:tabs>
        <w:adjustRightInd/>
        <w:spacing w:before="0" w:after="0" w:line="380" w:lineRule="exact"/>
        <w:ind w:left="630" w:hanging="630"/>
        <w:textAlignment w:val="auto"/>
        <w:rPr>
          <w:color w:val="auto"/>
          <w:sz w:val="21"/>
          <w:highlight w:val="none"/>
        </w:rPr>
      </w:pPr>
      <w:bookmarkStart w:id="21" w:name="_Toc9540"/>
      <w:r>
        <w:rPr>
          <w:rFonts w:hint="eastAsia"/>
          <w:color w:val="auto"/>
          <w:sz w:val="21"/>
          <w:highlight w:val="none"/>
        </w:rPr>
        <w:t>采购</w:t>
      </w:r>
      <w:r>
        <w:rPr>
          <w:color w:val="auto"/>
          <w:sz w:val="21"/>
          <w:highlight w:val="none"/>
        </w:rPr>
        <w:t>适用范围</w:t>
      </w:r>
      <w:bookmarkEnd w:id="21"/>
    </w:p>
    <w:p w14:paraId="181EC8EE">
      <w:pPr>
        <w:spacing w:line="380" w:lineRule="exact"/>
        <w:ind w:firstLine="420" w:firstLineChars="200"/>
        <w:rPr>
          <w:rFonts w:ascii="宋体" w:hAnsi="宋体"/>
          <w:color w:val="auto"/>
          <w:highlight w:val="none"/>
        </w:rPr>
      </w:pPr>
      <w:r>
        <w:rPr>
          <w:rFonts w:hint="eastAsia" w:ascii="宋体" w:hAnsi="宋体"/>
          <w:color w:val="auto"/>
          <w:highlight w:val="none"/>
        </w:rPr>
        <w:t>本招标文件仅适用于本次投标邀请中所叙述的服务采购。本次采购采用一次报价一次评标定标的方式，投标人的报价必须固定，且只能作一个最有竞争力的报价和方案，否则将作无效投标处理。</w:t>
      </w:r>
    </w:p>
    <w:p w14:paraId="39C8A822">
      <w:pPr>
        <w:pStyle w:val="5"/>
        <w:keepLines w:val="0"/>
        <w:numPr>
          <w:ilvl w:val="1"/>
          <w:numId w:val="3"/>
        </w:numPr>
        <w:tabs>
          <w:tab w:val="left" w:pos="630"/>
          <w:tab w:val="left" w:pos="1981"/>
        </w:tabs>
        <w:adjustRightInd/>
        <w:spacing w:before="0" w:after="0" w:line="380" w:lineRule="exact"/>
        <w:ind w:left="630" w:hanging="630"/>
        <w:textAlignment w:val="auto"/>
        <w:rPr>
          <w:color w:val="auto"/>
          <w:sz w:val="21"/>
          <w:highlight w:val="none"/>
        </w:rPr>
      </w:pPr>
      <w:bookmarkStart w:id="22" w:name="_Toc27397"/>
      <w:r>
        <w:rPr>
          <w:rFonts w:hint="eastAsia"/>
          <w:color w:val="auto"/>
          <w:sz w:val="21"/>
          <w:highlight w:val="none"/>
        </w:rPr>
        <w:t>采购</w:t>
      </w:r>
      <w:r>
        <w:rPr>
          <w:color w:val="auto"/>
          <w:sz w:val="21"/>
          <w:highlight w:val="none"/>
        </w:rPr>
        <w:t>适用法律</w:t>
      </w:r>
      <w:bookmarkEnd w:id="22"/>
    </w:p>
    <w:p w14:paraId="0994A2AA">
      <w:pPr>
        <w:spacing w:line="380" w:lineRule="exact"/>
        <w:ind w:firstLine="420" w:firstLineChars="200"/>
        <w:rPr>
          <w:rFonts w:ascii="宋体" w:hAnsi="宋体"/>
          <w:color w:val="auto"/>
          <w:highlight w:val="none"/>
          <w:lang w:val="en-GB"/>
        </w:rPr>
      </w:pPr>
      <w:r>
        <w:rPr>
          <w:rFonts w:hint="eastAsia" w:ascii="宋体" w:hAnsi="宋体"/>
          <w:color w:val="auto"/>
          <w:highlight w:val="none"/>
          <w:lang w:val="en-GB"/>
        </w:rPr>
        <w:t>本次</w:t>
      </w:r>
      <w:r>
        <w:rPr>
          <w:rFonts w:hint="eastAsia" w:ascii="宋体" w:hAnsi="宋体"/>
          <w:color w:val="auto"/>
          <w:highlight w:val="none"/>
        </w:rPr>
        <w:t>采购</w:t>
      </w:r>
      <w:r>
        <w:rPr>
          <w:rFonts w:hint="eastAsia" w:ascii="宋体" w:hAnsi="宋体"/>
          <w:color w:val="auto"/>
          <w:highlight w:val="none"/>
          <w:lang w:val="en-GB"/>
        </w:rPr>
        <w:t>适用的主要法律法规为《中华人民共和国政府采购法》</w:t>
      </w:r>
      <w:r>
        <w:rPr>
          <w:rFonts w:hint="eastAsia" w:ascii="宋体" w:hAnsi="宋体"/>
          <w:color w:val="auto"/>
          <w:highlight w:val="none"/>
          <w:lang w:val="en-GB" w:eastAsia="zh-CN"/>
        </w:rPr>
        <w:t>、《中华人民共和国招标投标法》</w:t>
      </w:r>
      <w:r>
        <w:rPr>
          <w:rFonts w:hint="eastAsia" w:ascii="宋体" w:hAnsi="宋体"/>
          <w:color w:val="auto"/>
          <w:highlight w:val="none"/>
          <w:lang w:val="en-GB"/>
        </w:rPr>
        <w:t>及国家和地方政府采购相关法规。</w:t>
      </w:r>
    </w:p>
    <w:p w14:paraId="4706187C">
      <w:pPr>
        <w:pStyle w:val="5"/>
        <w:keepLines w:val="0"/>
        <w:numPr>
          <w:ilvl w:val="1"/>
          <w:numId w:val="3"/>
        </w:numPr>
        <w:tabs>
          <w:tab w:val="left" w:pos="630"/>
          <w:tab w:val="left" w:pos="1981"/>
        </w:tabs>
        <w:adjustRightInd/>
        <w:spacing w:before="0" w:after="0" w:line="380" w:lineRule="exact"/>
        <w:ind w:left="630" w:hanging="630"/>
        <w:textAlignment w:val="auto"/>
        <w:rPr>
          <w:color w:val="auto"/>
          <w:sz w:val="21"/>
          <w:highlight w:val="none"/>
        </w:rPr>
      </w:pPr>
      <w:bookmarkStart w:id="23" w:name="_Toc28145"/>
      <w:r>
        <w:rPr>
          <w:rFonts w:hint="eastAsia"/>
          <w:color w:val="auto"/>
          <w:sz w:val="21"/>
          <w:highlight w:val="none"/>
        </w:rPr>
        <w:t>采购</w:t>
      </w:r>
      <w:r>
        <w:rPr>
          <w:color w:val="auto"/>
          <w:sz w:val="21"/>
          <w:highlight w:val="none"/>
        </w:rPr>
        <w:t>内容</w:t>
      </w:r>
      <w:bookmarkEnd w:id="23"/>
    </w:p>
    <w:p w14:paraId="47ADD10A">
      <w:pPr>
        <w:spacing w:line="380" w:lineRule="exact"/>
        <w:ind w:firstLine="420" w:firstLineChars="200"/>
        <w:rPr>
          <w:rFonts w:ascii="宋体" w:hAnsi="宋体"/>
          <w:color w:val="auto"/>
          <w:highlight w:val="none"/>
        </w:rPr>
      </w:pPr>
      <w:r>
        <w:rPr>
          <w:rFonts w:hint="eastAsia" w:ascii="宋体" w:hAnsi="宋体"/>
          <w:color w:val="auto"/>
          <w:highlight w:val="none"/>
        </w:rPr>
        <w:t>本次采购的内容为确定</w:t>
      </w:r>
      <w:r>
        <w:rPr>
          <w:rFonts w:hint="eastAsia" w:ascii="宋体" w:hAnsi="宋体"/>
          <w:color w:val="auto"/>
          <w:highlight w:val="none"/>
          <w:lang w:eastAsia="zh-CN"/>
        </w:rPr>
        <w:t>国家税务总局阳江市阳东区税务局湖滨西路13号办公区维修工程项目</w:t>
      </w:r>
      <w:r>
        <w:rPr>
          <w:rFonts w:hint="eastAsia" w:ascii="宋体" w:hAnsi="宋体"/>
          <w:color w:val="auto"/>
          <w:highlight w:val="none"/>
        </w:rPr>
        <w:t>的供应商（具体采购内容见采购需求书）。</w:t>
      </w:r>
    </w:p>
    <w:p w14:paraId="2DED8578">
      <w:pPr>
        <w:pStyle w:val="5"/>
        <w:keepLines w:val="0"/>
        <w:numPr>
          <w:ilvl w:val="1"/>
          <w:numId w:val="3"/>
        </w:numPr>
        <w:tabs>
          <w:tab w:val="left" w:pos="630"/>
          <w:tab w:val="left" w:pos="1981"/>
        </w:tabs>
        <w:adjustRightInd/>
        <w:spacing w:before="0" w:after="0" w:line="380" w:lineRule="exact"/>
        <w:ind w:left="630" w:hanging="630"/>
        <w:textAlignment w:val="auto"/>
        <w:rPr>
          <w:color w:val="auto"/>
          <w:sz w:val="21"/>
          <w:highlight w:val="none"/>
        </w:rPr>
      </w:pPr>
      <w:bookmarkStart w:id="24" w:name="_Toc4368"/>
      <w:r>
        <w:rPr>
          <w:color w:val="auto"/>
          <w:sz w:val="21"/>
          <w:highlight w:val="none"/>
        </w:rPr>
        <w:t>关于投标</w:t>
      </w:r>
      <w:bookmarkEnd w:id="24"/>
    </w:p>
    <w:p w14:paraId="0DCF3E59">
      <w:pPr>
        <w:numPr>
          <w:ilvl w:val="2"/>
          <w:numId w:val="3"/>
        </w:numPr>
        <w:tabs>
          <w:tab w:val="left" w:pos="-5220"/>
          <w:tab w:val="left" w:pos="780"/>
        </w:tabs>
        <w:spacing w:line="380" w:lineRule="exact"/>
        <w:rPr>
          <w:rFonts w:ascii="宋体" w:hAnsi="宋体"/>
          <w:color w:val="auto"/>
          <w:highlight w:val="none"/>
        </w:rPr>
      </w:pPr>
      <w:r>
        <w:rPr>
          <w:rFonts w:hint="eastAsia" w:ascii="宋体" w:hAnsi="宋体"/>
          <w:color w:val="auto"/>
          <w:highlight w:val="none"/>
        </w:rPr>
        <w:t>具有投标邀请中所述资质的中华人民共和国的法人或其他组织均为合格的投标人。</w:t>
      </w:r>
    </w:p>
    <w:p w14:paraId="1E0DACFD">
      <w:pPr>
        <w:numPr>
          <w:ilvl w:val="2"/>
          <w:numId w:val="3"/>
        </w:numPr>
        <w:tabs>
          <w:tab w:val="left" w:pos="-5220"/>
          <w:tab w:val="left" w:pos="780"/>
        </w:tabs>
        <w:spacing w:line="380" w:lineRule="exact"/>
        <w:rPr>
          <w:rFonts w:ascii="宋体" w:hAnsi="宋体"/>
          <w:color w:val="auto"/>
          <w:highlight w:val="none"/>
        </w:rPr>
      </w:pPr>
      <w:r>
        <w:rPr>
          <w:rFonts w:hint="eastAsia" w:ascii="宋体" w:hAnsi="宋体"/>
          <w:color w:val="auto"/>
          <w:highlight w:val="none"/>
        </w:rPr>
        <w:t>投标人必须按《中华人民共和国政府采购法》及国家和地方政府采购相关法规的规定进行投标。</w:t>
      </w:r>
    </w:p>
    <w:p w14:paraId="5BD4E253">
      <w:pPr>
        <w:tabs>
          <w:tab w:val="left" w:pos="-5220"/>
        </w:tabs>
        <w:spacing w:line="380" w:lineRule="exact"/>
        <w:ind w:firstLine="420" w:firstLineChars="200"/>
        <w:rPr>
          <w:rFonts w:ascii="宋体" w:hAnsi="宋体"/>
          <w:color w:val="auto"/>
          <w:highlight w:val="none"/>
        </w:rPr>
      </w:pPr>
      <w:r>
        <w:rPr>
          <w:rFonts w:hint="eastAsia" w:ascii="宋体" w:hAnsi="宋体"/>
          <w:color w:val="auto"/>
          <w:highlight w:val="none"/>
        </w:rPr>
        <w:t>3、单位负责人为同一人或者存在直接控股、管理关系的不同投标人，不得参加同一合同项下的政府采购活动。</w:t>
      </w:r>
    </w:p>
    <w:p w14:paraId="7BEDECD3">
      <w:pPr>
        <w:tabs>
          <w:tab w:val="left" w:pos="-5220"/>
        </w:tabs>
        <w:spacing w:line="380" w:lineRule="exact"/>
        <w:ind w:firstLine="420" w:firstLineChars="200"/>
        <w:rPr>
          <w:rFonts w:ascii="宋体" w:hAnsi="宋体"/>
          <w:color w:val="auto"/>
          <w:highlight w:val="none"/>
        </w:rPr>
      </w:pPr>
      <w:r>
        <w:rPr>
          <w:rFonts w:hint="eastAsia" w:ascii="宋体" w:hAnsi="宋体"/>
          <w:color w:val="auto"/>
          <w:highlight w:val="none"/>
        </w:rPr>
        <w:t>4、除单一来源采购项目外，为采购项目提供整体设计、规范编制或者项目管理、监理、检测等服务的投标人，不得再参加该采购项目的其他采购活动。</w:t>
      </w:r>
    </w:p>
    <w:p w14:paraId="7D293AE6">
      <w:pPr>
        <w:pStyle w:val="5"/>
        <w:keepLines w:val="0"/>
        <w:numPr>
          <w:ilvl w:val="1"/>
          <w:numId w:val="3"/>
        </w:numPr>
        <w:tabs>
          <w:tab w:val="left" w:pos="630"/>
          <w:tab w:val="left" w:pos="1981"/>
        </w:tabs>
        <w:adjustRightInd/>
        <w:spacing w:before="0" w:after="0" w:line="380" w:lineRule="exact"/>
        <w:ind w:left="630" w:hanging="630"/>
        <w:textAlignment w:val="auto"/>
        <w:rPr>
          <w:color w:val="auto"/>
          <w:sz w:val="21"/>
          <w:highlight w:val="none"/>
        </w:rPr>
      </w:pPr>
      <w:bookmarkStart w:id="25" w:name="_Toc27327"/>
      <w:r>
        <w:rPr>
          <w:color w:val="auto"/>
          <w:sz w:val="21"/>
          <w:highlight w:val="none"/>
        </w:rPr>
        <w:t>关于投标费用</w:t>
      </w:r>
      <w:bookmarkEnd w:id="25"/>
    </w:p>
    <w:p w14:paraId="79EA97B9">
      <w:pPr>
        <w:spacing w:line="380" w:lineRule="exact"/>
        <w:ind w:firstLine="420" w:firstLineChars="200"/>
        <w:rPr>
          <w:rFonts w:ascii="宋体" w:hAnsi="宋体"/>
          <w:color w:val="auto"/>
          <w:highlight w:val="none"/>
          <w:lang w:val="en-GB"/>
        </w:rPr>
      </w:pPr>
      <w:r>
        <w:rPr>
          <w:rFonts w:hint="eastAsia" w:ascii="宋体" w:hAnsi="宋体"/>
          <w:color w:val="auto"/>
          <w:highlight w:val="none"/>
        </w:rPr>
        <w:t>不论投标的结果如何，投标人应承担所有与其参加本次投标活动有关的费用</w:t>
      </w:r>
      <w:r>
        <w:rPr>
          <w:rFonts w:hint="eastAsia" w:ascii="宋体" w:hAnsi="宋体"/>
          <w:color w:val="auto"/>
          <w:highlight w:val="none"/>
          <w:lang w:val="en-GB"/>
        </w:rPr>
        <w:t>。</w:t>
      </w:r>
    </w:p>
    <w:p w14:paraId="1C60894D">
      <w:pPr>
        <w:pStyle w:val="5"/>
        <w:keepLines w:val="0"/>
        <w:numPr>
          <w:ilvl w:val="1"/>
          <w:numId w:val="3"/>
        </w:numPr>
        <w:tabs>
          <w:tab w:val="left" w:pos="630"/>
          <w:tab w:val="left" w:pos="1981"/>
        </w:tabs>
        <w:adjustRightInd/>
        <w:spacing w:before="0" w:after="0" w:line="380" w:lineRule="exact"/>
        <w:ind w:left="630" w:hanging="630"/>
        <w:textAlignment w:val="auto"/>
        <w:rPr>
          <w:color w:val="auto"/>
          <w:sz w:val="21"/>
          <w:highlight w:val="none"/>
        </w:rPr>
      </w:pPr>
      <w:bookmarkStart w:id="26" w:name="_Toc131"/>
      <w:r>
        <w:rPr>
          <w:color w:val="auto"/>
          <w:sz w:val="21"/>
          <w:highlight w:val="none"/>
        </w:rPr>
        <w:t>定义</w:t>
      </w:r>
      <w:bookmarkEnd w:id="26"/>
    </w:p>
    <w:p w14:paraId="01613A98">
      <w:pPr>
        <w:numPr>
          <w:ilvl w:val="2"/>
          <w:numId w:val="3"/>
        </w:numPr>
        <w:tabs>
          <w:tab w:val="left" w:pos="-5220"/>
          <w:tab w:val="left" w:pos="-4320"/>
          <w:tab w:val="left" w:pos="780"/>
        </w:tabs>
        <w:spacing w:line="380" w:lineRule="exact"/>
        <w:ind w:left="840" w:hanging="480"/>
        <w:rPr>
          <w:rFonts w:ascii="宋体" w:hAnsi="宋体"/>
          <w:color w:val="auto"/>
          <w:highlight w:val="none"/>
        </w:rPr>
      </w:pPr>
      <w:r>
        <w:rPr>
          <w:rFonts w:hint="eastAsia" w:ascii="宋体" w:hAnsi="宋体"/>
          <w:color w:val="auto"/>
          <w:highlight w:val="none"/>
        </w:rPr>
        <w:t>“招标人”系指依法进行政府采购的国家机关、事业单位、团体组织，本项目的招标人是</w:t>
      </w:r>
      <w:r>
        <w:rPr>
          <w:rFonts w:hint="eastAsia" w:ascii="宋体" w:hAnsi="宋体"/>
          <w:color w:val="auto"/>
          <w:highlight w:val="none"/>
          <w:lang w:eastAsia="zh-CN"/>
        </w:rPr>
        <w:t>国家税务总局阳江市阳东区税务局</w:t>
      </w:r>
      <w:r>
        <w:rPr>
          <w:rFonts w:hint="eastAsia" w:ascii="宋体" w:hAnsi="宋体"/>
          <w:color w:val="auto"/>
          <w:highlight w:val="none"/>
        </w:rPr>
        <w:t>。</w:t>
      </w:r>
    </w:p>
    <w:p w14:paraId="79C3869F">
      <w:pPr>
        <w:numPr>
          <w:ilvl w:val="2"/>
          <w:numId w:val="3"/>
        </w:numPr>
        <w:tabs>
          <w:tab w:val="left" w:pos="-5220"/>
          <w:tab w:val="left" w:pos="-4320"/>
          <w:tab w:val="left" w:pos="780"/>
        </w:tabs>
        <w:spacing w:line="380" w:lineRule="exact"/>
        <w:ind w:left="840" w:hanging="480"/>
        <w:rPr>
          <w:rFonts w:ascii="宋体" w:hAnsi="宋体"/>
          <w:color w:val="auto"/>
          <w:highlight w:val="none"/>
        </w:rPr>
      </w:pPr>
      <w:r>
        <w:rPr>
          <w:rFonts w:hint="eastAsia" w:ascii="宋体" w:hAnsi="宋体"/>
          <w:color w:val="auto"/>
          <w:highlight w:val="none"/>
        </w:rPr>
        <w:t>“业主</w:t>
      </w:r>
      <w:r>
        <w:rPr>
          <w:rFonts w:ascii="宋体" w:hAnsi="宋体"/>
          <w:color w:val="auto"/>
          <w:highlight w:val="none"/>
        </w:rPr>
        <w:t>/</w:t>
      </w:r>
      <w:r>
        <w:rPr>
          <w:rFonts w:hint="eastAsia" w:ascii="宋体" w:hAnsi="宋体"/>
          <w:color w:val="auto"/>
          <w:highlight w:val="none"/>
        </w:rPr>
        <w:t>用户”系指本采购项目的最终使用单位，本项目的业主</w:t>
      </w:r>
      <w:r>
        <w:rPr>
          <w:rFonts w:ascii="宋体" w:hAnsi="宋体"/>
          <w:color w:val="auto"/>
          <w:highlight w:val="none"/>
        </w:rPr>
        <w:t>/</w:t>
      </w:r>
      <w:r>
        <w:rPr>
          <w:rFonts w:hint="eastAsia" w:ascii="宋体" w:hAnsi="宋体"/>
          <w:color w:val="auto"/>
          <w:highlight w:val="none"/>
        </w:rPr>
        <w:t>用户是</w:t>
      </w:r>
      <w:r>
        <w:rPr>
          <w:rFonts w:hint="eastAsia" w:ascii="宋体" w:hAnsi="宋体"/>
          <w:color w:val="auto"/>
          <w:highlight w:val="none"/>
          <w:lang w:eastAsia="zh-CN"/>
        </w:rPr>
        <w:t>国家税务总局阳江市阳东区税务局</w:t>
      </w:r>
      <w:r>
        <w:rPr>
          <w:rFonts w:hint="eastAsia" w:ascii="宋体" w:hAnsi="宋体"/>
          <w:color w:val="auto"/>
          <w:highlight w:val="none"/>
        </w:rPr>
        <w:t>。</w:t>
      </w:r>
    </w:p>
    <w:p w14:paraId="1CAF6B5F">
      <w:pPr>
        <w:numPr>
          <w:ilvl w:val="2"/>
          <w:numId w:val="3"/>
        </w:numPr>
        <w:tabs>
          <w:tab w:val="left" w:pos="-5220"/>
          <w:tab w:val="left" w:pos="-4320"/>
          <w:tab w:val="left" w:pos="780"/>
        </w:tabs>
        <w:spacing w:line="380" w:lineRule="exact"/>
        <w:ind w:left="840" w:hanging="480"/>
        <w:rPr>
          <w:rFonts w:ascii="宋体" w:hAnsi="宋体"/>
          <w:color w:val="auto"/>
          <w:highlight w:val="none"/>
        </w:rPr>
      </w:pPr>
      <w:r>
        <w:rPr>
          <w:rFonts w:hint="eastAsia" w:ascii="宋体" w:hAnsi="宋体"/>
          <w:color w:val="auto"/>
          <w:highlight w:val="none"/>
        </w:rPr>
        <w:t>“采购代理机构</w:t>
      </w:r>
      <w:r>
        <w:rPr>
          <w:rFonts w:ascii="宋体" w:hAnsi="宋体"/>
          <w:color w:val="auto"/>
          <w:highlight w:val="none"/>
        </w:rPr>
        <w:t>”</w:t>
      </w:r>
      <w:r>
        <w:rPr>
          <w:rFonts w:hint="eastAsia" w:ascii="宋体" w:hAnsi="宋体"/>
          <w:color w:val="auto"/>
          <w:highlight w:val="none"/>
        </w:rPr>
        <w:t>系指广东国达工程项目咨询有限公司。</w:t>
      </w:r>
    </w:p>
    <w:p w14:paraId="65482566">
      <w:pPr>
        <w:numPr>
          <w:ilvl w:val="2"/>
          <w:numId w:val="3"/>
        </w:numPr>
        <w:tabs>
          <w:tab w:val="left" w:pos="-5220"/>
          <w:tab w:val="left" w:pos="-4320"/>
          <w:tab w:val="left" w:pos="780"/>
        </w:tabs>
        <w:spacing w:line="380" w:lineRule="exact"/>
        <w:ind w:left="840" w:hanging="480"/>
        <w:rPr>
          <w:rFonts w:ascii="宋体" w:hAnsi="宋体"/>
          <w:color w:val="auto"/>
          <w:highlight w:val="none"/>
        </w:rPr>
      </w:pPr>
      <w:r>
        <w:rPr>
          <w:rFonts w:hint="eastAsia" w:ascii="宋体" w:hAnsi="宋体"/>
          <w:color w:val="auto"/>
          <w:highlight w:val="none"/>
        </w:rPr>
        <w:t>“投标人”系指向采购代理机构提交投标文件的合格供应商。</w:t>
      </w:r>
    </w:p>
    <w:p w14:paraId="56233AF0">
      <w:pPr>
        <w:numPr>
          <w:ilvl w:val="2"/>
          <w:numId w:val="3"/>
        </w:numPr>
        <w:tabs>
          <w:tab w:val="left" w:pos="-5220"/>
          <w:tab w:val="left" w:pos="-4320"/>
          <w:tab w:val="left" w:pos="780"/>
        </w:tabs>
        <w:spacing w:line="380" w:lineRule="exact"/>
        <w:ind w:left="840" w:hanging="480"/>
        <w:rPr>
          <w:rFonts w:ascii="宋体" w:hAnsi="宋体"/>
          <w:color w:val="auto"/>
          <w:highlight w:val="none"/>
        </w:rPr>
      </w:pPr>
      <w:r>
        <w:rPr>
          <w:rFonts w:hint="eastAsia" w:ascii="宋体" w:hAnsi="宋体"/>
          <w:color w:val="auto"/>
          <w:highlight w:val="none"/>
        </w:rPr>
        <w:t>“中标单位”系指经评标委员会评审推荐、招标人确认的获得本项目中标资格的投标人。</w:t>
      </w:r>
    </w:p>
    <w:p w14:paraId="72D3C82D">
      <w:pPr>
        <w:numPr>
          <w:ilvl w:val="2"/>
          <w:numId w:val="3"/>
        </w:numPr>
        <w:tabs>
          <w:tab w:val="left" w:pos="-5220"/>
          <w:tab w:val="left" w:pos="-4320"/>
          <w:tab w:val="left" w:pos="780"/>
        </w:tabs>
        <w:spacing w:line="380" w:lineRule="exact"/>
        <w:ind w:left="840" w:hanging="480"/>
        <w:rPr>
          <w:rFonts w:ascii="宋体" w:hAnsi="宋体"/>
          <w:color w:val="auto"/>
          <w:highlight w:val="none"/>
        </w:rPr>
      </w:pPr>
      <w:r>
        <w:rPr>
          <w:rFonts w:hint="eastAsia" w:ascii="宋体" w:hAnsi="宋体"/>
          <w:color w:val="auto"/>
          <w:highlight w:val="none"/>
        </w:rPr>
        <w:t>“实质性响应”系指符合招标文件的所有要求、条款、条件和规定，且没有不利于项目实施质量效果和服务保障的重大偏离或保留。</w:t>
      </w:r>
    </w:p>
    <w:p w14:paraId="7E3FF66D">
      <w:pPr>
        <w:numPr>
          <w:ilvl w:val="2"/>
          <w:numId w:val="3"/>
        </w:numPr>
        <w:tabs>
          <w:tab w:val="left" w:pos="-5220"/>
          <w:tab w:val="left" w:pos="-4320"/>
          <w:tab w:val="left" w:pos="780"/>
        </w:tabs>
        <w:spacing w:line="380" w:lineRule="exact"/>
        <w:ind w:left="840" w:hanging="480"/>
        <w:rPr>
          <w:rFonts w:ascii="宋体" w:hAnsi="宋体"/>
          <w:color w:val="auto"/>
          <w:highlight w:val="none"/>
        </w:rPr>
      </w:pPr>
      <w:r>
        <w:rPr>
          <w:rFonts w:hint="eastAsia" w:ascii="宋体" w:hAnsi="宋体"/>
          <w:color w:val="auto"/>
          <w:highlight w:val="none"/>
        </w:rPr>
        <w:t>“重大偏离或保留”系指影响到招标文件规定的范围、质量和性能或限制了招标人的权力和投标人义务的规定，而纠正这些偏离将影响到其它投标人的公平竞争地位。</w:t>
      </w:r>
    </w:p>
    <w:p w14:paraId="1BB2E2EA">
      <w:pPr>
        <w:numPr>
          <w:ilvl w:val="2"/>
          <w:numId w:val="3"/>
        </w:numPr>
        <w:tabs>
          <w:tab w:val="left" w:pos="-5220"/>
          <w:tab w:val="left" w:pos="-4320"/>
          <w:tab w:val="left" w:pos="780"/>
        </w:tabs>
        <w:spacing w:line="380" w:lineRule="exact"/>
        <w:ind w:left="840" w:hanging="480"/>
        <w:rPr>
          <w:rFonts w:ascii="宋体" w:hAnsi="宋体"/>
          <w:color w:val="auto"/>
          <w:highlight w:val="none"/>
        </w:rPr>
      </w:pPr>
      <w:r>
        <w:rPr>
          <w:rFonts w:hint="eastAsia" w:ascii="宋体" w:hAnsi="宋体"/>
          <w:color w:val="auto"/>
          <w:highlight w:val="none"/>
        </w:rPr>
        <w:t>本招标文件所涉及的日期时间，没有特别说明时系指北京时间，天数为日历日。</w:t>
      </w:r>
    </w:p>
    <w:p w14:paraId="333C7ECF">
      <w:pPr>
        <w:pStyle w:val="5"/>
        <w:keepLines w:val="0"/>
        <w:numPr>
          <w:ilvl w:val="1"/>
          <w:numId w:val="3"/>
        </w:numPr>
        <w:tabs>
          <w:tab w:val="left" w:pos="630"/>
          <w:tab w:val="left" w:pos="1981"/>
        </w:tabs>
        <w:adjustRightInd/>
        <w:spacing w:before="0" w:after="0" w:line="380" w:lineRule="exact"/>
        <w:ind w:left="630" w:hanging="630"/>
        <w:textAlignment w:val="auto"/>
        <w:rPr>
          <w:color w:val="auto"/>
          <w:sz w:val="21"/>
          <w:highlight w:val="none"/>
        </w:rPr>
      </w:pPr>
      <w:bookmarkStart w:id="27" w:name="_Toc21234"/>
      <w:r>
        <w:rPr>
          <w:color w:val="auto"/>
          <w:sz w:val="21"/>
          <w:highlight w:val="none"/>
        </w:rPr>
        <w:t>合格的</w:t>
      </w:r>
      <w:r>
        <w:rPr>
          <w:rFonts w:hint="eastAsia"/>
          <w:color w:val="auto"/>
          <w:sz w:val="21"/>
          <w:highlight w:val="none"/>
        </w:rPr>
        <w:t>货物和</w:t>
      </w:r>
      <w:r>
        <w:rPr>
          <w:color w:val="auto"/>
          <w:sz w:val="21"/>
          <w:highlight w:val="none"/>
        </w:rPr>
        <w:t>服务</w:t>
      </w:r>
      <w:bookmarkEnd w:id="27"/>
    </w:p>
    <w:p w14:paraId="7B61E5C3">
      <w:pPr>
        <w:numPr>
          <w:ilvl w:val="2"/>
          <w:numId w:val="3"/>
        </w:numPr>
        <w:tabs>
          <w:tab w:val="left" w:pos="-5220"/>
          <w:tab w:val="left" w:pos="780"/>
        </w:tabs>
        <w:spacing w:line="380" w:lineRule="exact"/>
        <w:ind w:left="840" w:hanging="480"/>
        <w:rPr>
          <w:rFonts w:ascii="宋体" w:hAnsi="宋体"/>
          <w:color w:val="auto"/>
          <w:highlight w:val="none"/>
        </w:rPr>
      </w:pPr>
      <w:r>
        <w:rPr>
          <w:rFonts w:hint="eastAsia" w:ascii="宋体" w:hAnsi="宋体" w:cs="宋体"/>
          <w:color w:val="auto"/>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14:paraId="33B33C05">
      <w:pPr>
        <w:numPr>
          <w:ilvl w:val="2"/>
          <w:numId w:val="3"/>
        </w:numPr>
        <w:tabs>
          <w:tab w:val="left" w:pos="-5220"/>
          <w:tab w:val="left" w:pos="780"/>
        </w:tabs>
        <w:spacing w:line="380" w:lineRule="exact"/>
        <w:ind w:left="840" w:hanging="480"/>
        <w:rPr>
          <w:rFonts w:ascii="宋体" w:hAnsi="宋体"/>
          <w:color w:val="auto"/>
          <w:highlight w:val="none"/>
        </w:rPr>
      </w:pPr>
      <w:r>
        <w:rPr>
          <w:rFonts w:hint="eastAsia" w:ascii="宋体" w:hAnsi="宋体" w:cs="宋体"/>
          <w:color w:val="auto"/>
          <w:highlight w:val="none"/>
        </w:rPr>
        <w:t>“服务”是指投标人须承担的运输、安装、技术支持、培训以及招标文件规定的其它伴随服务。</w:t>
      </w:r>
    </w:p>
    <w:p w14:paraId="617389A5">
      <w:pPr>
        <w:numPr>
          <w:ilvl w:val="2"/>
          <w:numId w:val="3"/>
        </w:numPr>
        <w:tabs>
          <w:tab w:val="left" w:pos="-5220"/>
          <w:tab w:val="left" w:pos="780"/>
        </w:tabs>
        <w:spacing w:line="380" w:lineRule="exact"/>
        <w:ind w:left="840" w:hanging="480"/>
        <w:rPr>
          <w:rFonts w:ascii="宋体" w:hAnsi="宋体"/>
          <w:color w:val="auto"/>
          <w:highlight w:val="none"/>
        </w:rPr>
      </w:pPr>
      <w:r>
        <w:rPr>
          <w:rFonts w:hint="eastAsia" w:ascii="宋体" w:hAnsi="宋体" w:cs="宋体"/>
          <w:color w:val="auto"/>
          <w:highlight w:val="none"/>
        </w:rPr>
        <w:t>本项目允许采购本国产品或者不属于国家法律法规政策明确规定限制的进口产品（</w:t>
      </w:r>
      <w:r>
        <w:rPr>
          <w:rFonts w:hint="eastAsia" w:ascii="宋体" w:hAnsi="宋体"/>
          <w:color w:val="auto"/>
          <w:highlight w:val="none"/>
        </w:rPr>
        <w:t>本文件所称进口产品是指通过中国海关报关验放进入中国境内且产自关境外的产品）</w:t>
      </w:r>
      <w:r>
        <w:rPr>
          <w:rFonts w:hint="eastAsia" w:ascii="宋体" w:hAnsi="宋体" w:cs="宋体"/>
          <w:color w:val="auto"/>
          <w:highlight w:val="none"/>
        </w:rPr>
        <w:t>。</w:t>
      </w:r>
    </w:p>
    <w:p w14:paraId="7E88C8D6">
      <w:pPr>
        <w:numPr>
          <w:ilvl w:val="2"/>
          <w:numId w:val="3"/>
        </w:numPr>
        <w:tabs>
          <w:tab w:val="left" w:pos="-5220"/>
          <w:tab w:val="left" w:pos="780"/>
        </w:tabs>
        <w:spacing w:line="380" w:lineRule="exact"/>
        <w:ind w:left="840" w:hanging="480"/>
        <w:rPr>
          <w:rFonts w:ascii="宋体" w:hAnsi="宋体"/>
          <w:color w:val="auto"/>
          <w:highlight w:val="none"/>
        </w:rPr>
      </w:pPr>
      <w:r>
        <w:rPr>
          <w:rFonts w:hint="eastAsia" w:ascii="宋体" w:hAnsi="宋体"/>
          <w:color w:val="auto"/>
          <w:highlight w:val="none"/>
        </w:rPr>
        <w:t>招标人将拒绝接受不合格的货物及服务，并有权不予支付任何费用，同时保留追究相关责任的权利。</w:t>
      </w:r>
    </w:p>
    <w:p w14:paraId="49A5502A">
      <w:pPr>
        <w:pStyle w:val="5"/>
        <w:keepLines w:val="0"/>
        <w:numPr>
          <w:ilvl w:val="1"/>
          <w:numId w:val="3"/>
        </w:numPr>
        <w:tabs>
          <w:tab w:val="left" w:pos="630"/>
          <w:tab w:val="left" w:pos="1981"/>
        </w:tabs>
        <w:adjustRightInd/>
        <w:spacing w:before="0" w:after="0" w:line="380" w:lineRule="exact"/>
        <w:ind w:left="630" w:hanging="630"/>
        <w:textAlignment w:val="auto"/>
        <w:rPr>
          <w:color w:val="auto"/>
          <w:sz w:val="21"/>
          <w:highlight w:val="none"/>
        </w:rPr>
      </w:pPr>
      <w:bookmarkStart w:id="28" w:name="_Toc27615"/>
      <w:r>
        <w:rPr>
          <w:color w:val="auto"/>
          <w:sz w:val="21"/>
          <w:highlight w:val="none"/>
        </w:rPr>
        <w:t>知识产权</w:t>
      </w:r>
      <w:bookmarkEnd w:id="28"/>
    </w:p>
    <w:p w14:paraId="3C729C00">
      <w:pPr>
        <w:spacing w:line="380" w:lineRule="exact"/>
        <w:ind w:firstLine="420" w:firstLineChars="200"/>
        <w:rPr>
          <w:rFonts w:ascii="宋体" w:hAnsi="宋体"/>
          <w:color w:val="auto"/>
          <w:highlight w:val="none"/>
          <w:lang w:val="en-GB"/>
        </w:rPr>
      </w:pPr>
      <w:r>
        <w:rPr>
          <w:rFonts w:hint="eastAsia" w:ascii="宋体" w:hAnsi="宋体"/>
          <w:color w:val="auto"/>
          <w:highlight w:val="none"/>
          <w:lang w:val="en-GB"/>
        </w:rPr>
        <w:t>投标人必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p>
    <w:p w14:paraId="373551E1">
      <w:pPr>
        <w:pStyle w:val="5"/>
        <w:keepLines w:val="0"/>
        <w:numPr>
          <w:ilvl w:val="1"/>
          <w:numId w:val="3"/>
        </w:numPr>
        <w:tabs>
          <w:tab w:val="left" w:pos="630"/>
          <w:tab w:val="left" w:pos="1981"/>
        </w:tabs>
        <w:adjustRightInd/>
        <w:spacing w:before="0" w:after="0" w:line="380" w:lineRule="exact"/>
        <w:ind w:left="630" w:hanging="630"/>
        <w:textAlignment w:val="auto"/>
        <w:rPr>
          <w:color w:val="auto"/>
          <w:sz w:val="21"/>
          <w:highlight w:val="none"/>
        </w:rPr>
      </w:pPr>
      <w:bookmarkStart w:id="29" w:name="_Toc19990"/>
      <w:r>
        <w:rPr>
          <w:color w:val="auto"/>
          <w:sz w:val="21"/>
          <w:highlight w:val="none"/>
        </w:rPr>
        <w:t>纪律与保密事项</w:t>
      </w:r>
      <w:bookmarkEnd w:id="29"/>
    </w:p>
    <w:p w14:paraId="473B030A">
      <w:pPr>
        <w:spacing w:line="380" w:lineRule="exact"/>
        <w:ind w:firstLine="420" w:firstLineChars="200"/>
        <w:rPr>
          <w:rFonts w:ascii="宋体" w:hAnsi="宋体"/>
          <w:color w:val="auto"/>
          <w:highlight w:val="none"/>
        </w:rPr>
      </w:pPr>
      <w:r>
        <w:rPr>
          <w:rFonts w:hint="eastAsia" w:ascii="宋体" w:hAnsi="宋体"/>
          <w:color w:val="auto"/>
          <w:highlight w:val="none"/>
        </w:rPr>
        <w:t>投标人不得相互串通投标报价，不得妨碍其他投标人的公平竞争，不得损害招标人或其他投标人的合法权益，投标人不得以向招标人、评标委员会成员行贿或者采取其他不正当手段谋取中标。除投标人被要求对投标文件进行澄清外，在确定中标人之前，投标人不得与招标人就投标价格、中标人案等实质性内容进行谈判，也不得私下接触评标委员会成员。在确定中标人之前，投标人试图在投标文件审查、澄清、比较和评价时对评标委员会、招标人和采购代理机构施加任何影响都可能导致其投标文件被拒绝。获得本招标文件者，不得将招标文件用作本次投标以外的任何用途，若有要求，开标后，投标人应归还招标文件中的保密的文件和资料。由招标人向投标人提供的图纸、详细资料、样品、模型、模件和所有其他资料，被视为保密资料，仅被用于它所规定的用途。除非得到招标人的同意，不能向任何第三方透露。开标结束后，应招标人要求，投标人应归还所有从招标人处获得的保密资料。</w:t>
      </w:r>
    </w:p>
    <w:p w14:paraId="46713EF9">
      <w:pPr>
        <w:pStyle w:val="4"/>
        <w:adjustRightInd/>
        <w:spacing w:before="62" w:after="62"/>
        <w:textAlignment w:val="auto"/>
        <w:rPr>
          <w:color w:val="auto"/>
          <w:sz w:val="22"/>
          <w:szCs w:val="28"/>
          <w:highlight w:val="none"/>
        </w:rPr>
      </w:pPr>
      <w:bookmarkStart w:id="30" w:name="_Toc18283"/>
      <w:r>
        <w:rPr>
          <w:rFonts w:hint="eastAsia"/>
          <w:color w:val="auto"/>
          <w:sz w:val="22"/>
          <w:szCs w:val="28"/>
          <w:highlight w:val="none"/>
        </w:rPr>
        <w:t>二、招标文件</w:t>
      </w:r>
      <w:bookmarkEnd w:id="30"/>
    </w:p>
    <w:p w14:paraId="15DE93AC">
      <w:pPr>
        <w:pStyle w:val="5"/>
        <w:keepLines w:val="0"/>
        <w:numPr>
          <w:ilvl w:val="1"/>
          <w:numId w:val="3"/>
        </w:numPr>
        <w:tabs>
          <w:tab w:val="left" w:pos="630"/>
          <w:tab w:val="left" w:pos="1981"/>
        </w:tabs>
        <w:adjustRightInd/>
        <w:spacing w:before="0" w:after="0" w:line="380" w:lineRule="exact"/>
        <w:ind w:left="630" w:hanging="630"/>
        <w:textAlignment w:val="auto"/>
        <w:rPr>
          <w:color w:val="auto"/>
          <w:sz w:val="21"/>
          <w:highlight w:val="none"/>
        </w:rPr>
      </w:pPr>
      <w:bookmarkStart w:id="31" w:name="_Toc18097"/>
      <w:r>
        <w:rPr>
          <w:color w:val="auto"/>
          <w:sz w:val="21"/>
          <w:highlight w:val="none"/>
        </w:rPr>
        <w:t>关于</w:t>
      </w:r>
      <w:r>
        <w:rPr>
          <w:rFonts w:hint="eastAsia"/>
          <w:color w:val="auto"/>
          <w:sz w:val="21"/>
          <w:highlight w:val="none"/>
        </w:rPr>
        <w:t>招标文件</w:t>
      </w:r>
      <w:bookmarkEnd w:id="31"/>
    </w:p>
    <w:p w14:paraId="3780EE45">
      <w:pPr>
        <w:spacing w:line="380" w:lineRule="exact"/>
        <w:ind w:firstLine="420" w:firstLineChars="200"/>
        <w:rPr>
          <w:rFonts w:ascii="宋体" w:hAnsi="宋体"/>
          <w:color w:val="auto"/>
          <w:highlight w:val="none"/>
        </w:rPr>
      </w:pPr>
      <w:r>
        <w:rPr>
          <w:rFonts w:hint="eastAsia" w:ascii="宋体" w:hAnsi="宋体"/>
          <w:color w:val="auto"/>
          <w:highlight w:val="none"/>
        </w:rPr>
        <w:t>招标文件是招标人作为阐明所需服务的基本要求，招标文件、投标文件、评标结果、合同书和相关承诺确认文件均作为任何一方当事人履约的重要依据。</w:t>
      </w:r>
    </w:p>
    <w:p w14:paraId="629B6814">
      <w:pPr>
        <w:pStyle w:val="5"/>
        <w:keepLines w:val="0"/>
        <w:numPr>
          <w:ilvl w:val="1"/>
          <w:numId w:val="3"/>
        </w:numPr>
        <w:tabs>
          <w:tab w:val="left" w:pos="630"/>
          <w:tab w:val="left" w:pos="1981"/>
        </w:tabs>
        <w:adjustRightInd/>
        <w:spacing w:before="0" w:after="0" w:line="380" w:lineRule="exact"/>
        <w:ind w:left="630" w:hanging="630"/>
        <w:textAlignment w:val="auto"/>
        <w:rPr>
          <w:color w:val="auto"/>
          <w:sz w:val="21"/>
          <w:highlight w:val="none"/>
        </w:rPr>
      </w:pPr>
      <w:bookmarkStart w:id="32" w:name="_Toc25984"/>
      <w:r>
        <w:rPr>
          <w:rFonts w:hint="eastAsia"/>
          <w:color w:val="auto"/>
          <w:sz w:val="21"/>
          <w:highlight w:val="none"/>
        </w:rPr>
        <w:t>招标文件</w:t>
      </w:r>
      <w:r>
        <w:rPr>
          <w:color w:val="auto"/>
          <w:sz w:val="21"/>
          <w:highlight w:val="none"/>
        </w:rPr>
        <w:t>的组成</w:t>
      </w:r>
      <w:bookmarkEnd w:id="32"/>
    </w:p>
    <w:p w14:paraId="68D2D8AC">
      <w:pPr>
        <w:numPr>
          <w:ilvl w:val="2"/>
          <w:numId w:val="3"/>
        </w:numPr>
        <w:tabs>
          <w:tab w:val="left" w:pos="-5220"/>
        </w:tabs>
        <w:spacing w:line="380" w:lineRule="exact"/>
        <w:rPr>
          <w:rFonts w:ascii="宋体" w:hAnsi="宋体"/>
          <w:color w:val="auto"/>
          <w:highlight w:val="none"/>
        </w:rPr>
      </w:pPr>
      <w:r>
        <w:rPr>
          <w:rFonts w:hint="eastAsia" w:ascii="宋体" w:hAnsi="宋体"/>
          <w:color w:val="auto"/>
          <w:highlight w:val="none"/>
        </w:rPr>
        <w:t>投标邀请</w:t>
      </w:r>
    </w:p>
    <w:p w14:paraId="3157F58F">
      <w:pPr>
        <w:numPr>
          <w:ilvl w:val="2"/>
          <w:numId w:val="3"/>
        </w:numPr>
        <w:tabs>
          <w:tab w:val="left" w:pos="-5220"/>
        </w:tabs>
        <w:spacing w:line="380" w:lineRule="exact"/>
        <w:rPr>
          <w:rFonts w:ascii="宋体" w:hAnsi="宋体"/>
          <w:color w:val="auto"/>
          <w:highlight w:val="none"/>
        </w:rPr>
      </w:pPr>
      <w:r>
        <w:rPr>
          <w:rFonts w:hint="eastAsia" w:ascii="宋体" w:hAnsi="宋体"/>
          <w:color w:val="auto"/>
          <w:highlight w:val="none"/>
        </w:rPr>
        <w:t>投标人须知</w:t>
      </w:r>
    </w:p>
    <w:p w14:paraId="02E4C7B3">
      <w:pPr>
        <w:numPr>
          <w:ilvl w:val="2"/>
          <w:numId w:val="3"/>
        </w:numPr>
        <w:tabs>
          <w:tab w:val="left" w:pos="-5220"/>
        </w:tabs>
        <w:spacing w:line="380" w:lineRule="exact"/>
        <w:rPr>
          <w:rFonts w:ascii="宋体" w:hAnsi="宋体"/>
          <w:color w:val="auto"/>
          <w:highlight w:val="none"/>
        </w:rPr>
      </w:pPr>
      <w:r>
        <w:rPr>
          <w:rFonts w:hint="eastAsia" w:ascii="宋体" w:hAnsi="宋体"/>
          <w:color w:val="auto"/>
          <w:highlight w:val="none"/>
        </w:rPr>
        <w:t>招标人需求书</w:t>
      </w:r>
    </w:p>
    <w:p w14:paraId="0B06C530">
      <w:pPr>
        <w:numPr>
          <w:ilvl w:val="2"/>
          <w:numId w:val="3"/>
        </w:numPr>
        <w:tabs>
          <w:tab w:val="left" w:pos="-5220"/>
        </w:tabs>
        <w:spacing w:line="380" w:lineRule="exact"/>
        <w:rPr>
          <w:rFonts w:ascii="宋体" w:hAnsi="宋体"/>
          <w:color w:val="auto"/>
          <w:highlight w:val="none"/>
        </w:rPr>
      </w:pPr>
      <w:r>
        <w:rPr>
          <w:rFonts w:hint="eastAsia" w:ascii="宋体" w:hAnsi="宋体"/>
          <w:color w:val="auto"/>
          <w:highlight w:val="none"/>
        </w:rPr>
        <w:t>合同文本</w:t>
      </w:r>
    </w:p>
    <w:p w14:paraId="36B5D7CB">
      <w:pPr>
        <w:numPr>
          <w:ilvl w:val="2"/>
          <w:numId w:val="3"/>
        </w:numPr>
        <w:tabs>
          <w:tab w:val="left" w:pos="-5220"/>
        </w:tabs>
        <w:spacing w:line="380" w:lineRule="exact"/>
        <w:rPr>
          <w:rFonts w:ascii="宋体" w:hAnsi="宋体"/>
          <w:color w:val="auto"/>
          <w:highlight w:val="none"/>
        </w:rPr>
      </w:pPr>
      <w:r>
        <w:rPr>
          <w:rFonts w:hint="eastAsia" w:ascii="宋体" w:hAnsi="宋体"/>
          <w:color w:val="auto"/>
          <w:highlight w:val="none"/>
        </w:rPr>
        <w:t>附件（格式）</w:t>
      </w:r>
    </w:p>
    <w:p w14:paraId="6E75D6A1">
      <w:pPr>
        <w:numPr>
          <w:ilvl w:val="2"/>
          <w:numId w:val="3"/>
        </w:numPr>
        <w:tabs>
          <w:tab w:val="left" w:pos="-5220"/>
        </w:tabs>
        <w:spacing w:line="380" w:lineRule="exact"/>
        <w:rPr>
          <w:rFonts w:ascii="宋体" w:hAnsi="宋体"/>
          <w:color w:val="auto"/>
          <w:highlight w:val="none"/>
        </w:rPr>
      </w:pPr>
      <w:r>
        <w:rPr>
          <w:rFonts w:hint="eastAsia" w:ascii="宋体" w:hAnsi="宋体"/>
          <w:color w:val="auto"/>
          <w:highlight w:val="none"/>
        </w:rPr>
        <w:t>评标细则</w:t>
      </w:r>
    </w:p>
    <w:p w14:paraId="5D9388F4">
      <w:pPr>
        <w:pStyle w:val="5"/>
        <w:keepLines w:val="0"/>
        <w:numPr>
          <w:ilvl w:val="1"/>
          <w:numId w:val="3"/>
        </w:numPr>
        <w:tabs>
          <w:tab w:val="left" w:pos="630"/>
          <w:tab w:val="left" w:pos="1981"/>
        </w:tabs>
        <w:adjustRightInd/>
        <w:spacing w:before="0" w:after="0" w:line="380" w:lineRule="exact"/>
        <w:ind w:left="630" w:hanging="630"/>
        <w:textAlignment w:val="auto"/>
        <w:rPr>
          <w:color w:val="auto"/>
          <w:sz w:val="21"/>
          <w:highlight w:val="none"/>
        </w:rPr>
      </w:pPr>
      <w:bookmarkStart w:id="33" w:name="_Toc22494"/>
      <w:r>
        <w:rPr>
          <w:rFonts w:hint="eastAsia"/>
          <w:color w:val="auto"/>
          <w:sz w:val="21"/>
          <w:highlight w:val="none"/>
        </w:rPr>
        <w:t>招标文件</w:t>
      </w:r>
      <w:r>
        <w:rPr>
          <w:color w:val="auto"/>
          <w:sz w:val="21"/>
          <w:highlight w:val="none"/>
        </w:rPr>
        <w:t>的澄清和修改</w:t>
      </w:r>
      <w:bookmarkEnd w:id="33"/>
    </w:p>
    <w:p w14:paraId="0E6C2A5D">
      <w:pPr>
        <w:spacing w:line="380" w:lineRule="exact"/>
        <w:ind w:firstLine="420" w:firstLineChars="200"/>
        <w:rPr>
          <w:rFonts w:ascii="宋体" w:hAnsi="宋体"/>
          <w:color w:val="auto"/>
          <w:highlight w:val="none"/>
        </w:rPr>
      </w:pPr>
      <w:r>
        <w:rPr>
          <w:rFonts w:hint="eastAsia" w:ascii="宋体" w:hAnsi="宋体"/>
          <w:color w:val="auto"/>
          <w:highlight w:val="none"/>
        </w:rPr>
        <w:t>投标人如对招标文件有任何疑问，均应在投标文件递交截止日十五天前以书面形式（包括书面文字、电传、传真、电报等，应加盖公章）向采购代理机构提出澄清要求。</w:t>
      </w:r>
    </w:p>
    <w:p w14:paraId="5C8BB1EB">
      <w:pPr>
        <w:spacing w:line="380" w:lineRule="exact"/>
        <w:ind w:firstLine="420" w:firstLineChars="200"/>
        <w:rPr>
          <w:rFonts w:ascii="宋体" w:hAnsi="宋体"/>
          <w:color w:val="auto"/>
          <w:highlight w:val="none"/>
        </w:rPr>
      </w:pPr>
      <w:r>
        <w:rPr>
          <w:rFonts w:hint="eastAsia" w:ascii="宋体" w:hAnsi="宋体"/>
          <w:color w:val="auto"/>
          <w:highlight w:val="none"/>
        </w:rPr>
        <w:t>对招标文件进行必要的澄清修改或对投标人澄清要求的回复，采购代理机构将视情况确定采用适当方式予以澄清或以书面形式予以答复，并在其认为必要时，将不标明询问来源的书面答复发送给每个投标报名登记的投标人；投标人在收到澄清或修改通知后24小时内应立即以书面形式（应加盖公章）予以确认，逾期不提交书面确认的，视为已确认。</w:t>
      </w:r>
    </w:p>
    <w:p w14:paraId="200E9851">
      <w:pPr>
        <w:spacing w:line="380" w:lineRule="exact"/>
        <w:ind w:firstLine="420" w:firstLineChars="200"/>
        <w:rPr>
          <w:rFonts w:ascii="宋体" w:hAnsi="宋体"/>
          <w:color w:val="auto"/>
          <w:highlight w:val="none"/>
        </w:rPr>
      </w:pPr>
      <w:r>
        <w:rPr>
          <w:rFonts w:hint="eastAsia" w:ascii="宋体" w:hAnsi="宋体"/>
          <w:color w:val="auto"/>
          <w:highlight w:val="none"/>
        </w:rPr>
        <w:t>招标过程中的一切修改文件或补充文件一旦确认后与招标文件具有同等法律效力，投标人有责任履行相应的义务。</w:t>
      </w:r>
    </w:p>
    <w:p w14:paraId="1AD53E52">
      <w:pPr>
        <w:spacing w:line="380" w:lineRule="exact"/>
        <w:ind w:firstLine="420" w:firstLineChars="200"/>
        <w:rPr>
          <w:rFonts w:ascii="宋体" w:hAnsi="宋体"/>
          <w:color w:val="auto"/>
          <w:highlight w:val="none"/>
        </w:rPr>
      </w:pPr>
      <w:r>
        <w:rPr>
          <w:rFonts w:hint="eastAsia" w:ascii="宋体" w:hAnsi="宋体"/>
          <w:color w:val="auto"/>
          <w:highlight w:val="none"/>
        </w:rPr>
        <w:t>为使潜在投标人有合理的时间理解招标文件的修改，采购代理机构可酌情推迟投标截止日期和开标时间。</w:t>
      </w:r>
    </w:p>
    <w:p w14:paraId="7322BFDF">
      <w:pPr>
        <w:pStyle w:val="4"/>
        <w:adjustRightInd/>
        <w:spacing w:before="62" w:after="62"/>
        <w:textAlignment w:val="auto"/>
        <w:rPr>
          <w:color w:val="auto"/>
          <w:sz w:val="22"/>
          <w:szCs w:val="28"/>
          <w:highlight w:val="none"/>
        </w:rPr>
      </w:pPr>
      <w:bookmarkStart w:id="34" w:name="_Toc21631"/>
      <w:bookmarkStart w:id="35" w:name="_Toc184442576"/>
      <w:r>
        <w:rPr>
          <w:rFonts w:hint="eastAsia"/>
          <w:color w:val="auto"/>
          <w:sz w:val="22"/>
          <w:szCs w:val="28"/>
          <w:highlight w:val="none"/>
        </w:rPr>
        <w:t>三、投标总则</w:t>
      </w:r>
      <w:bookmarkEnd w:id="34"/>
      <w:bookmarkEnd w:id="35"/>
    </w:p>
    <w:p w14:paraId="489226F4">
      <w:pPr>
        <w:pStyle w:val="5"/>
        <w:keepLines w:val="0"/>
        <w:numPr>
          <w:ilvl w:val="1"/>
          <w:numId w:val="3"/>
        </w:numPr>
        <w:tabs>
          <w:tab w:val="left" w:pos="630"/>
          <w:tab w:val="left" w:pos="1981"/>
        </w:tabs>
        <w:adjustRightInd/>
        <w:spacing w:before="0" w:after="0" w:line="380" w:lineRule="exact"/>
        <w:ind w:left="630" w:hanging="630"/>
        <w:textAlignment w:val="auto"/>
        <w:rPr>
          <w:color w:val="auto"/>
          <w:sz w:val="21"/>
          <w:highlight w:val="none"/>
        </w:rPr>
      </w:pPr>
      <w:bookmarkStart w:id="36" w:name="_Toc7883"/>
      <w:r>
        <w:rPr>
          <w:color w:val="auto"/>
          <w:sz w:val="21"/>
          <w:highlight w:val="none"/>
        </w:rPr>
        <w:t>投标文件的编写</w:t>
      </w:r>
      <w:bookmarkEnd w:id="36"/>
    </w:p>
    <w:p w14:paraId="7319A707">
      <w:pPr>
        <w:spacing w:line="380" w:lineRule="exact"/>
        <w:ind w:firstLine="420" w:firstLineChars="200"/>
        <w:rPr>
          <w:rFonts w:ascii="宋体" w:hAnsi="宋体"/>
          <w:color w:val="auto"/>
          <w:highlight w:val="none"/>
        </w:rPr>
      </w:pPr>
      <w:r>
        <w:rPr>
          <w:rFonts w:hint="eastAsia" w:ascii="宋体" w:hAnsi="宋体"/>
          <w:color w:val="auto"/>
          <w:highlight w:val="none"/>
        </w:rPr>
        <w:t>投标人应仔细阅读招标文件的所有内容，并按招标文件的规定及附件要求的内容和格式，提交完整的投标文件，并保证所提供全部资料的真实性，所有不完整的投标将被拒绝。</w:t>
      </w:r>
    </w:p>
    <w:p w14:paraId="006F3CEF">
      <w:pPr>
        <w:spacing w:line="380" w:lineRule="exact"/>
        <w:ind w:firstLine="420" w:firstLineChars="200"/>
        <w:rPr>
          <w:rFonts w:ascii="宋体" w:hAnsi="宋体"/>
          <w:color w:val="auto"/>
          <w:highlight w:val="none"/>
        </w:rPr>
      </w:pPr>
      <w:r>
        <w:rPr>
          <w:rFonts w:hint="eastAsia" w:ascii="宋体" w:hAnsi="宋体"/>
          <w:color w:val="auto"/>
          <w:highlight w:val="none"/>
        </w:rPr>
        <w:t>投标文件和来往函件应用中文书写，投标人提供的支持文件、技术资料和印刷的文献可以用其它语言，但相应内容应附有中文翻译本，以中文为准，计量单位应使用国际公制单位。</w:t>
      </w:r>
    </w:p>
    <w:p w14:paraId="623BDC52">
      <w:pPr>
        <w:spacing w:line="380" w:lineRule="exact"/>
        <w:ind w:firstLine="420" w:firstLineChars="200"/>
        <w:rPr>
          <w:rFonts w:ascii="宋体" w:hAnsi="宋体"/>
          <w:color w:val="auto"/>
          <w:highlight w:val="none"/>
        </w:rPr>
      </w:pPr>
      <w:r>
        <w:rPr>
          <w:rFonts w:hint="eastAsia" w:ascii="宋体" w:hAnsi="宋体"/>
          <w:color w:val="auto"/>
          <w:highlight w:val="none"/>
        </w:rPr>
        <w:t>投标人投标总价是以投标人可独立完成本项目，并在通过准确核算后，可满足预期实施效果、验收标准和符合自身合法利益的前提下所作出的综合性合理最终含税报价，对在投标文件和合同书中未有明确列述、中标人案设计遗漏失误、市场剧变、汇率、利率因素和不可预见的费用等均视为已完全考虑到并包括在投标总价之内。投标人应自行增加项目正常、合法、安全运行及使用所必需但招标文件没有列明或包含的内容及费用，并在投标文件中加以详细说明，如果投标人在中标并签署合同后，在提供招标范围内的货物及服务工作中出现的任何遗漏，均由中标人免费提供，招标人将不再支付任何费用。对超出常规、具有特别意义或会引起竞争非议的报价须作出特别说明。</w:t>
      </w:r>
    </w:p>
    <w:p w14:paraId="002E8F90">
      <w:pPr>
        <w:spacing w:line="380" w:lineRule="exact"/>
        <w:ind w:firstLine="422" w:firstLineChars="200"/>
        <w:rPr>
          <w:rFonts w:ascii="宋体" w:hAnsi="宋体"/>
          <w:b/>
          <w:color w:val="auto"/>
          <w:highlight w:val="none"/>
        </w:rPr>
      </w:pPr>
      <w:r>
        <w:rPr>
          <w:rFonts w:hint="eastAsia" w:ascii="宋体" w:hAnsi="宋体"/>
          <w:b/>
          <w:color w:val="auto"/>
          <w:highlight w:val="none"/>
        </w:rPr>
        <w:t>招标文件中，如标有“</w:t>
      </w:r>
      <w:r>
        <w:rPr>
          <w:rFonts w:hint="eastAsia"/>
          <w:b/>
          <w:color w:val="auto"/>
          <w:highlight w:val="none"/>
        </w:rPr>
        <w:t>★</w:t>
      </w:r>
      <w:r>
        <w:rPr>
          <w:rFonts w:hint="eastAsia" w:ascii="宋体" w:hAnsi="宋体"/>
          <w:b/>
          <w:color w:val="auto"/>
          <w:highlight w:val="none"/>
        </w:rPr>
        <w:t>”的地方均为必须完全满足指标，投标人须进行实质性响应，投标人若有一项带“</w:t>
      </w:r>
      <w:r>
        <w:rPr>
          <w:rFonts w:hint="eastAsia"/>
          <w:b/>
          <w:color w:val="auto"/>
          <w:highlight w:val="none"/>
        </w:rPr>
        <w:t>★</w:t>
      </w:r>
      <w:r>
        <w:rPr>
          <w:rFonts w:hint="eastAsia" w:ascii="宋体" w:hAnsi="宋体"/>
          <w:b/>
          <w:color w:val="auto"/>
          <w:highlight w:val="none"/>
        </w:rPr>
        <w:t>”的条款未响应或不满足，将按无效投标处理。</w:t>
      </w:r>
    </w:p>
    <w:p w14:paraId="61FA7611">
      <w:pPr>
        <w:spacing w:line="380" w:lineRule="exact"/>
        <w:ind w:firstLine="422" w:firstLineChars="200"/>
        <w:rPr>
          <w:rFonts w:ascii="宋体" w:hAnsi="宋体"/>
          <w:b/>
          <w:color w:val="auto"/>
          <w:highlight w:val="none"/>
        </w:rPr>
      </w:pPr>
      <w:r>
        <w:rPr>
          <w:rFonts w:hint="eastAsia" w:ascii="宋体" w:hAnsi="宋体"/>
          <w:b/>
          <w:color w:val="auto"/>
          <w:highlight w:val="none"/>
        </w:rPr>
        <w:t>招标文件中，如标有“</w:t>
      </w:r>
      <w:r>
        <w:rPr>
          <w:rFonts w:hint="eastAsia" w:ascii="宋体" w:hAnsi="宋体" w:cs="宋体"/>
          <w:color w:val="auto"/>
          <w:highlight w:val="none"/>
        </w:rPr>
        <w:t>▲</w:t>
      </w:r>
      <w:r>
        <w:rPr>
          <w:rFonts w:hint="eastAsia" w:ascii="宋体" w:hAnsi="宋体"/>
          <w:b/>
          <w:color w:val="auto"/>
          <w:highlight w:val="none"/>
        </w:rPr>
        <w:t>”的地方均为重要参数和指标要求条款，投标人若有部分“</w:t>
      </w:r>
      <w:r>
        <w:rPr>
          <w:rFonts w:hint="eastAsia" w:ascii="宋体" w:hAnsi="宋体" w:cs="宋体"/>
          <w:color w:val="auto"/>
          <w:highlight w:val="none"/>
        </w:rPr>
        <w:t>▲</w:t>
      </w:r>
      <w:r>
        <w:rPr>
          <w:rFonts w:hint="eastAsia" w:ascii="宋体" w:hAnsi="宋体"/>
          <w:b/>
          <w:color w:val="auto"/>
          <w:highlight w:val="none"/>
        </w:rPr>
        <w:t>”条款未响应或不满足，将导致其响应性评审严重扣分；投标人若全部“</w:t>
      </w:r>
      <w:r>
        <w:rPr>
          <w:rFonts w:hint="eastAsia" w:ascii="宋体" w:hAnsi="宋体" w:cs="宋体"/>
          <w:color w:val="auto"/>
          <w:highlight w:val="none"/>
        </w:rPr>
        <w:t>▲</w:t>
      </w:r>
      <w:r>
        <w:rPr>
          <w:rFonts w:hint="eastAsia" w:ascii="宋体" w:hAnsi="宋体"/>
          <w:b/>
          <w:color w:val="auto"/>
          <w:highlight w:val="none"/>
        </w:rPr>
        <w:t>”条款未响应或不满足，将视为其投标不满足招标文件要求。</w:t>
      </w:r>
    </w:p>
    <w:p w14:paraId="192BE1B5">
      <w:pPr>
        <w:spacing w:line="380" w:lineRule="exact"/>
        <w:ind w:firstLine="420" w:firstLineChars="200"/>
        <w:rPr>
          <w:rFonts w:ascii="宋体" w:hAnsi="宋体"/>
          <w:color w:val="auto"/>
          <w:highlight w:val="none"/>
        </w:rPr>
      </w:pPr>
      <w:r>
        <w:rPr>
          <w:rFonts w:hint="eastAsia" w:ascii="宋体" w:hAnsi="宋体"/>
          <w:color w:val="auto"/>
          <w:highlight w:val="none"/>
        </w:rPr>
        <w:t>投标人应对投标内容提供完整的、详细的、清晰的技术说明，如投标人对指定的技术要求建议做任何改动，应在投标文件中清楚地注明；投标人对招标文件的对应要求应当给予唯一的实质性响应，否则将视为不响应。技术参数要求中标注有具体数值要求的，投标人必须在服务响应表中标注实际数值，不标注数值者视为不响应。</w:t>
      </w:r>
    </w:p>
    <w:p w14:paraId="03DAE640">
      <w:pPr>
        <w:spacing w:line="380" w:lineRule="exact"/>
        <w:ind w:firstLine="420" w:firstLineChars="200"/>
        <w:rPr>
          <w:rFonts w:ascii="宋体" w:hAnsi="宋体"/>
          <w:color w:val="auto"/>
          <w:highlight w:val="none"/>
        </w:rPr>
      </w:pPr>
      <w:r>
        <w:rPr>
          <w:rFonts w:hint="eastAsia" w:ascii="宋体" w:hAnsi="宋体"/>
          <w:color w:val="auto"/>
          <w:highlight w:val="none"/>
        </w:rPr>
        <w:t>投标人响应招标需求应具体、明确，含糊不清、不确切、直接复制招标需求指标要求的或伪造、变造证明材料的，按照不完全响应或完全不响应处理。构成提供虚假材料的，移送监管部门查处。</w:t>
      </w:r>
    </w:p>
    <w:p w14:paraId="522684E1">
      <w:pPr>
        <w:spacing w:line="380" w:lineRule="exact"/>
        <w:ind w:firstLine="420" w:firstLineChars="200"/>
        <w:rPr>
          <w:rFonts w:ascii="宋体" w:hAnsi="宋体"/>
          <w:color w:val="auto"/>
          <w:highlight w:val="none"/>
        </w:rPr>
      </w:pPr>
      <w:r>
        <w:rPr>
          <w:rFonts w:hint="eastAsia" w:ascii="宋体" w:hAnsi="宋体"/>
          <w:color w:val="auto"/>
          <w:highlight w:val="none"/>
        </w:rPr>
        <w:t>投标人对招标文件的商务合同不允许实质性偏离，否则将视为不响应。</w:t>
      </w:r>
    </w:p>
    <w:p w14:paraId="2E4ADDD9">
      <w:pPr>
        <w:spacing w:line="380" w:lineRule="exact"/>
        <w:ind w:firstLine="420" w:firstLineChars="200"/>
        <w:rPr>
          <w:rFonts w:ascii="宋体" w:hAnsi="宋体"/>
          <w:color w:val="auto"/>
          <w:highlight w:val="none"/>
        </w:rPr>
      </w:pPr>
      <w:r>
        <w:rPr>
          <w:rFonts w:hint="eastAsia" w:ascii="宋体" w:hAnsi="宋体"/>
          <w:color w:val="auto"/>
          <w:highlight w:val="none"/>
        </w:rPr>
        <w:t>投标文件按规定加盖的投标人公章必须为企业法人公章，且与投标人名称一致，不能以其它业务章或附属机构章代替。需签名之处必须由法定代表人或投标授权代表签署。</w:t>
      </w:r>
    </w:p>
    <w:p w14:paraId="152C2982">
      <w:pPr>
        <w:pStyle w:val="5"/>
        <w:keepLines w:val="0"/>
        <w:numPr>
          <w:ilvl w:val="1"/>
          <w:numId w:val="3"/>
        </w:numPr>
        <w:tabs>
          <w:tab w:val="left" w:pos="630"/>
          <w:tab w:val="left" w:pos="1981"/>
        </w:tabs>
        <w:adjustRightInd/>
        <w:spacing w:before="0" w:after="0" w:line="380" w:lineRule="exact"/>
        <w:ind w:left="630" w:hanging="630"/>
        <w:textAlignment w:val="auto"/>
        <w:rPr>
          <w:color w:val="auto"/>
          <w:sz w:val="21"/>
          <w:highlight w:val="none"/>
        </w:rPr>
      </w:pPr>
      <w:bookmarkStart w:id="37" w:name="_Toc7452"/>
      <w:r>
        <w:rPr>
          <w:color w:val="auto"/>
          <w:sz w:val="21"/>
          <w:highlight w:val="none"/>
        </w:rPr>
        <w:t>投标文件的组成</w:t>
      </w:r>
      <w:bookmarkEnd w:id="37"/>
    </w:p>
    <w:p w14:paraId="367783BD">
      <w:pPr>
        <w:spacing w:line="380" w:lineRule="exact"/>
        <w:ind w:firstLine="420" w:firstLineChars="200"/>
        <w:rPr>
          <w:rFonts w:ascii="宋体" w:hAnsi="宋体"/>
          <w:color w:val="auto"/>
          <w:highlight w:val="none"/>
        </w:rPr>
      </w:pPr>
      <w:r>
        <w:rPr>
          <w:rFonts w:hint="eastAsia" w:ascii="宋体" w:hAnsi="宋体"/>
          <w:color w:val="auto"/>
          <w:highlight w:val="none"/>
        </w:rPr>
        <w:t>投标文件由技术商务部分、资格证明部分和唱标信封构成。</w:t>
      </w:r>
    </w:p>
    <w:p w14:paraId="367F2B06">
      <w:pPr>
        <w:spacing w:line="380" w:lineRule="exact"/>
        <w:ind w:firstLine="420" w:firstLineChars="200"/>
        <w:rPr>
          <w:rFonts w:ascii="宋体" w:hAnsi="宋体"/>
          <w:color w:val="auto"/>
          <w:highlight w:val="none"/>
        </w:rPr>
      </w:pPr>
      <w:r>
        <w:rPr>
          <w:rFonts w:hint="eastAsia" w:ascii="宋体" w:hAnsi="宋体"/>
          <w:color w:val="auto"/>
          <w:highlight w:val="none"/>
        </w:rPr>
        <w:t>技术商务部分、资格证明部分须按照第五章的要求装订：技术商务部分和资格证明部分分别单独胶装成册。</w:t>
      </w:r>
    </w:p>
    <w:p w14:paraId="52836D7F">
      <w:pPr>
        <w:tabs>
          <w:tab w:val="left" w:pos="1261"/>
        </w:tabs>
        <w:spacing w:line="380" w:lineRule="exact"/>
        <w:ind w:left="360"/>
        <w:rPr>
          <w:rFonts w:ascii="宋体" w:hAnsi="宋体"/>
          <w:color w:val="auto"/>
          <w:highlight w:val="none"/>
        </w:rPr>
      </w:pPr>
      <w:r>
        <w:rPr>
          <w:rFonts w:hint="eastAsia" w:ascii="宋体" w:hAnsi="宋体"/>
          <w:color w:val="auto"/>
          <w:highlight w:val="none"/>
        </w:rPr>
        <w:t>唱标信封应按第五章的要求制作。</w:t>
      </w:r>
    </w:p>
    <w:p w14:paraId="3BC1B888">
      <w:pPr>
        <w:pStyle w:val="5"/>
        <w:keepLines w:val="0"/>
        <w:numPr>
          <w:ilvl w:val="1"/>
          <w:numId w:val="3"/>
        </w:numPr>
        <w:tabs>
          <w:tab w:val="left" w:pos="630"/>
          <w:tab w:val="left" w:pos="1981"/>
        </w:tabs>
        <w:adjustRightInd/>
        <w:spacing w:before="0" w:after="0" w:line="380" w:lineRule="exact"/>
        <w:ind w:left="630" w:hanging="630"/>
        <w:textAlignment w:val="auto"/>
        <w:rPr>
          <w:color w:val="auto"/>
          <w:sz w:val="21"/>
          <w:highlight w:val="none"/>
        </w:rPr>
      </w:pPr>
      <w:bookmarkStart w:id="38" w:name="_Toc30582"/>
      <w:r>
        <w:rPr>
          <w:color w:val="auto"/>
          <w:sz w:val="21"/>
          <w:highlight w:val="none"/>
        </w:rPr>
        <w:t>投标</w:t>
      </w:r>
      <w:bookmarkEnd w:id="38"/>
    </w:p>
    <w:p w14:paraId="39896D8C">
      <w:pPr>
        <w:spacing w:line="380" w:lineRule="exact"/>
        <w:ind w:firstLine="420" w:firstLineChars="200"/>
        <w:rPr>
          <w:rFonts w:ascii="宋体" w:hAnsi="宋体"/>
          <w:b/>
          <w:color w:val="auto"/>
          <w:highlight w:val="none"/>
          <w:u w:val="single"/>
        </w:rPr>
      </w:pPr>
      <w:r>
        <w:rPr>
          <w:rFonts w:hint="eastAsia" w:ascii="宋体" w:hAnsi="宋体"/>
          <w:color w:val="auto"/>
          <w:highlight w:val="none"/>
        </w:rPr>
        <w:t>投标文件由资格审查文件、商务及技术文件组成，分2册独立胶装成册并分别密封在不透明的外层封装中，封面需按招标文件封面格式要求标注并加盖公章，并在每一份投标文件上明确标明“正本”或“副本”。资格审查文件应一式两份，一正一副一起密封，在文件封面显著注明“资格审查文件”字样，并加盖公章和法定代表人或其委托代理人签名。商务及技术文件应一式五份，一正四副一起密封（同时内含投标文件电子版1份，只限U盘，不留密码，无病毒，内容应与投标人打印产生的纸质投标文件内容一致，如有不同，以纸质投标文件为准。），在文件封面显著注明“商务及技术文件”字样，并加盖公章和法定代表人或其委托代理人签名。副本内容可采用正本的复印件，如果正本与副本不符，应以正本为准。投标文件应由投标人的合法授权代表正式签署，任何更改（如有）应由原签署人签字。</w:t>
      </w:r>
      <w:r>
        <w:rPr>
          <w:rFonts w:hint="eastAsia" w:ascii="宋体" w:hAnsi="宋体"/>
          <w:b/>
          <w:color w:val="auto"/>
          <w:highlight w:val="none"/>
          <w:u w:val="single"/>
        </w:rPr>
        <w:t>投标人提交投标文件时应备有一个“唱标信封”，唱标信封内容包括：包含法定代表人证明书、法定代表人授权委托书（法人亲自参与可不提供）、报价一览表和投标函，“唱标信封内容格式”按要求制作（需要加盖公章和签字的地方缺一不可，否则作无效投标处理）。</w:t>
      </w:r>
    </w:p>
    <w:p w14:paraId="061E8BBA">
      <w:pPr>
        <w:spacing w:line="380" w:lineRule="exact"/>
        <w:ind w:firstLine="420" w:firstLineChars="200"/>
        <w:rPr>
          <w:rFonts w:ascii="宋体" w:hAnsi="宋体"/>
          <w:color w:val="auto"/>
          <w:highlight w:val="none"/>
        </w:rPr>
      </w:pPr>
      <w:r>
        <w:rPr>
          <w:rFonts w:hint="eastAsia" w:ascii="宋体" w:hAnsi="宋体"/>
          <w:color w:val="auto"/>
          <w:highlight w:val="none"/>
        </w:rPr>
        <w:t>所有投标文件及样板（如有）应在投标截止时间前送达投标文件递交地点（时间及地点以第一章投标邀请为准），并当面交予采购代理机构专责人员，采购代理机构将拒绝以下情况之一的投标文件：</w:t>
      </w:r>
    </w:p>
    <w:p w14:paraId="565A158E">
      <w:pPr>
        <w:numPr>
          <w:ilvl w:val="2"/>
          <w:numId w:val="3"/>
        </w:numPr>
        <w:tabs>
          <w:tab w:val="left" w:pos="-5220"/>
        </w:tabs>
        <w:spacing w:line="380" w:lineRule="exact"/>
        <w:ind w:left="0" w:firstLine="420" w:firstLineChars="200"/>
        <w:rPr>
          <w:rFonts w:ascii="宋体" w:hAnsi="宋体"/>
          <w:color w:val="auto"/>
          <w:highlight w:val="none"/>
        </w:rPr>
      </w:pPr>
      <w:r>
        <w:rPr>
          <w:rFonts w:hint="eastAsia" w:ascii="宋体" w:hAnsi="宋体"/>
          <w:color w:val="auto"/>
          <w:highlight w:val="none"/>
        </w:rPr>
        <w:t>迟于投标截止时间递交的；</w:t>
      </w:r>
    </w:p>
    <w:p w14:paraId="75402115">
      <w:pPr>
        <w:numPr>
          <w:ilvl w:val="2"/>
          <w:numId w:val="3"/>
        </w:numPr>
        <w:tabs>
          <w:tab w:val="left" w:pos="-5220"/>
        </w:tabs>
        <w:spacing w:line="380" w:lineRule="exact"/>
        <w:ind w:left="0" w:firstLine="420" w:firstLineChars="200"/>
        <w:rPr>
          <w:rFonts w:ascii="宋体" w:hAnsi="宋体"/>
          <w:color w:val="auto"/>
          <w:highlight w:val="none"/>
        </w:rPr>
      </w:pPr>
      <w:r>
        <w:rPr>
          <w:rFonts w:hint="eastAsia" w:ascii="宋体" w:hAnsi="宋体"/>
          <w:color w:val="auto"/>
          <w:highlight w:val="none"/>
        </w:rPr>
        <w:t>以电报、电话、电传、传真或邮递形式递交的；</w:t>
      </w:r>
    </w:p>
    <w:p w14:paraId="375A79DB">
      <w:pPr>
        <w:numPr>
          <w:ilvl w:val="2"/>
          <w:numId w:val="3"/>
        </w:numPr>
        <w:tabs>
          <w:tab w:val="left" w:pos="-5220"/>
        </w:tabs>
        <w:spacing w:line="380" w:lineRule="exact"/>
        <w:ind w:left="0" w:firstLine="420" w:firstLineChars="200"/>
        <w:rPr>
          <w:rFonts w:ascii="宋体" w:hAnsi="宋体"/>
          <w:color w:val="auto"/>
          <w:highlight w:val="none"/>
        </w:rPr>
      </w:pPr>
      <w:r>
        <w:rPr>
          <w:rFonts w:hint="eastAsia" w:ascii="宋体" w:hAnsi="宋体"/>
          <w:color w:val="auto"/>
          <w:highlight w:val="none"/>
        </w:rPr>
        <w:t>密封不严、册装不整的；</w:t>
      </w:r>
    </w:p>
    <w:p w14:paraId="23E4A507">
      <w:pPr>
        <w:spacing w:line="380" w:lineRule="exact"/>
        <w:ind w:firstLine="420" w:firstLineChars="200"/>
        <w:rPr>
          <w:rFonts w:ascii="宋体" w:hAnsi="宋体"/>
          <w:color w:val="auto"/>
          <w:highlight w:val="none"/>
        </w:rPr>
      </w:pPr>
      <w:r>
        <w:rPr>
          <w:rFonts w:hint="eastAsia" w:ascii="宋体" w:hAnsi="宋体"/>
          <w:color w:val="auto"/>
          <w:highlight w:val="none"/>
        </w:rPr>
        <w:t>所有投标文件必须封入密封的信封或包装，在封口上加盖投标人的公章或密封章，并在每一信封或包装的封面上明确写明：</w:t>
      </w:r>
    </w:p>
    <w:p w14:paraId="587DD364">
      <w:pPr>
        <w:rPr>
          <w:color w:val="auto"/>
          <w:highlight w:val="none"/>
        </w:rPr>
      </w:pPr>
    </w:p>
    <w:tbl>
      <w:tblPr>
        <w:tblStyle w:val="19"/>
        <w:tblW w:w="7905" w:type="dxa"/>
        <w:tblInd w:w="8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05"/>
      </w:tblGrid>
      <w:tr w14:paraId="7230C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14:paraId="4CCFAF3C">
            <w:pPr>
              <w:spacing w:line="380" w:lineRule="exact"/>
              <w:ind w:firstLine="420" w:firstLineChars="200"/>
              <w:rPr>
                <w:rFonts w:ascii="宋体" w:hAnsi="宋体"/>
                <w:color w:val="auto"/>
                <w:highlight w:val="none"/>
              </w:rPr>
            </w:pPr>
            <w:r>
              <w:rPr>
                <w:rFonts w:hint="eastAsia" w:ascii="宋体" w:hAnsi="宋体"/>
                <w:color w:val="auto"/>
                <w:highlight w:val="none"/>
              </w:rPr>
              <w:t>收件人名称：广东国达工程项目咨询有限公司</w:t>
            </w:r>
          </w:p>
          <w:p w14:paraId="16314341">
            <w:pPr>
              <w:spacing w:line="380" w:lineRule="exact"/>
              <w:ind w:firstLine="420" w:firstLineChars="200"/>
              <w:rPr>
                <w:rFonts w:ascii="宋体" w:hAnsi="宋体"/>
                <w:color w:val="auto"/>
                <w:highlight w:val="none"/>
              </w:rPr>
            </w:pPr>
            <w:r>
              <w:rPr>
                <w:rFonts w:hint="eastAsia" w:ascii="宋体" w:hAnsi="宋体"/>
                <w:color w:val="auto"/>
                <w:highlight w:val="none"/>
              </w:rPr>
              <w:t>项目编号：</w:t>
            </w:r>
          </w:p>
          <w:p w14:paraId="14607DC4">
            <w:pPr>
              <w:spacing w:line="380" w:lineRule="exact"/>
              <w:ind w:firstLine="420" w:firstLineChars="200"/>
              <w:rPr>
                <w:rFonts w:ascii="宋体" w:hAnsi="宋体" w:cs="宋体"/>
                <w:color w:val="auto"/>
                <w:highlight w:val="none"/>
              </w:rPr>
            </w:pPr>
            <w:r>
              <w:rPr>
                <w:rFonts w:hint="eastAsia" w:ascii="宋体" w:hAnsi="宋体"/>
                <w:color w:val="auto"/>
                <w:highlight w:val="none"/>
              </w:rPr>
              <w:t>项目名称：</w:t>
            </w:r>
          </w:p>
          <w:p w14:paraId="34F3B882">
            <w:pPr>
              <w:spacing w:line="380" w:lineRule="exact"/>
              <w:ind w:firstLine="420" w:firstLineChars="200"/>
              <w:rPr>
                <w:rFonts w:ascii="宋体" w:hAnsi="宋体"/>
                <w:color w:val="auto"/>
                <w:highlight w:val="none"/>
              </w:rPr>
            </w:pPr>
            <w:r>
              <w:rPr>
                <w:rFonts w:hint="eastAsia" w:ascii="宋体" w:hAnsi="宋体"/>
                <w:color w:val="auto"/>
                <w:highlight w:val="none"/>
              </w:rPr>
              <w:t>包装内容：资格审查文件</w:t>
            </w:r>
            <w:r>
              <w:rPr>
                <w:rFonts w:ascii="宋体" w:hAnsi="宋体"/>
                <w:color w:val="auto"/>
                <w:highlight w:val="none"/>
              </w:rPr>
              <w:t>/</w:t>
            </w:r>
            <w:r>
              <w:rPr>
                <w:rFonts w:hint="eastAsia" w:ascii="宋体" w:hAnsi="宋体"/>
                <w:color w:val="auto"/>
                <w:highlight w:val="none"/>
              </w:rPr>
              <w:t>商务及技术文件</w:t>
            </w:r>
            <w:r>
              <w:rPr>
                <w:rFonts w:ascii="宋体" w:hAnsi="宋体"/>
                <w:color w:val="auto"/>
                <w:highlight w:val="none"/>
              </w:rPr>
              <w:t>/</w:t>
            </w:r>
            <w:r>
              <w:rPr>
                <w:rFonts w:hint="eastAsia" w:ascii="宋体" w:hAnsi="宋体"/>
                <w:color w:val="auto"/>
                <w:highlight w:val="none"/>
              </w:rPr>
              <w:t>唱标信封</w:t>
            </w:r>
          </w:p>
          <w:p w14:paraId="5BD8A872">
            <w:pPr>
              <w:spacing w:line="380" w:lineRule="exact"/>
              <w:ind w:firstLine="420" w:firstLineChars="200"/>
              <w:rPr>
                <w:rFonts w:ascii="宋体" w:hAnsi="宋体"/>
                <w:color w:val="auto"/>
                <w:highlight w:val="none"/>
              </w:rPr>
            </w:pPr>
            <w:r>
              <w:rPr>
                <w:rFonts w:hint="eastAsia" w:ascii="宋体" w:hAnsi="宋体"/>
                <w:color w:val="auto"/>
                <w:highlight w:val="none"/>
              </w:rPr>
              <w:t>投标人名称：</w:t>
            </w:r>
          </w:p>
          <w:p w14:paraId="69133CF6">
            <w:pPr>
              <w:spacing w:line="380" w:lineRule="exact"/>
              <w:ind w:firstLine="420" w:firstLineChars="200"/>
              <w:rPr>
                <w:rFonts w:ascii="宋体" w:hAnsi="宋体"/>
                <w:color w:val="auto"/>
                <w:highlight w:val="none"/>
              </w:rPr>
            </w:pPr>
            <w:r>
              <w:rPr>
                <w:rFonts w:hint="eastAsia" w:ascii="宋体" w:hAnsi="宋体"/>
                <w:color w:val="auto"/>
                <w:highlight w:val="none"/>
              </w:rPr>
              <w:t>投标人地址：</w:t>
            </w:r>
          </w:p>
          <w:p w14:paraId="01EDC9E1">
            <w:pPr>
              <w:spacing w:line="380" w:lineRule="exact"/>
              <w:ind w:firstLine="420" w:firstLineChars="200"/>
              <w:rPr>
                <w:rFonts w:ascii="宋体" w:hAnsi="宋体"/>
                <w:color w:val="auto"/>
                <w:highlight w:val="none"/>
              </w:rPr>
            </w:pPr>
            <w:r>
              <w:rPr>
                <w:rFonts w:hint="eastAsia" w:ascii="宋体" w:hAnsi="宋体"/>
                <w:color w:val="auto"/>
                <w:highlight w:val="none"/>
              </w:rPr>
              <w:t>联</w:t>
            </w:r>
            <w:r>
              <w:rPr>
                <w:rFonts w:ascii="宋体" w:hAnsi="宋体"/>
                <w:color w:val="auto"/>
                <w:highlight w:val="none"/>
              </w:rPr>
              <w:t>系人：</w:t>
            </w:r>
          </w:p>
          <w:p w14:paraId="5E79E56C">
            <w:pPr>
              <w:spacing w:line="380" w:lineRule="exact"/>
              <w:ind w:firstLine="420" w:firstLineChars="200"/>
              <w:rPr>
                <w:rFonts w:ascii="宋体" w:hAnsi="宋体"/>
                <w:color w:val="auto"/>
                <w:highlight w:val="none"/>
              </w:rPr>
            </w:pPr>
            <w:r>
              <w:rPr>
                <w:rFonts w:hint="eastAsia" w:ascii="宋体" w:hAnsi="宋体"/>
                <w:color w:val="auto"/>
                <w:highlight w:val="none"/>
              </w:rPr>
              <w:t>联系电话：</w:t>
            </w:r>
          </w:p>
          <w:p w14:paraId="7B2E7E39">
            <w:pPr>
              <w:spacing w:line="380" w:lineRule="exact"/>
              <w:ind w:firstLine="420" w:firstLineChars="200"/>
              <w:rPr>
                <w:rFonts w:ascii="宋体" w:hAnsi="宋体"/>
                <w:color w:val="auto"/>
                <w:highlight w:val="none"/>
              </w:rPr>
            </w:pPr>
            <w:r>
              <w:rPr>
                <w:rFonts w:hint="eastAsia" w:ascii="宋体" w:hAnsi="宋体"/>
                <w:color w:val="auto"/>
                <w:highlight w:val="none"/>
              </w:rPr>
              <w:t>传真电话：</w:t>
            </w:r>
          </w:p>
          <w:p w14:paraId="3714C2F5">
            <w:pPr>
              <w:spacing w:line="380" w:lineRule="exact"/>
              <w:ind w:firstLine="420" w:firstLineChars="200"/>
              <w:rPr>
                <w:rFonts w:ascii="宋体" w:hAnsi="宋体"/>
                <w:color w:val="auto"/>
                <w:highlight w:val="none"/>
              </w:rPr>
            </w:pPr>
            <w:r>
              <w:rPr>
                <w:rFonts w:hint="eastAsia" w:ascii="宋体" w:hAnsi="宋体"/>
                <w:color w:val="auto"/>
                <w:highlight w:val="none"/>
              </w:rPr>
              <w:t xml:space="preserve">在规定的开标时间    </w:t>
            </w:r>
            <w:r>
              <w:rPr>
                <w:rFonts w:ascii="宋体" w:hAnsi="宋体"/>
                <w:color w:val="auto"/>
                <w:highlight w:val="none"/>
              </w:rPr>
              <w:t>年月日</w:t>
            </w:r>
            <w:r>
              <w:rPr>
                <w:rFonts w:hint="eastAsia" w:ascii="宋体" w:hAnsi="宋体"/>
                <w:color w:val="auto"/>
                <w:highlight w:val="none"/>
              </w:rPr>
              <w:t xml:space="preserve">   时  分前不得启封</w:t>
            </w:r>
          </w:p>
        </w:tc>
      </w:tr>
    </w:tbl>
    <w:p w14:paraId="52994C86">
      <w:pPr>
        <w:numPr>
          <w:ilvl w:val="2"/>
          <w:numId w:val="3"/>
        </w:numPr>
        <w:tabs>
          <w:tab w:val="left" w:pos="360"/>
          <w:tab w:val="left" w:pos="780"/>
          <w:tab w:val="left" w:pos="840"/>
        </w:tabs>
        <w:spacing w:line="380" w:lineRule="exact"/>
        <w:ind w:left="840" w:hanging="480"/>
        <w:rPr>
          <w:rFonts w:ascii="宋体" w:hAnsi="宋体"/>
          <w:color w:val="auto"/>
          <w:highlight w:val="none"/>
        </w:rPr>
      </w:pPr>
      <w:r>
        <w:rPr>
          <w:rFonts w:hint="eastAsia" w:ascii="宋体" w:hAnsi="宋体"/>
          <w:color w:val="auto"/>
          <w:highlight w:val="none"/>
        </w:rPr>
        <w:t>采购代理机构对不可抗力事件造成的投标文件的损坏、丢失不承担任何责任。</w:t>
      </w:r>
    </w:p>
    <w:p w14:paraId="65D967F8">
      <w:pPr>
        <w:numPr>
          <w:ilvl w:val="2"/>
          <w:numId w:val="3"/>
        </w:numPr>
        <w:tabs>
          <w:tab w:val="left" w:pos="360"/>
          <w:tab w:val="left" w:pos="780"/>
          <w:tab w:val="left" w:pos="840"/>
        </w:tabs>
        <w:spacing w:line="380" w:lineRule="exact"/>
        <w:ind w:left="840" w:hanging="480"/>
        <w:rPr>
          <w:rFonts w:ascii="宋体" w:hAnsi="宋体"/>
          <w:color w:val="auto"/>
          <w:highlight w:val="none"/>
        </w:rPr>
      </w:pPr>
      <w:r>
        <w:rPr>
          <w:rFonts w:hint="eastAsia" w:ascii="宋体" w:hAnsi="宋体"/>
          <w:color w:val="auto"/>
          <w:highlight w:val="none"/>
        </w:rPr>
        <w:t>采购代理机构不退还投标人的投标文件及递交的其它资料。</w:t>
      </w:r>
    </w:p>
    <w:p w14:paraId="4381E4CE">
      <w:pPr>
        <w:pStyle w:val="5"/>
        <w:keepLines w:val="0"/>
        <w:numPr>
          <w:ilvl w:val="1"/>
          <w:numId w:val="3"/>
        </w:numPr>
        <w:tabs>
          <w:tab w:val="left" w:pos="630"/>
          <w:tab w:val="left" w:pos="1981"/>
        </w:tabs>
        <w:adjustRightInd/>
        <w:spacing w:before="0" w:after="0" w:line="380" w:lineRule="exact"/>
        <w:ind w:left="630" w:hanging="630"/>
        <w:textAlignment w:val="auto"/>
        <w:rPr>
          <w:color w:val="auto"/>
          <w:sz w:val="21"/>
          <w:highlight w:val="none"/>
        </w:rPr>
      </w:pPr>
      <w:bookmarkStart w:id="39" w:name="_Toc25011"/>
      <w:r>
        <w:rPr>
          <w:color w:val="auto"/>
          <w:sz w:val="21"/>
          <w:highlight w:val="none"/>
        </w:rPr>
        <w:t>投标有效期</w:t>
      </w:r>
      <w:bookmarkEnd w:id="39"/>
    </w:p>
    <w:p w14:paraId="05B19B00">
      <w:pPr>
        <w:spacing w:line="380" w:lineRule="exact"/>
        <w:ind w:firstLine="420" w:firstLineChars="200"/>
        <w:rPr>
          <w:rFonts w:ascii="宋体" w:hAnsi="宋体"/>
          <w:color w:val="auto"/>
          <w:highlight w:val="none"/>
        </w:rPr>
      </w:pPr>
      <w:r>
        <w:rPr>
          <w:rFonts w:hint="eastAsia" w:ascii="宋体" w:hAnsi="宋体"/>
          <w:color w:val="auto"/>
          <w:highlight w:val="none"/>
        </w:rPr>
        <w:t>从投标截止日起，投标有效期为90天，中标人的投标有效期自动延长至合同终止为止。在特殊情况下，采购代理机构可于投标有效期满之前要求投标人同意延长有效期，要求与答复均应以书面形式进行。投标人可以拒绝上述延长投标有效期的要求，但其投标将会被拒绝；同意延期的投标人根据原截止期，其权利及责任相应也延至新的截止期。</w:t>
      </w:r>
    </w:p>
    <w:p w14:paraId="6B37AF2C">
      <w:pPr>
        <w:pStyle w:val="5"/>
        <w:keepLines w:val="0"/>
        <w:numPr>
          <w:ilvl w:val="1"/>
          <w:numId w:val="3"/>
        </w:numPr>
        <w:tabs>
          <w:tab w:val="left" w:pos="630"/>
          <w:tab w:val="left" w:pos="1981"/>
        </w:tabs>
        <w:adjustRightInd/>
        <w:spacing w:before="0" w:after="0" w:line="380" w:lineRule="exact"/>
        <w:ind w:left="630" w:hanging="630"/>
        <w:textAlignment w:val="auto"/>
        <w:rPr>
          <w:color w:val="auto"/>
          <w:sz w:val="21"/>
          <w:highlight w:val="none"/>
        </w:rPr>
      </w:pPr>
      <w:bookmarkStart w:id="40" w:name="_Toc5886"/>
      <w:r>
        <w:rPr>
          <w:color w:val="auto"/>
          <w:sz w:val="21"/>
          <w:highlight w:val="none"/>
        </w:rPr>
        <w:t>投标的修改和撤回</w:t>
      </w:r>
      <w:bookmarkEnd w:id="40"/>
    </w:p>
    <w:p w14:paraId="5942A65E">
      <w:pPr>
        <w:spacing w:line="380" w:lineRule="exact"/>
        <w:ind w:firstLine="420" w:firstLineChars="200"/>
        <w:rPr>
          <w:rFonts w:ascii="宋体" w:hAnsi="宋体"/>
          <w:color w:val="auto"/>
          <w:highlight w:val="none"/>
        </w:rPr>
      </w:pPr>
      <w:r>
        <w:rPr>
          <w:rFonts w:hint="eastAsia" w:ascii="宋体" w:hAnsi="宋体"/>
          <w:color w:val="auto"/>
          <w:highlight w:val="none"/>
        </w:rPr>
        <w:t>投标人在投标截止时间前，可采用书面通知的形式向采购代理机构修改或撤回其投标文件。</w:t>
      </w:r>
    </w:p>
    <w:p w14:paraId="6C664522">
      <w:pPr>
        <w:spacing w:line="380" w:lineRule="exact"/>
        <w:ind w:firstLine="420" w:firstLineChars="200"/>
        <w:rPr>
          <w:rFonts w:ascii="宋体" w:hAnsi="宋体"/>
          <w:color w:val="auto"/>
          <w:highlight w:val="none"/>
        </w:rPr>
      </w:pPr>
      <w:r>
        <w:rPr>
          <w:rFonts w:hint="eastAsia" w:ascii="宋体" w:hAnsi="宋体"/>
          <w:color w:val="auto"/>
          <w:highlight w:val="none"/>
        </w:rPr>
        <w:t>在投标截止时间后，投标人不得对其投标文件作任何修改。在投标有效期内，投标人不得撤回其投标。</w:t>
      </w:r>
    </w:p>
    <w:p w14:paraId="429D3424">
      <w:pPr>
        <w:pStyle w:val="5"/>
        <w:keepLines w:val="0"/>
        <w:numPr>
          <w:ilvl w:val="1"/>
          <w:numId w:val="3"/>
        </w:numPr>
        <w:tabs>
          <w:tab w:val="left" w:pos="630"/>
          <w:tab w:val="left" w:pos="1981"/>
        </w:tabs>
        <w:adjustRightInd/>
        <w:spacing w:before="0" w:after="0" w:line="380" w:lineRule="exact"/>
        <w:ind w:left="630" w:hanging="630"/>
        <w:textAlignment w:val="auto"/>
        <w:rPr>
          <w:color w:val="auto"/>
          <w:sz w:val="21"/>
          <w:highlight w:val="none"/>
        </w:rPr>
      </w:pPr>
      <w:bookmarkStart w:id="41" w:name="_Toc20898"/>
      <w:r>
        <w:rPr>
          <w:color w:val="auto"/>
          <w:sz w:val="21"/>
          <w:highlight w:val="none"/>
        </w:rPr>
        <w:t>开标</w:t>
      </w:r>
      <w:bookmarkEnd w:id="41"/>
    </w:p>
    <w:p w14:paraId="1E0074B4">
      <w:pPr>
        <w:spacing w:line="380" w:lineRule="exact"/>
        <w:ind w:firstLine="420" w:firstLineChars="200"/>
        <w:rPr>
          <w:rFonts w:ascii="宋体" w:hAnsi="宋体"/>
          <w:color w:val="auto"/>
          <w:highlight w:val="none"/>
        </w:rPr>
      </w:pPr>
      <w:r>
        <w:rPr>
          <w:rFonts w:hint="eastAsia" w:ascii="宋体" w:hAnsi="宋体"/>
          <w:color w:val="auto"/>
          <w:highlight w:val="none"/>
        </w:rPr>
        <w:t>开标程序在招标文件确定的提交投标文件截止时间的同一时间公开进行，开标地点为招标文件预先确定的地点。</w:t>
      </w:r>
    </w:p>
    <w:p w14:paraId="2D8A94C4">
      <w:pPr>
        <w:spacing w:line="380" w:lineRule="exact"/>
        <w:ind w:firstLine="420" w:firstLineChars="200"/>
        <w:rPr>
          <w:rFonts w:ascii="宋体" w:hAnsi="宋体"/>
          <w:color w:val="auto"/>
          <w:highlight w:val="none"/>
        </w:rPr>
      </w:pPr>
      <w:r>
        <w:rPr>
          <w:rFonts w:hint="eastAsia" w:ascii="宋体" w:hAnsi="宋体"/>
          <w:color w:val="auto"/>
          <w:highlight w:val="none"/>
        </w:rPr>
        <w:t>开标由采购代理机构主持，招标人、投标人和有关方面代表参加。</w:t>
      </w:r>
    </w:p>
    <w:p w14:paraId="2DA0A2E1">
      <w:pPr>
        <w:spacing w:line="380" w:lineRule="exact"/>
        <w:ind w:firstLine="420" w:firstLineChars="200"/>
        <w:rPr>
          <w:rFonts w:ascii="宋体" w:hAnsi="宋体"/>
          <w:color w:val="auto"/>
          <w:highlight w:val="none"/>
        </w:rPr>
      </w:pPr>
      <w:r>
        <w:rPr>
          <w:rFonts w:hint="eastAsia" w:ascii="宋体" w:hAnsi="宋体"/>
          <w:color w:val="auto"/>
          <w:highlight w:val="none"/>
        </w:rPr>
        <w:t>开标时，由投标人或者其推选的代表检查投标文件的密封情况，或由招标人委托的公证机构检查并公证；经确认无误后，由采购代理机构工作人员当众拆封，宣读投标人名称、投标报价、服务期和投标文件的其他主要内容。未宣读的投标价格和招标文件允许提供的备选中标人案等实质内容，评标时不予承认。</w:t>
      </w:r>
    </w:p>
    <w:p w14:paraId="09DE1010">
      <w:pPr>
        <w:spacing w:line="380" w:lineRule="exact"/>
        <w:ind w:firstLine="420" w:firstLineChars="200"/>
        <w:rPr>
          <w:rFonts w:ascii="宋体" w:hAnsi="宋体"/>
          <w:color w:val="auto"/>
          <w:highlight w:val="none"/>
        </w:rPr>
      </w:pPr>
      <w:r>
        <w:rPr>
          <w:rFonts w:hint="eastAsia" w:ascii="宋体" w:hAnsi="宋体"/>
          <w:color w:val="auto"/>
          <w:highlight w:val="none"/>
        </w:rPr>
        <w:t>投标文件报价出现前后不一致的，除招标文件另有规定外，按照下列规定修正：</w:t>
      </w:r>
    </w:p>
    <w:p w14:paraId="217FAC21">
      <w:pPr>
        <w:spacing w:line="380" w:lineRule="exact"/>
        <w:ind w:firstLine="420" w:firstLineChars="200"/>
        <w:rPr>
          <w:rFonts w:ascii="宋体" w:hAnsi="宋体"/>
          <w:color w:val="auto"/>
          <w:highlight w:val="none"/>
        </w:rPr>
      </w:pPr>
      <w:r>
        <w:rPr>
          <w:rFonts w:hint="eastAsia" w:ascii="宋体" w:hAnsi="宋体"/>
          <w:color w:val="auto"/>
          <w:highlight w:val="none"/>
        </w:rPr>
        <w:t>　　（一）投标文件中开标一览表（报价表）内容与投标文件中相应内容不一致的，以开标一览表（报价表）为准；</w:t>
      </w:r>
    </w:p>
    <w:p w14:paraId="30FCE918">
      <w:pPr>
        <w:spacing w:line="380" w:lineRule="exact"/>
        <w:ind w:firstLine="420" w:firstLineChars="200"/>
        <w:rPr>
          <w:rFonts w:ascii="宋体" w:hAnsi="宋体"/>
          <w:color w:val="auto"/>
          <w:highlight w:val="none"/>
        </w:rPr>
      </w:pPr>
      <w:r>
        <w:rPr>
          <w:rFonts w:hint="eastAsia" w:ascii="宋体" w:hAnsi="宋体"/>
          <w:color w:val="auto"/>
          <w:highlight w:val="none"/>
        </w:rPr>
        <w:t>　　（二）大写金额和小写金额不一致的，以大写金额为准；</w:t>
      </w:r>
    </w:p>
    <w:p w14:paraId="2298FC37">
      <w:pPr>
        <w:spacing w:line="380" w:lineRule="exact"/>
        <w:ind w:firstLine="420" w:firstLineChars="200"/>
        <w:rPr>
          <w:rFonts w:ascii="宋体" w:hAnsi="宋体"/>
          <w:color w:val="auto"/>
          <w:highlight w:val="none"/>
        </w:rPr>
      </w:pPr>
      <w:r>
        <w:rPr>
          <w:rFonts w:hint="eastAsia" w:ascii="宋体" w:hAnsi="宋体"/>
          <w:color w:val="auto"/>
          <w:highlight w:val="none"/>
        </w:rPr>
        <w:t>　　（三）单价金额小数点或者百分比有明显错位的，以开标一览表（报价表）的总价为准，并修改单价；</w:t>
      </w:r>
    </w:p>
    <w:p w14:paraId="2CBEE585">
      <w:pPr>
        <w:spacing w:line="380" w:lineRule="exact"/>
        <w:ind w:firstLine="420" w:firstLineChars="200"/>
        <w:rPr>
          <w:rFonts w:ascii="宋体" w:hAnsi="宋体"/>
          <w:color w:val="auto"/>
          <w:highlight w:val="none"/>
        </w:rPr>
      </w:pPr>
      <w:r>
        <w:rPr>
          <w:rFonts w:hint="eastAsia" w:ascii="宋体" w:hAnsi="宋体"/>
          <w:color w:val="auto"/>
          <w:highlight w:val="none"/>
        </w:rPr>
        <w:t>　　（四）总价金额与按单价汇总金额不一致的，以单价金额计算结果为准。</w:t>
      </w:r>
    </w:p>
    <w:p w14:paraId="43FBD7B9">
      <w:pPr>
        <w:spacing w:line="380" w:lineRule="exact"/>
        <w:ind w:firstLine="420" w:firstLineChars="200"/>
        <w:rPr>
          <w:rFonts w:ascii="宋体" w:hAnsi="宋体"/>
          <w:color w:val="auto"/>
          <w:highlight w:val="none"/>
        </w:rPr>
      </w:pPr>
      <w:r>
        <w:rPr>
          <w:rFonts w:hint="eastAsia" w:ascii="宋体" w:hAnsi="宋体"/>
          <w:color w:val="auto"/>
          <w:highlight w:val="none"/>
        </w:rPr>
        <w:t>　　同时出现两种以上不一致的，按照前款规定的顺序修正。修正后的报价按照</w:t>
      </w:r>
      <w:r>
        <w:rPr>
          <w:rStyle w:val="37"/>
          <w:rFonts w:hint="eastAsia" w:ascii="宋体" w:hAnsi="宋体"/>
          <w:color w:val="auto"/>
          <w:highlight w:val="none"/>
        </w:rPr>
        <w:t>《</w:t>
      </w:r>
      <w:r>
        <w:rPr>
          <w:rFonts w:hint="eastAsia" w:ascii="宋体" w:hAnsi="宋体"/>
          <w:color w:val="auto"/>
          <w:highlight w:val="none"/>
        </w:rPr>
        <w:t>中华人民共和国财政部令第87号--政府采购货物和服务招标投标管理办法</w:t>
      </w:r>
      <w:r>
        <w:rPr>
          <w:rStyle w:val="37"/>
          <w:rFonts w:hint="eastAsia" w:ascii="宋体" w:hAnsi="宋体"/>
          <w:color w:val="auto"/>
          <w:highlight w:val="none"/>
        </w:rPr>
        <w:t>》</w:t>
      </w:r>
      <w:r>
        <w:rPr>
          <w:rFonts w:hint="eastAsia" w:ascii="宋体" w:hAnsi="宋体"/>
          <w:color w:val="auto"/>
          <w:highlight w:val="none"/>
        </w:rPr>
        <w:t>第五十一条第二款的规定经投标人确认后产生约束力，投标人不确认的，其投标无效。</w:t>
      </w:r>
    </w:p>
    <w:p w14:paraId="4BC6DA78">
      <w:pPr>
        <w:spacing w:line="380" w:lineRule="exact"/>
        <w:ind w:firstLine="420" w:firstLineChars="200"/>
        <w:rPr>
          <w:rFonts w:ascii="宋体" w:hAnsi="宋体"/>
          <w:color w:val="auto"/>
          <w:highlight w:val="none"/>
        </w:rPr>
      </w:pPr>
      <w:r>
        <w:rPr>
          <w:rFonts w:hint="eastAsia" w:ascii="宋体" w:hAnsi="宋体"/>
          <w:color w:val="auto"/>
          <w:highlight w:val="none"/>
        </w:rPr>
        <w:t>开标过程由采购代理机构专人负责记录，并存档备验。</w:t>
      </w:r>
    </w:p>
    <w:p w14:paraId="227C2944">
      <w:pPr>
        <w:spacing w:line="380" w:lineRule="exact"/>
        <w:ind w:firstLine="420" w:firstLineChars="200"/>
        <w:rPr>
          <w:rFonts w:ascii="宋体" w:hAnsi="宋体"/>
          <w:color w:val="auto"/>
          <w:highlight w:val="none"/>
        </w:rPr>
      </w:pPr>
      <w:r>
        <w:rPr>
          <w:rFonts w:hint="eastAsia" w:ascii="宋体" w:hAnsi="宋体"/>
          <w:color w:val="auto"/>
          <w:highlight w:val="none"/>
        </w:rPr>
        <w:t>如开标记录表上内容与投标文件不一致时，投标人代表须当场提出。开标记录表由记录人、唱标人、投标人代表和有关人员签名确认。</w:t>
      </w:r>
    </w:p>
    <w:p w14:paraId="1234C3CD">
      <w:pPr>
        <w:spacing w:line="380" w:lineRule="exact"/>
        <w:ind w:firstLine="420" w:firstLineChars="200"/>
        <w:rPr>
          <w:rFonts w:ascii="宋体" w:hAnsi="宋体"/>
          <w:color w:val="auto"/>
          <w:highlight w:val="none"/>
        </w:rPr>
      </w:pPr>
      <w:r>
        <w:rPr>
          <w:rFonts w:hint="eastAsia" w:ascii="宋体" w:hAnsi="宋体"/>
          <w:color w:val="auto"/>
          <w:highlight w:val="none"/>
        </w:rPr>
        <w:t>投标截止时间结束后参加投标的投标人不足三家的，招标人可以按照有关规定报告人民政府采购部门审批采用竞争性谈判、询价或者单一来源方式采购，也可以予以废标，依法重新组织招标。</w:t>
      </w:r>
    </w:p>
    <w:p w14:paraId="185A452B">
      <w:pPr>
        <w:pStyle w:val="5"/>
        <w:keepLines w:val="0"/>
        <w:numPr>
          <w:ilvl w:val="1"/>
          <w:numId w:val="3"/>
        </w:numPr>
        <w:tabs>
          <w:tab w:val="left" w:pos="630"/>
          <w:tab w:val="left" w:pos="1981"/>
        </w:tabs>
        <w:adjustRightInd/>
        <w:spacing w:before="0" w:after="0" w:line="380" w:lineRule="exact"/>
        <w:ind w:left="630" w:hanging="630"/>
        <w:textAlignment w:val="auto"/>
        <w:rPr>
          <w:color w:val="auto"/>
          <w:sz w:val="21"/>
          <w:highlight w:val="none"/>
        </w:rPr>
      </w:pPr>
      <w:bookmarkStart w:id="42" w:name="_Toc25341"/>
      <w:r>
        <w:rPr>
          <w:color w:val="auto"/>
          <w:sz w:val="21"/>
          <w:highlight w:val="none"/>
        </w:rPr>
        <w:t>评标</w:t>
      </w:r>
      <w:bookmarkEnd w:id="42"/>
    </w:p>
    <w:p w14:paraId="6566A6A8">
      <w:pPr>
        <w:spacing w:line="380" w:lineRule="exact"/>
        <w:ind w:firstLine="420" w:firstLineChars="200"/>
        <w:rPr>
          <w:rFonts w:ascii="宋体" w:hAnsi="宋体"/>
          <w:color w:val="auto"/>
          <w:highlight w:val="none"/>
        </w:rPr>
      </w:pPr>
      <w:r>
        <w:rPr>
          <w:rFonts w:hint="eastAsia" w:ascii="宋体" w:hAnsi="宋体"/>
          <w:color w:val="auto"/>
          <w:highlight w:val="none"/>
        </w:rPr>
        <w:t>评标工作由采购代理机构负责组织，具体评标事务由依法组建的评标委员会负责，并独立履行下列职责：</w:t>
      </w:r>
    </w:p>
    <w:p w14:paraId="17917AB2">
      <w:pPr>
        <w:numPr>
          <w:ilvl w:val="0"/>
          <w:numId w:val="4"/>
        </w:numPr>
        <w:tabs>
          <w:tab w:val="left" w:pos="1134"/>
          <w:tab w:val="clear" w:pos="1440"/>
        </w:tabs>
        <w:spacing w:line="380" w:lineRule="exact"/>
        <w:rPr>
          <w:rFonts w:ascii="宋体" w:hAnsi="宋体"/>
          <w:color w:val="auto"/>
          <w:highlight w:val="none"/>
        </w:rPr>
      </w:pPr>
      <w:r>
        <w:rPr>
          <w:rFonts w:hint="eastAsia" w:ascii="宋体" w:hAnsi="宋体"/>
          <w:color w:val="auto"/>
          <w:highlight w:val="none"/>
        </w:rPr>
        <w:t>审查投标文件是否符合招标文件要求，并作出评价；</w:t>
      </w:r>
    </w:p>
    <w:p w14:paraId="709BF7A0">
      <w:pPr>
        <w:numPr>
          <w:ilvl w:val="0"/>
          <w:numId w:val="4"/>
        </w:numPr>
        <w:tabs>
          <w:tab w:val="left" w:pos="1134"/>
          <w:tab w:val="left" w:pos="1571"/>
          <w:tab w:val="clear" w:pos="1440"/>
        </w:tabs>
        <w:spacing w:line="380" w:lineRule="exact"/>
        <w:rPr>
          <w:rFonts w:ascii="宋体" w:hAnsi="宋体"/>
          <w:color w:val="auto"/>
          <w:highlight w:val="none"/>
        </w:rPr>
      </w:pPr>
      <w:r>
        <w:rPr>
          <w:rFonts w:hint="eastAsia" w:ascii="宋体" w:hAnsi="宋体"/>
          <w:color w:val="auto"/>
          <w:highlight w:val="none"/>
        </w:rPr>
        <w:t>要求投标人对投标文件有关事项作出解释或者澄清；</w:t>
      </w:r>
    </w:p>
    <w:p w14:paraId="1DBE3761">
      <w:pPr>
        <w:numPr>
          <w:ilvl w:val="0"/>
          <w:numId w:val="4"/>
        </w:numPr>
        <w:tabs>
          <w:tab w:val="left" w:pos="1134"/>
          <w:tab w:val="left" w:pos="1571"/>
          <w:tab w:val="clear" w:pos="1440"/>
        </w:tabs>
        <w:spacing w:line="380" w:lineRule="exact"/>
        <w:rPr>
          <w:rFonts w:ascii="宋体" w:hAnsi="宋体"/>
          <w:color w:val="auto"/>
          <w:highlight w:val="none"/>
        </w:rPr>
      </w:pPr>
      <w:r>
        <w:rPr>
          <w:rFonts w:hint="eastAsia" w:ascii="宋体" w:hAnsi="宋体"/>
          <w:color w:val="auto"/>
          <w:highlight w:val="none"/>
        </w:rPr>
        <w:t>推荐中标候选人名单；</w:t>
      </w:r>
    </w:p>
    <w:p w14:paraId="25362061">
      <w:pPr>
        <w:numPr>
          <w:ilvl w:val="0"/>
          <w:numId w:val="4"/>
        </w:numPr>
        <w:tabs>
          <w:tab w:val="left" w:pos="1134"/>
          <w:tab w:val="left" w:pos="1571"/>
          <w:tab w:val="clear" w:pos="1440"/>
        </w:tabs>
        <w:spacing w:line="380" w:lineRule="exact"/>
        <w:rPr>
          <w:rFonts w:ascii="宋体" w:hAnsi="宋体"/>
          <w:color w:val="auto"/>
          <w:highlight w:val="none"/>
        </w:rPr>
      </w:pPr>
      <w:r>
        <w:rPr>
          <w:rFonts w:hint="eastAsia" w:ascii="宋体" w:hAnsi="宋体"/>
          <w:color w:val="auto"/>
          <w:highlight w:val="none"/>
        </w:rPr>
        <w:t>向招标人或者有关部门报告非法干预评标工作的行为。</w:t>
      </w:r>
    </w:p>
    <w:p w14:paraId="713658B1">
      <w:pPr>
        <w:spacing w:line="380" w:lineRule="exact"/>
        <w:ind w:firstLine="420" w:firstLineChars="200"/>
        <w:rPr>
          <w:rFonts w:ascii="宋体" w:hAnsi="宋体"/>
          <w:color w:val="auto"/>
          <w:highlight w:val="none"/>
        </w:rPr>
      </w:pPr>
      <w:r>
        <w:rPr>
          <w:rFonts w:hint="eastAsia" w:ascii="宋体" w:hAnsi="宋体"/>
          <w:color w:val="auto"/>
          <w:highlight w:val="none"/>
        </w:rPr>
        <w:t>评标委员会由有关技术、经济等方面的专家组成，成员人数为五人或以上单数，所有评委依法于评标前从广东省政府采购评审专家库中随机抽取产生。</w:t>
      </w:r>
    </w:p>
    <w:p w14:paraId="334204EA">
      <w:pPr>
        <w:spacing w:line="380" w:lineRule="exact"/>
        <w:ind w:firstLine="420" w:firstLineChars="200"/>
        <w:rPr>
          <w:rFonts w:ascii="宋体" w:hAnsi="宋体"/>
          <w:color w:val="auto"/>
          <w:highlight w:val="none"/>
        </w:rPr>
      </w:pPr>
      <w:r>
        <w:rPr>
          <w:rFonts w:ascii="宋体" w:hAnsi="宋体"/>
          <w:color w:val="auto"/>
          <w:highlight w:val="none"/>
        </w:rPr>
        <w:t>评审专家有下列情形之一的，受到邀请应主动提出回避，采购当事人也可以要求</w:t>
      </w:r>
    </w:p>
    <w:p w14:paraId="7EF2DFDF">
      <w:pPr>
        <w:spacing w:line="380" w:lineRule="exact"/>
        <w:ind w:firstLine="420" w:firstLineChars="200"/>
        <w:rPr>
          <w:rFonts w:hint="eastAsia" w:ascii="宋体" w:hAnsi="宋体" w:eastAsia="宋体"/>
          <w:color w:val="auto"/>
          <w:highlight w:val="none"/>
          <w:lang w:eastAsia="zh-CN"/>
        </w:rPr>
      </w:pPr>
      <w:r>
        <w:rPr>
          <w:rFonts w:ascii="宋体" w:hAnsi="宋体"/>
          <w:color w:val="auto"/>
          <w:highlight w:val="none"/>
        </w:rPr>
        <w:t>该评审专家回避：</w:t>
      </w:r>
    </w:p>
    <w:p w14:paraId="287DCD08">
      <w:pPr>
        <w:spacing w:line="380" w:lineRule="exact"/>
        <w:ind w:firstLine="420" w:firstLineChars="200"/>
        <w:rPr>
          <w:rFonts w:hint="eastAsia" w:ascii="宋体" w:hAnsi="宋体" w:eastAsia="宋体"/>
          <w:color w:val="auto"/>
          <w:highlight w:val="none"/>
          <w:lang w:eastAsia="zh-CN"/>
        </w:rPr>
      </w:pPr>
      <w:r>
        <w:rPr>
          <w:rFonts w:ascii="宋体" w:hAnsi="宋体"/>
          <w:color w:val="auto"/>
          <w:highlight w:val="none"/>
        </w:rPr>
        <w:t>(1)三年内曾在参加该采购项目的供应商中任职或担任顾问的；</w:t>
      </w:r>
    </w:p>
    <w:p w14:paraId="2BB7C6FC">
      <w:pPr>
        <w:spacing w:line="380" w:lineRule="exact"/>
        <w:ind w:firstLine="420" w:firstLineChars="200"/>
        <w:rPr>
          <w:rFonts w:hint="eastAsia" w:ascii="宋体" w:hAnsi="宋体" w:eastAsia="宋体"/>
          <w:color w:val="auto"/>
          <w:highlight w:val="none"/>
          <w:lang w:eastAsia="zh-CN"/>
        </w:rPr>
      </w:pPr>
      <w:r>
        <w:rPr>
          <w:rFonts w:ascii="宋体" w:hAnsi="宋体"/>
          <w:color w:val="auto"/>
          <w:highlight w:val="none"/>
        </w:rPr>
        <w:t>(2)配偶或直系亲属在参加该采购项目的供应商中任职或担任顾问的；</w:t>
      </w:r>
    </w:p>
    <w:p w14:paraId="258CFAC5">
      <w:pPr>
        <w:spacing w:line="380" w:lineRule="exact"/>
        <w:ind w:firstLine="420" w:firstLineChars="200"/>
        <w:rPr>
          <w:rFonts w:hint="eastAsia" w:ascii="宋体" w:hAnsi="宋体" w:eastAsia="宋体"/>
          <w:color w:val="auto"/>
          <w:highlight w:val="none"/>
          <w:lang w:eastAsia="zh-CN"/>
        </w:rPr>
      </w:pPr>
      <w:r>
        <w:rPr>
          <w:rFonts w:ascii="宋体" w:hAnsi="宋体"/>
          <w:color w:val="auto"/>
          <w:highlight w:val="none"/>
        </w:rPr>
        <w:t>(3)与参加该采购项目供应商发生过法律纠纷的；</w:t>
      </w:r>
    </w:p>
    <w:p w14:paraId="33298031">
      <w:pPr>
        <w:spacing w:line="380" w:lineRule="exact"/>
        <w:ind w:firstLine="420" w:firstLineChars="200"/>
        <w:rPr>
          <w:rFonts w:hint="eastAsia" w:ascii="宋体" w:hAnsi="宋体" w:eastAsia="宋体"/>
          <w:color w:val="auto"/>
          <w:highlight w:val="none"/>
          <w:lang w:eastAsia="zh-CN"/>
        </w:rPr>
      </w:pPr>
      <w:r>
        <w:rPr>
          <w:rFonts w:ascii="宋体" w:hAnsi="宋体"/>
          <w:color w:val="auto"/>
          <w:highlight w:val="none"/>
        </w:rPr>
        <w:t>(4)评审委员会中，同一任职单位评审专家超过二名的；</w:t>
      </w:r>
    </w:p>
    <w:p w14:paraId="5231E679">
      <w:pPr>
        <w:spacing w:line="380" w:lineRule="exact"/>
        <w:ind w:firstLine="420" w:firstLineChars="200"/>
        <w:rPr>
          <w:rFonts w:hint="eastAsia" w:ascii="宋体" w:hAnsi="宋体" w:eastAsia="宋体"/>
          <w:color w:val="auto"/>
          <w:highlight w:val="none"/>
          <w:lang w:eastAsia="zh-CN"/>
        </w:rPr>
      </w:pPr>
      <w:r>
        <w:rPr>
          <w:rFonts w:ascii="宋体" w:hAnsi="宋体"/>
          <w:color w:val="auto"/>
          <w:highlight w:val="none"/>
        </w:rPr>
        <w:t>(5)任职单位与</w:t>
      </w:r>
      <w:r>
        <w:rPr>
          <w:rFonts w:hint="eastAsia" w:ascii="宋体" w:hAnsi="宋体"/>
          <w:color w:val="auto"/>
          <w:highlight w:val="none"/>
        </w:rPr>
        <w:t>招标人</w:t>
      </w:r>
      <w:r>
        <w:rPr>
          <w:rFonts w:ascii="宋体" w:hAnsi="宋体"/>
          <w:color w:val="auto"/>
          <w:highlight w:val="none"/>
        </w:rPr>
        <w:t>或参加该采购项目的供应商存在行政隶属关系的（不含采购人代表）；</w:t>
      </w:r>
    </w:p>
    <w:p w14:paraId="651ECD63">
      <w:pPr>
        <w:spacing w:line="380" w:lineRule="exact"/>
        <w:ind w:left="491" w:leftChars="199" w:hanging="73" w:hangingChars="35"/>
        <w:rPr>
          <w:rFonts w:hint="eastAsia" w:ascii="宋体" w:hAnsi="宋体" w:eastAsia="宋体"/>
          <w:color w:val="auto"/>
          <w:highlight w:val="none"/>
          <w:lang w:eastAsia="zh-CN"/>
        </w:rPr>
      </w:pPr>
      <w:r>
        <w:rPr>
          <w:rFonts w:ascii="宋体" w:hAnsi="宋体"/>
          <w:color w:val="auto"/>
          <w:highlight w:val="none"/>
        </w:rPr>
        <w:t>(6)参与招标文件论证的（不含</w:t>
      </w:r>
      <w:r>
        <w:rPr>
          <w:rFonts w:hint="eastAsia" w:ascii="宋体" w:hAnsi="宋体"/>
          <w:color w:val="auto"/>
          <w:highlight w:val="none"/>
        </w:rPr>
        <w:t>招标人</w:t>
      </w:r>
      <w:r>
        <w:rPr>
          <w:rFonts w:ascii="宋体" w:hAnsi="宋体"/>
          <w:color w:val="auto"/>
          <w:highlight w:val="none"/>
        </w:rPr>
        <w:t>代表）；</w:t>
      </w:r>
    </w:p>
    <w:p w14:paraId="5294A0F8">
      <w:pPr>
        <w:spacing w:line="380" w:lineRule="exact"/>
        <w:ind w:left="491" w:leftChars="199" w:hanging="73" w:hangingChars="35"/>
        <w:rPr>
          <w:rFonts w:hint="eastAsia" w:ascii="宋体" w:hAnsi="宋体" w:eastAsia="宋体"/>
          <w:color w:val="auto"/>
          <w:highlight w:val="none"/>
          <w:lang w:eastAsia="zh-CN"/>
        </w:rPr>
      </w:pPr>
      <w:r>
        <w:rPr>
          <w:rFonts w:ascii="宋体" w:hAnsi="宋体"/>
          <w:color w:val="auto"/>
          <w:highlight w:val="none"/>
        </w:rPr>
        <w:t>(7)法律、法规、规章规定应当回避以及其他可能影响公正评审的。</w:t>
      </w:r>
    </w:p>
    <w:p w14:paraId="75CA0540">
      <w:pPr>
        <w:numPr>
          <w:ilvl w:val="2"/>
          <w:numId w:val="3"/>
        </w:numPr>
        <w:tabs>
          <w:tab w:val="left" w:pos="360"/>
          <w:tab w:val="left" w:pos="780"/>
          <w:tab w:val="left" w:pos="840"/>
        </w:tabs>
        <w:spacing w:line="380" w:lineRule="exact"/>
        <w:ind w:left="840" w:hanging="480"/>
        <w:rPr>
          <w:rFonts w:ascii="宋体" w:hAnsi="宋体"/>
          <w:color w:val="auto"/>
          <w:highlight w:val="none"/>
        </w:rPr>
      </w:pPr>
      <w:r>
        <w:rPr>
          <w:rFonts w:hint="eastAsia" w:ascii="宋体" w:hAnsi="宋体"/>
          <w:color w:val="auto"/>
          <w:highlight w:val="none"/>
        </w:rPr>
        <w:t>评标方法</w:t>
      </w:r>
    </w:p>
    <w:p w14:paraId="4F403ED2">
      <w:pPr>
        <w:spacing w:line="380" w:lineRule="exact"/>
        <w:ind w:firstLine="420" w:firstLineChars="200"/>
        <w:rPr>
          <w:rFonts w:ascii="宋体" w:hAnsi="宋体"/>
          <w:color w:val="auto"/>
          <w:highlight w:val="none"/>
        </w:rPr>
      </w:pPr>
      <w:r>
        <w:rPr>
          <w:rFonts w:hint="eastAsia" w:ascii="宋体" w:hAnsi="宋体"/>
          <w:color w:val="auto"/>
          <w:highlight w:val="none"/>
        </w:rPr>
        <w:t>综合评分法：在最大限度地满足招标文件实质性要求前提下，按照招标文件中规定的各项因素进行综合评审后，以评标总得分最高的投标人作为中标候选人。</w:t>
      </w:r>
    </w:p>
    <w:p w14:paraId="4BFFC001">
      <w:pPr>
        <w:spacing w:line="380" w:lineRule="exact"/>
        <w:ind w:firstLine="420" w:firstLineChars="200"/>
        <w:rPr>
          <w:rFonts w:ascii="宋体" w:hAnsi="宋体"/>
          <w:color w:val="auto"/>
          <w:highlight w:val="none"/>
        </w:rPr>
      </w:pPr>
      <w:r>
        <w:rPr>
          <w:rFonts w:hint="eastAsia" w:ascii="宋体" w:hAnsi="宋体"/>
          <w:color w:val="auto"/>
          <w:highlight w:val="none"/>
        </w:rPr>
        <w:t>综合评分的主要因素是：价格、技术、信誉、业绩、服务、对招标文件的响应程度，以及相应的比重或者权值等（详见评标细则）。</w:t>
      </w:r>
    </w:p>
    <w:p w14:paraId="75FDEDF7">
      <w:pPr>
        <w:spacing w:line="380" w:lineRule="exact"/>
        <w:ind w:firstLine="420" w:firstLineChars="200"/>
        <w:rPr>
          <w:rFonts w:ascii="宋体" w:hAnsi="宋体"/>
          <w:color w:val="auto"/>
          <w:highlight w:val="none"/>
        </w:rPr>
      </w:pPr>
      <w:r>
        <w:rPr>
          <w:rFonts w:hint="eastAsia" w:ascii="宋体" w:hAnsi="宋体"/>
          <w:color w:val="auto"/>
          <w:highlight w:val="none"/>
        </w:rPr>
        <w:t>评标时，评标委员会各成员应当独立对每个有效投标人的标书进行评价、打分，然后汇总每个投标人每项评分因素的得分。</w:t>
      </w:r>
    </w:p>
    <w:p w14:paraId="51CA5180">
      <w:pPr>
        <w:numPr>
          <w:ilvl w:val="2"/>
          <w:numId w:val="3"/>
        </w:numPr>
        <w:tabs>
          <w:tab w:val="left" w:pos="360"/>
          <w:tab w:val="left" w:pos="780"/>
          <w:tab w:val="left" w:pos="840"/>
        </w:tabs>
        <w:spacing w:line="380" w:lineRule="exact"/>
        <w:ind w:left="840" w:hanging="480"/>
        <w:rPr>
          <w:rFonts w:ascii="宋体" w:hAnsi="宋体"/>
          <w:color w:val="auto"/>
          <w:highlight w:val="none"/>
        </w:rPr>
      </w:pPr>
      <w:r>
        <w:rPr>
          <w:rFonts w:hint="eastAsia" w:ascii="宋体" w:hAnsi="宋体"/>
          <w:color w:val="auto"/>
          <w:highlight w:val="none"/>
        </w:rPr>
        <w:t>评标过程的保密性</w:t>
      </w:r>
    </w:p>
    <w:p w14:paraId="53FA8CDA">
      <w:pPr>
        <w:numPr>
          <w:ilvl w:val="0"/>
          <w:numId w:val="5"/>
        </w:numPr>
        <w:tabs>
          <w:tab w:val="left" w:pos="900"/>
          <w:tab w:val="left" w:pos="2160"/>
        </w:tabs>
        <w:spacing w:line="380" w:lineRule="exact"/>
        <w:ind w:left="1242" w:hanging="737"/>
        <w:rPr>
          <w:rFonts w:ascii="宋体" w:hAnsi="宋体"/>
          <w:color w:val="auto"/>
          <w:highlight w:val="none"/>
        </w:rPr>
      </w:pPr>
      <w:r>
        <w:rPr>
          <w:rFonts w:hint="eastAsia" w:ascii="宋体" w:hAnsi="宋体"/>
          <w:color w:val="auto"/>
          <w:highlight w:val="none"/>
        </w:rPr>
        <w:t>公开开标后，直至向中标人授予合同时止，凡与审查、澄清、评价和比较投标有关的资料以及授标意见等，均不得向投标人及与评标无关的其他人透露。</w:t>
      </w:r>
    </w:p>
    <w:p w14:paraId="3E40194E">
      <w:pPr>
        <w:numPr>
          <w:ilvl w:val="0"/>
          <w:numId w:val="5"/>
        </w:numPr>
        <w:tabs>
          <w:tab w:val="left" w:pos="900"/>
          <w:tab w:val="left" w:pos="2160"/>
        </w:tabs>
        <w:spacing w:line="380" w:lineRule="exact"/>
        <w:ind w:left="1242" w:hanging="737"/>
        <w:rPr>
          <w:rFonts w:ascii="宋体" w:hAnsi="宋体"/>
          <w:color w:val="auto"/>
          <w:highlight w:val="none"/>
        </w:rPr>
      </w:pPr>
      <w:r>
        <w:rPr>
          <w:rFonts w:hint="eastAsia" w:ascii="宋体" w:hAnsi="宋体"/>
          <w:color w:val="auto"/>
          <w:highlight w:val="none"/>
        </w:rPr>
        <w:t>在评标过程中，如果投标人试图在投标文件审查、澄清、比较及授予合同方面向招标人、采购代理机构、评标委员会施加任何影响，其投标将被拒绝。</w:t>
      </w:r>
    </w:p>
    <w:p w14:paraId="121AA801">
      <w:pPr>
        <w:numPr>
          <w:ilvl w:val="2"/>
          <w:numId w:val="3"/>
        </w:numPr>
        <w:tabs>
          <w:tab w:val="left" w:pos="360"/>
          <w:tab w:val="left" w:pos="780"/>
          <w:tab w:val="left" w:pos="840"/>
        </w:tabs>
        <w:spacing w:line="380" w:lineRule="exact"/>
        <w:ind w:left="840" w:hanging="480"/>
        <w:rPr>
          <w:rFonts w:ascii="宋体" w:hAnsi="宋体"/>
          <w:color w:val="auto"/>
          <w:highlight w:val="none"/>
        </w:rPr>
      </w:pPr>
      <w:r>
        <w:rPr>
          <w:rFonts w:hint="eastAsia" w:ascii="宋体" w:hAnsi="宋体"/>
          <w:color w:val="auto"/>
          <w:highlight w:val="none"/>
        </w:rPr>
        <w:t>评标工作程序</w:t>
      </w:r>
    </w:p>
    <w:p w14:paraId="48F75B92">
      <w:pPr>
        <w:numPr>
          <w:ilvl w:val="0"/>
          <w:numId w:val="6"/>
        </w:numPr>
        <w:tabs>
          <w:tab w:val="left" w:pos="900"/>
          <w:tab w:val="left" w:pos="2160"/>
        </w:tabs>
        <w:spacing w:line="380" w:lineRule="exact"/>
        <w:ind w:left="1191" w:hanging="737"/>
        <w:rPr>
          <w:rFonts w:ascii="宋体" w:hAnsi="宋体"/>
          <w:color w:val="auto"/>
          <w:highlight w:val="none"/>
        </w:rPr>
      </w:pPr>
      <w:r>
        <w:rPr>
          <w:rFonts w:hint="eastAsia" w:ascii="宋体" w:hAnsi="宋体"/>
          <w:color w:val="auto"/>
          <w:highlight w:val="none"/>
        </w:rPr>
        <w:t>投标文件初审。</w:t>
      </w:r>
    </w:p>
    <w:p w14:paraId="6DF47978">
      <w:pPr>
        <w:spacing w:line="380" w:lineRule="exact"/>
        <w:ind w:left="991" w:leftChars="472"/>
        <w:rPr>
          <w:rFonts w:ascii="宋体" w:hAnsi="宋体"/>
          <w:color w:val="auto"/>
          <w:highlight w:val="none"/>
        </w:rPr>
      </w:pPr>
      <w:r>
        <w:rPr>
          <w:rFonts w:hint="eastAsia" w:ascii="宋体" w:hAnsi="宋体"/>
          <w:color w:val="auto"/>
          <w:highlight w:val="none"/>
        </w:rPr>
        <w:t>符合性检查。依据招标文件的规定，从投标文件的有效性、完整性和对招标文件的响应程度进行审查，以确定是否对招标文件的实质性要求作出响应。</w:t>
      </w:r>
    </w:p>
    <w:p w14:paraId="52C79E27">
      <w:pPr>
        <w:spacing w:line="380" w:lineRule="exact"/>
        <w:ind w:left="481" w:leftChars="229" w:firstLine="420" w:firstLineChars="200"/>
        <w:rPr>
          <w:rFonts w:ascii="宋体" w:hAnsi="宋体"/>
          <w:color w:val="auto"/>
          <w:highlight w:val="none"/>
        </w:rPr>
      </w:pPr>
      <w:r>
        <w:rPr>
          <w:rFonts w:hint="eastAsia" w:ascii="宋体" w:hAnsi="宋体"/>
          <w:color w:val="auto"/>
          <w:highlight w:val="none"/>
        </w:rPr>
        <w:t>投标文件应符合下列情况，否则在符合性检查时可按照无效投标处理：</w:t>
      </w:r>
    </w:p>
    <w:p w14:paraId="57E6FB0C">
      <w:pPr>
        <w:numPr>
          <w:ilvl w:val="0"/>
          <w:numId w:val="7"/>
        </w:numPr>
        <w:spacing w:line="380" w:lineRule="exact"/>
        <w:ind w:left="1701" w:hanging="283"/>
        <w:rPr>
          <w:rFonts w:ascii="宋体" w:hAnsi="宋体"/>
          <w:color w:val="auto"/>
          <w:highlight w:val="none"/>
        </w:rPr>
      </w:pPr>
      <w:r>
        <w:rPr>
          <w:rFonts w:hint="eastAsia" w:ascii="宋体" w:hAnsi="宋体"/>
          <w:color w:val="auto"/>
          <w:highlight w:val="none"/>
        </w:rPr>
        <w:t>投标报价确定且不高于最高限价；</w:t>
      </w:r>
    </w:p>
    <w:p w14:paraId="2CB513E7">
      <w:pPr>
        <w:numPr>
          <w:ilvl w:val="0"/>
          <w:numId w:val="7"/>
        </w:numPr>
        <w:spacing w:line="380" w:lineRule="exact"/>
        <w:ind w:left="1701" w:hanging="283"/>
        <w:rPr>
          <w:rFonts w:ascii="宋体" w:hAnsi="宋体"/>
          <w:color w:val="auto"/>
          <w:highlight w:val="none"/>
        </w:rPr>
      </w:pPr>
      <w:r>
        <w:rPr>
          <w:rFonts w:hint="eastAsia" w:ascii="宋体" w:hAnsi="宋体"/>
          <w:color w:val="auto"/>
          <w:highlight w:val="none"/>
        </w:rPr>
        <w:t>按招标文件规定，有投标人盖章及其法定代表人（或法定代表人委托的投标授权代表）的签字或签章；</w:t>
      </w:r>
    </w:p>
    <w:p w14:paraId="06ECC79F">
      <w:pPr>
        <w:numPr>
          <w:ilvl w:val="0"/>
          <w:numId w:val="7"/>
        </w:numPr>
        <w:spacing w:line="380" w:lineRule="exact"/>
        <w:ind w:left="1701" w:hanging="283"/>
        <w:rPr>
          <w:rFonts w:ascii="宋体" w:hAnsi="宋体"/>
          <w:color w:val="auto"/>
          <w:highlight w:val="none"/>
        </w:rPr>
      </w:pPr>
      <w:r>
        <w:rPr>
          <w:rFonts w:hint="eastAsia" w:ascii="宋体" w:hAnsi="宋体"/>
          <w:color w:val="auto"/>
          <w:highlight w:val="none"/>
        </w:rPr>
        <w:t>投标文件完全满足招标文件中带“</w:t>
      </w:r>
      <w:r>
        <w:rPr>
          <w:rFonts w:hint="eastAsia"/>
          <w:color w:val="auto"/>
          <w:highlight w:val="none"/>
        </w:rPr>
        <w:t>★</w:t>
      </w:r>
      <w:r>
        <w:rPr>
          <w:rFonts w:hint="eastAsia" w:ascii="宋体" w:hAnsi="宋体"/>
          <w:color w:val="auto"/>
          <w:highlight w:val="none"/>
        </w:rPr>
        <w:t>”号的条款和指标，符合招标文件的其他要求，没有重大偏离；</w:t>
      </w:r>
    </w:p>
    <w:p w14:paraId="2DF51AB8">
      <w:pPr>
        <w:numPr>
          <w:ilvl w:val="0"/>
          <w:numId w:val="7"/>
        </w:numPr>
        <w:spacing w:line="380" w:lineRule="exact"/>
        <w:ind w:left="1701" w:hanging="283"/>
        <w:rPr>
          <w:rFonts w:ascii="宋体" w:hAnsi="宋体"/>
          <w:color w:val="auto"/>
          <w:highlight w:val="none"/>
        </w:rPr>
      </w:pPr>
      <w:r>
        <w:rPr>
          <w:rFonts w:hint="eastAsia" w:ascii="宋体" w:hAnsi="宋体"/>
          <w:color w:val="auto"/>
          <w:highlight w:val="none"/>
        </w:rPr>
        <w:t>符合法律、法规和招标文件中规定的其他实质性要求：</w:t>
      </w:r>
    </w:p>
    <w:p w14:paraId="794F387D">
      <w:pPr>
        <w:numPr>
          <w:ilvl w:val="0"/>
          <w:numId w:val="8"/>
        </w:numPr>
        <w:spacing w:line="380" w:lineRule="exact"/>
        <w:ind w:left="2121"/>
        <w:rPr>
          <w:rFonts w:ascii="宋体" w:hAnsi="宋体"/>
          <w:color w:val="auto"/>
          <w:highlight w:val="none"/>
        </w:rPr>
      </w:pPr>
      <w:r>
        <w:rPr>
          <w:rFonts w:hint="eastAsia" w:ascii="宋体" w:hAnsi="宋体"/>
          <w:color w:val="auto"/>
          <w:highlight w:val="none"/>
        </w:rPr>
        <w:t>在参与项目所在地市的各级或上级政府采购活动中未被列入不良行为记录名单并正处于处罚期内；</w:t>
      </w:r>
    </w:p>
    <w:p w14:paraId="4726D725">
      <w:pPr>
        <w:numPr>
          <w:ilvl w:val="0"/>
          <w:numId w:val="8"/>
        </w:numPr>
        <w:spacing w:line="380" w:lineRule="exact"/>
        <w:ind w:left="2121"/>
        <w:rPr>
          <w:rFonts w:ascii="宋体" w:hAnsi="宋体"/>
          <w:color w:val="auto"/>
          <w:highlight w:val="none"/>
        </w:rPr>
      </w:pPr>
      <w:r>
        <w:rPr>
          <w:rFonts w:hint="eastAsia" w:ascii="宋体" w:hAnsi="宋体"/>
          <w:color w:val="auto"/>
          <w:highlight w:val="none"/>
        </w:rPr>
        <w:t>投标文件未出现制作严重不符合要求，按要求提供重要的样板、物证或资料；</w:t>
      </w:r>
    </w:p>
    <w:p w14:paraId="4C1BCB61">
      <w:pPr>
        <w:numPr>
          <w:ilvl w:val="0"/>
          <w:numId w:val="8"/>
        </w:numPr>
        <w:spacing w:line="380" w:lineRule="exact"/>
        <w:ind w:left="2121"/>
        <w:rPr>
          <w:rFonts w:ascii="宋体" w:hAnsi="宋体"/>
          <w:color w:val="auto"/>
          <w:highlight w:val="none"/>
        </w:rPr>
      </w:pPr>
      <w:r>
        <w:rPr>
          <w:rFonts w:hint="eastAsia" w:ascii="宋体" w:hAnsi="宋体"/>
          <w:color w:val="auto"/>
          <w:highlight w:val="none"/>
        </w:rPr>
        <w:t>未故意提供虚假材料谋取中标；</w:t>
      </w:r>
    </w:p>
    <w:p w14:paraId="6CE9DE9F">
      <w:pPr>
        <w:numPr>
          <w:ilvl w:val="0"/>
          <w:numId w:val="8"/>
        </w:numPr>
        <w:spacing w:line="380" w:lineRule="exact"/>
        <w:ind w:left="2121"/>
        <w:rPr>
          <w:rFonts w:ascii="宋体" w:hAnsi="宋体"/>
          <w:color w:val="auto"/>
          <w:highlight w:val="none"/>
        </w:rPr>
      </w:pPr>
      <w:r>
        <w:rPr>
          <w:rFonts w:hint="eastAsia" w:ascii="宋体" w:hAnsi="宋体"/>
          <w:color w:val="auto"/>
          <w:highlight w:val="none"/>
        </w:rPr>
        <w:t>未采取不正当手段诋毁、排斥其他投标人；</w:t>
      </w:r>
    </w:p>
    <w:p w14:paraId="15361647">
      <w:pPr>
        <w:numPr>
          <w:ilvl w:val="0"/>
          <w:numId w:val="8"/>
        </w:numPr>
        <w:spacing w:line="380" w:lineRule="exact"/>
        <w:ind w:left="2121"/>
        <w:rPr>
          <w:rFonts w:ascii="宋体" w:hAnsi="宋体"/>
          <w:color w:val="auto"/>
          <w:highlight w:val="none"/>
        </w:rPr>
      </w:pPr>
      <w:r>
        <w:rPr>
          <w:rFonts w:hint="eastAsia" w:ascii="宋体" w:hAnsi="宋体"/>
          <w:color w:val="auto"/>
          <w:highlight w:val="none"/>
        </w:rPr>
        <w:t>未在评标、定标过程中对招标人、采购代理机构、评标委员会及其工作人员施加影响，有碍招标公平、公正；</w:t>
      </w:r>
    </w:p>
    <w:p w14:paraId="46E79AE4">
      <w:pPr>
        <w:numPr>
          <w:ilvl w:val="0"/>
          <w:numId w:val="8"/>
        </w:numPr>
        <w:spacing w:line="380" w:lineRule="exact"/>
        <w:ind w:left="2121"/>
        <w:rPr>
          <w:rFonts w:ascii="宋体" w:hAnsi="宋体"/>
          <w:color w:val="auto"/>
          <w:highlight w:val="none"/>
        </w:rPr>
      </w:pPr>
      <w:r>
        <w:rPr>
          <w:rFonts w:hint="eastAsia" w:ascii="宋体" w:hAnsi="宋体"/>
          <w:color w:val="auto"/>
          <w:highlight w:val="none"/>
        </w:rPr>
        <w:t>符合专业条件，对技术、商务要求能有效地作实质性响应，未出现重大偏离或保留；</w:t>
      </w:r>
    </w:p>
    <w:p w14:paraId="6DD32326">
      <w:pPr>
        <w:numPr>
          <w:ilvl w:val="0"/>
          <w:numId w:val="8"/>
        </w:numPr>
        <w:spacing w:line="380" w:lineRule="exact"/>
        <w:ind w:left="2121"/>
        <w:rPr>
          <w:rFonts w:ascii="宋体" w:hAnsi="宋体"/>
          <w:color w:val="auto"/>
          <w:highlight w:val="none"/>
        </w:rPr>
      </w:pPr>
      <w:r>
        <w:rPr>
          <w:rFonts w:hint="eastAsia" w:ascii="宋体" w:hAnsi="宋体"/>
          <w:color w:val="auto"/>
          <w:highlight w:val="none"/>
        </w:rPr>
        <w:t>评审期间按评委会要求提交经授权代表签字的澄清、说明、补正或调整补充部分未改变投标文件的实质性内容及修正报价未超出允许规定范围；</w:t>
      </w:r>
    </w:p>
    <w:p w14:paraId="11442678">
      <w:pPr>
        <w:numPr>
          <w:ilvl w:val="0"/>
          <w:numId w:val="8"/>
        </w:numPr>
        <w:spacing w:line="380" w:lineRule="exact"/>
        <w:ind w:left="2121"/>
        <w:rPr>
          <w:rFonts w:ascii="宋体" w:hAnsi="宋体"/>
          <w:color w:val="auto"/>
          <w:highlight w:val="none"/>
        </w:rPr>
      </w:pPr>
      <w:r>
        <w:rPr>
          <w:rFonts w:hint="eastAsia" w:ascii="宋体" w:hAnsi="宋体"/>
          <w:color w:val="auto"/>
          <w:highlight w:val="none"/>
        </w:rPr>
        <w:t>未拒绝、对抗评委会所作的决定或合理要求；</w:t>
      </w:r>
    </w:p>
    <w:p w14:paraId="76793A57">
      <w:pPr>
        <w:numPr>
          <w:ilvl w:val="0"/>
          <w:numId w:val="8"/>
        </w:numPr>
        <w:spacing w:line="380" w:lineRule="exact"/>
        <w:ind w:left="2121"/>
        <w:rPr>
          <w:rFonts w:ascii="宋体" w:hAnsi="宋体"/>
          <w:color w:val="auto"/>
          <w:highlight w:val="none"/>
        </w:rPr>
      </w:pPr>
      <w:r>
        <w:rPr>
          <w:rFonts w:hint="eastAsia" w:ascii="宋体" w:hAnsi="宋体"/>
          <w:color w:val="auto"/>
          <w:highlight w:val="none"/>
        </w:rPr>
        <w:t>未出现按有关法律、法规、规章规定属于中标无效的及符合招标文件中载明会导致无效投标的其它规定和要求。</w:t>
      </w:r>
    </w:p>
    <w:p w14:paraId="166C2992">
      <w:pPr>
        <w:numPr>
          <w:ilvl w:val="0"/>
          <w:numId w:val="6"/>
        </w:numPr>
        <w:tabs>
          <w:tab w:val="left" w:pos="900"/>
          <w:tab w:val="left" w:pos="2160"/>
        </w:tabs>
        <w:spacing w:line="380" w:lineRule="exact"/>
        <w:ind w:left="1191" w:hanging="737"/>
        <w:rPr>
          <w:rFonts w:ascii="宋体" w:hAnsi="宋体"/>
          <w:color w:val="auto"/>
          <w:highlight w:val="none"/>
        </w:rPr>
      </w:pPr>
      <w:r>
        <w:rPr>
          <w:rFonts w:hint="eastAsia" w:ascii="宋体" w:hAnsi="宋体"/>
          <w:color w:val="auto"/>
          <w:highlight w:val="none"/>
        </w:rPr>
        <w:t>澄清有关问题。对投标文件中含义不明确、同类问题表述不一致或者有明显文字和计算错误的内容，评标委员会可以书面形式要求投标人作出必要的澄清、说明或者纠正。投标人的澄清、说明或者补正应当采用书面形式，由其授权的代表签字，并不得超出投标文件的范围或者改变投标文件的实质性内容。除上述规定的情形之外，评标委员会在评审过程中，不得接收来自评审现场以外的任何形式的文件资料。除评标委员会主动要求澄清、说明或者纠正外，评标定标期间，任何投标人均不得就与其投标相关的任何问题与评标委员会联系。</w:t>
      </w:r>
    </w:p>
    <w:p w14:paraId="5282DC54">
      <w:pPr>
        <w:numPr>
          <w:ilvl w:val="0"/>
          <w:numId w:val="6"/>
        </w:numPr>
        <w:tabs>
          <w:tab w:val="left" w:pos="900"/>
          <w:tab w:val="left" w:pos="2160"/>
        </w:tabs>
        <w:spacing w:line="380" w:lineRule="exact"/>
        <w:ind w:left="1191" w:hanging="737"/>
        <w:rPr>
          <w:rFonts w:ascii="宋体" w:hAnsi="宋体"/>
          <w:color w:val="auto"/>
          <w:highlight w:val="none"/>
        </w:rPr>
      </w:pPr>
      <w:r>
        <w:rPr>
          <w:rFonts w:hint="eastAsia" w:ascii="宋体" w:hAnsi="宋体"/>
          <w:color w:val="auto"/>
          <w:highlight w:val="none"/>
        </w:rPr>
        <w:t>比较与评价。按照招标文件中规定的评标方法和标准，对符合性检查合格的投标文件进行商务和技术评估，综合比较与评价。综合评分法评分权重详见评标细则。</w:t>
      </w:r>
    </w:p>
    <w:p w14:paraId="2ECE5D51">
      <w:pPr>
        <w:numPr>
          <w:ilvl w:val="0"/>
          <w:numId w:val="6"/>
        </w:numPr>
        <w:tabs>
          <w:tab w:val="left" w:pos="900"/>
          <w:tab w:val="left" w:pos="2160"/>
        </w:tabs>
        <w:spacing w:line="380" w:lineRule="exact"/>
        <w:ind w:left="1191" w:hanging="737"/>
        <w:rPr>
          <w:rFonts w:ascii="宋体" w:hAnsi="宋体"/>
          <w:color w:val="auto"/>
          <w:highlight w:val="none"/>
        </w:rPr>
      </w:pPr>
      <w:r>
        <w:rPr>
          <w:rFonts w:hint="eastAsia" w:ascii="宋体" w:hAnsi="宋体"/>
          <w:color w:val="auto"/>
          <w:highlight w:val="none"/>
        </w:rPr>
        <w:t>推荐中标候选人名单。综合评分法按评审后综合得分由高到低顺序排列。综合得分相同的，按投标报价由低到高排列。综合得分且投标报价相同的，</w:t>
      </w:r>
      <w:r>
        <w:rPr>
          <w:rFonts w:ascii="宋体" w:hAnsi="宋体"/>
          <w:color w:val="auto"/>
          <w:highlight w:val="none"/>
        </w:rPr>
        <w:t>按技术评分由高到低顺序排列。综合评分相同，且</w:t>
      </w:r>
      <w:r>
        <w:rPr>
          <w:rFonts w:hint="eastAsia" w:ascii="宋体" w:hAnsi="宋体"/>
          <w:color w:val="auto"/>
          <w:highlight w:val="none"/>
        </w:rPr>
        <w:t>投标报价</w:t>
      </w:r>
      <w:r>
        <w:rPr>
          <w:rFonts w:ascii="宋体" w:hAnsi="宋体"/>
          <w:color w:val="auto"/>
          <w:highlight w:val="none"/>
        </w:rPr>
        <w:t>和技术评分均相同的，名次由评标委员会抽签决定。</w:t>
      </w:r>
    </w:p>
    <w:p w14:paraId="49EFD0BD">
      <w:pPr>
        <w:numPr>
          <w:ilvl w:val="0"/>
          <w:numId w:val="6"/>
        </w:numPr>
        <w:tabs>
          <w:tab w:val="left" w:pos="900"/>
          <w:tab w:val="left" w:pos="2160"/>
        </w:tabs>
        <w:spacing w:line="380" w:lineRule="exact"/>
        <w:ind w:left="1191" w:hanging="737"/>
        <w:rPr>
          <w:rFonts w:ascii="宋体" w:hAnsi="宋体"/>
          <w:color w:val="auto"/>
          <w:highlight w:val="none"/>
        </w:rPr>
      </w:pPr>
      <w:r>
        <w:rPr>
          <w:rFonts w:hint="eastAsia" w:ascii="宋体" w:hAnsi="宋体"/>
          <w:color w:val="auto"/>
          <w:highlight w:val="none"/>
        </w:rPr>
        <w:t>编写评审报告。</w:t>
      </w:r>
    </w:p>
    <w:p w14:paraId="316A5EAD">
      <w:pPr>
        <w:numPr>
          <w:ilvl w:val="2"/>
          <w:numId w:val="3"/>
        </w:numPr>
        <w:tabs>
          <w:tab w:val="left" w:pos="-3600"/>
          <w:tab w:val="left" w:pos="720"/>
          <w:tab w:val="left" w:pos="780"/>
        </w:tabs>
        <w:spacing w:line="380" w:lineRule="exact"/>
        <w:ind w:left="1080" w:hanging="1080"/>
        <w:rPr>
          <w:rFonts w:ascii="宋体" w:hAnsi="宋体"/>
          <w:color w:val="auto"/>
          <w:highlight w:val="none"/>
        </w:rPr>
      </w:pPr>
      <w:r>
        <w:rPr>
          <w:rFonts w:hint="eastAsia" w:ascii="宋体" w:hAnsi="宋体"/>
          <w:color w:val="auto"/>
          <w:highlight w:val="none"/>
        </w:rPr>
        <w:t>废标的认定</w:t>
      </w:r>
    </w:p>
    <w:p w14:paraId="532F240C">
      <w:pPr>
        <w:numPr>
          <w:ilvl w:val="0"/>
          <w:numId w:val="9"/>
        </w:numPr>
        <w:tabs>
          <w:tab w:val="left" w:pos="900"/>
          <w:tab w:val="left" w:pos="2160"/>
        </w:tabs>
        <w:spacing w:line="380" w:lineRule="exact"/>
        <w:ind w:left="1191" w:hanging="737"/>
        <w:rPr>
          <w:rFonts w:ascii="宋体" w:hAnsi="宋体"/>
          <w:color w:val="auto"/>
          <w:highlight w:val="none"/>
        </w:rPr>
      </w:pPr>
      <w:r>
        <w:rPr>
          <w:rFonts w:hint="eastAsia" w:ascii="宋体" w:hAnsi="宋体"/>
          <w:color w:val="auto"/>
          <w:highlight w:val="none"/>
        </w:rPr>
        <w:t>符合专业条件的承包商或者对招标文件作实质响应的承包商不足三家的；</w:t>
      </w:r>
    </w:p>
    <w:p w14:paraId="24BF97B2">
      <w:pPr>
        <w:numPr>
          <w:ilvl w:val="0"/>
          <w:numId w:val="9"/>
        </w:numPr>
        <w:tabs>
          <w:tab w:val="left" w:pos="900"/>
          <w:tab w:val="left" w:pos="2160"/>
        </w:tabs>
        <w:spacing w:line="380" w:lineRule="exact"/>
        <w:ind w:left="1191" w:hanging="737"/>
        <w:rPr>
          <w:rFonts w:ascii="宋体" w:hAnsi="宋体"/>
          <w:color w:val="auto"/>
          <w:highlight w:val="none"/>
        </w:rPr>
      </w:pPr>
      <w:r>
        <w:rPr>
          <w:rFonts w:hint="eastAsia" w:ascii="宋体" w:hAnsi="宋体"/>
          <w:color w:val="auto"/>
          <w:highlight w:val="none"/>
        </w:rPr>
        <w:t>出现影响采购公正的违法、违规行为的；</w:t>
      </w:r>
    </w:p>
    <w:p w14:paraId="008C47C8">
      <w:pPr>
        <w:numPr>
          <w:ilvl w:val="0"/>
          <w:numId w:val="9"/>
        </w:numPr>
        <w:tabs>
          <w:tab w:val="left" w:pos="900"/>
          <w:tab w:val="left" w:pos="2160"/>
        </w:tabs>
        <w:spacing w:line="380" w:lineRule="exact"/>
        <w:ind w:left="1191" w:hanging="737"/>
        <w:rPr>
          <w:rFonts w:ascii="宋体" w:hAnsi="宋体"/>
          <w:color w:val="auto"/>
          <w:highlight w:val="none"/>
        </w:rPr>
      </w:pPr>
      <w:r>
        <w:rPr>
          <w:rFonts w:hint="eastAsia" w:ascii="宋体" w:hAnsi="宋体"/>
          <w:color w:val="auto"/>
          <w:highlight w:val="none"/>
        </w:rPr>
        <w:t>投标人的报价均超过了</w:t>
      </w:r>
      <w:r>
        <w:rPr>
          <w:rFonts w:ascii="宋体" w:hAnsi="宋体"/>
          <w:color w:val="auto"/>
          <w:highlight w:val="none"/>
        </w:rPr>
        <w:t>最高限额</w:t>
      </w:r>
      <w:r>
        <w:rPr>
          <w:rFonts w:hint="eastAsia" w:ascii="宋体" w:hAnsi="宋体"/>
          <w:color w:val="auto"/>
          <w:highlight w:val="none"/>
        </w:rPr>
        <w:t>的；</w:t>
      </w:r>
    </w:p>
    <w:p w14:paraId="02F1F024">
      <w:pPr>
        <w:numPr>
          <w:ilvl w:val="0"/>
          <w:numId w:val="9"/>
        </w:numPr>
        <w:tabs>
          <w:tab w:val="left" w:pos="900"/>
          <w:tab w:val="left" w:pos="2160"/>
        </w:tabs>
        <w:spacing w:line="380" w:lineRule="exact"/>
        <w:ind w:left="1191" w:hanging="737"/>
        <w:rPr>
          <w:rFonts w:ascii="宋体" w:hAnsi="宋体"/>
          <w:color w:val="auto"/>
          <w:highlight w:val="none"/>
        </w:rPr>
      </w:pPr>
      <w:r>
        <w:rPr>
          <w:rFonts w:hint="eastAsia" w:ascii="宋体" w:hAnsi="宋体"/>
          <w:color w:val="auto"/>
          <w:highlight w:val="none"/>
        </w:rPr>
        <w:t>因重大变故，采购任务取消的。</w:t>
      </w:r>
    </w:p>
    <w:p w14:paraId="6F623B74">
      <w:pPr>
        <w:pStyle w:val="5"/>
        <w:keepLines w:val="0"/>
        <w:numPr>
          <w:ilvl w:val="1"/>
          <w:numId w:val="3"/>
        </w:numPr>
        <w:tabs>
          <w:tab w:val="left" w:pos="630"/>
          <w:tab w:val="left" w:pos="1981"/>
        </w:tabs>
        <w:adjustRightInd/>
        <w:spacing w:before="0" w:after="0" w:line="380" w:lineRule="exact"/>
        <w:ind w:left="630" w:hanging="630"/>
        <w:textAlignment w:val="auto"/>
        <w:rPr>
          <w:color w:val="auto"/>
          <w:sz w:val="21"/>
          <w:highlight w:val="none"/>
        </w:rPr>
      </w:pPr>
      <w:bookmarkStart w:id="43" w:name="_Toc8839"/>
      <w:r>
        <w:rPr>
          <w:color w:val="auto"/>
          <w:sz w:val="21"/>
          <w:highlight w:val="none"/>
        </w:rPr>
        <w:t>定标</w:t>
      </w:r>
      <w:bookmarkEnd w:id="43"/>
    </w:p>
    <w:p w14:paraId="6B618640">
      <w:pPr>
        <w:spacing w:line="380" w:lineRule="exact"/>
        <w:ind w:firstLine="420" w:firstLineChars="200"/>
        <w:rPr>
          <w:rFonts w:ascii="宋体" w:hAnsi="宋体"/>
          <w:color w:val="auto"/>
          <w:highlight w:val="none"/>
        </w:rPr>
      </w:pPr>
      <w:r>
        <w:rPr>
          <w:rFonts w:hint="eastAsia" w:ascii="宋体" w:hAnsi="宋体"/>
          <w:color w:val="auto"/>
          <w:highlight w:val="none"/>
        </w:rPr>
        <w:t>招标人确认评标委员会推荐的评标结果后，由招标人对中标候选人的资格和履约能力进行再次审查，凡发现中标候选人有下列情形之一的，将移交政府采购监督管理部门依法处理：</w:t>
      </w:r>
    </w:p>
    <w:p w14:paraId="64340FF6">
      <w:pPr>
        <w:numPr>
          <w:ilvl w:val="2"/>
          <w:numId w:val="3"/>
        </w:numPr>
        <w:tabs>
          <w:tab w:val="left" w:pos="-3600"/>
          <w:tab w:val="left" w:pos="720"/>
          <w:tab w:val="left" w:pos="780"/>
          <w:tab w:val="left" w:pos="1440"/>
        </w:tabs>
        <w:spacing w:line="380" w:lineRule="exact"/>
        <w:ind w:left="1497" w:leftChars="200" w:hanging="1077"/>
        <w:rPr>
          <w:rFonts w:ascii="宋体" w:hAnsi="宋体"/>
          <w:color w:val="auto"/>
          <w:highlight w:val="none"/>
        </w:rPr>
      </w:pPr>
      <w:r>
        <w:rPr>
          <w:rFonts w:hint="eastAsia" w:ascii="宋体" w:hAnsi="宋体"/>
          <w:color w:val="auto"/>
          <w:highlight w:val="none"/>
        </w:rPr>
        <w:t>提供虚假材料谋取中标的；</w:t>
      </w:r>
    </w:p>
    <w:p w14:paraId="17ACB280">
      <w:pPr>
        <w:numPr>
          <w:ilvl w:val="2"/>
          <w:numId w:val="3"/>
        </w:numPr>
        <w:tabs>
          <w:tab w:val="left" w:pos="-3600"/>
          <w:tab w:val="left" w:pos="720"/>
          <w:tab w:val="left" w:pos="780"/>
          <w:tab w:val="left" w:pos="1440"/>
        </w:tabs>
        <w:spacing w:line="380" w:lineRule="exact"/>
        <w:ind w:left="1497" w:leftChars="200" w:hanging="1077"/>
        <w:rPr>
          <w:rFonts w:ascii="宋体" w:hAnsi="宋体"/>
          <w:color w:val="auto"/>
          <w:highlight w:val="none"/>
        </w:rPr>
      </w:pPr>
      <w:r>
        <w:rPr>
          <w:rFonts w:hint="eastAsia" w:ascii="宋体" w:hAnsi="宋体"/>
          <w:color w:val="auto"/>
          <w:highlight w:val="none"/>
        </w:rPr>
        <w:t>采取不正当手段诋毁、排挤其他投标人的；</w:t>
      </w:r>
    </w:p>
    <w:p w14:paraId="035C537E">
      <w:pPr>
        <w:numPr>
          <w:ilvl w:val="2"/>
          <w:numId w:val="3"/>
        </w:numPr>
        <w:tabs>
          <w:tab w:val="left" w:pos="-3600"/>
          <w:tab w:val="left" w:pos="720"/>
          <w:tab w:val="left" w:pos="780"/>
          <w:tab w:val="left" w:pos="1440"/>
        </w:tabs>
        <w:spacing w:line="380" w:lineRule="exact"/>
        <w:ind w:left="1497" w:leftChars="200" w:hanging="1077"/>
        <w:rPr>
          <w:rFonts w:ascii="宋体" w:hAnsi="宋体"/>
          <w:color w:val="auto"/>
          <w:highlight w:val="none"/>
        </w:rPr>
      </w:pPr>
      <w:r>
        <w:rPr>
          <w:rFonts w:hint="eastAsia" w:ascii="宋体" w:hAnsi="宋体"/>
          <w:color w:val="auto"/>
          <w:highlight w:val="none"/>
        </w:rPr>
        <w:t>与招标人、其他投标人恶意串通的；</w:t>
      </w:r>
    </w:p>
    <w:p w14:paraId="55A70D67">
      <w:pPr>
        <w:numPr>
          <w:ilvl w:val="2"/>
          <w:numId w:val="3"/>
        </w:numPr>
        <w:tabs>
          <w:tab w:val="left" w:pos="-3600"/>
          <w:tab w:val="left" w:pos="720"/>
          <w:tab w:val="left" w:pos="780"/>
          <w:tab w:val="left" w:pos="1440"/>
        </w:tabs>
        <w:spacing w:line="380" w:lineRule="exact"/>
        <w:ind w:left="1497" w:leftChars="200" w:hanging="1077"/>
        <w:rPr>
          <w:rFonts w:ascii="宋体" w:hAnsi="宋体"/>
          <w:color w:val="auto"/>
          <w:highlight w:val="none"/>
        </w:rPr>
      </w:pPr>
      <w:r>
        <w:rPr>
          <w:rFonts w:hint="eastAsia" w:ascii="宋体" w:hAnsi="宋体"/>
          <w:color w:val="auto"/>
          <w:highlight w:val="none"/>
        </w:rPr>
        <w:t>向招标人行贿或者提供其他不正当利益的；</w:t>
      </w:r>
    </w:p>
    <w:p w14:paraId="65DE31F6">
      <w:pPr>
        <w:numPr>
          <w:ilvl w:val="2"/>
          <w:numId w:val="3"/>
        </w:numPr>
        <w:tabs>
          <w:tab w:val="left" w:pos="-3600"/>
          <w:tab w:val="left" w:pos="720"/>
          <w:tab w:val="left" w:pos="780"/>
        </w:tabs>
        <w:spacing w:line="380" w:lineRule="exact"/>
        <w:ind w:left="851" w:leftChars="200" w:hanging="431"/>
        <w:rPr>
          <w:rFonts w:ascii="宋体" w:hAnsi="宋体"/>
          <w:color w:val="auto"/>
          <w:highlight w:val="none"/>
        </w:rPr>
      </w:pPr>
      <w:r>
        <w:rPr>
          <w:rFonts w:hint="eastAsia" w:ascii="宋体" w:hAnsi="宋体"/>
          <w:color w:val="auto"/>
          <w:highlight w:val="none"/>
        </w:rPr>
        <w:t>在采购过程中与招标人进行协商谈判、不按照招标文件和中标人的投标文件订立合同，或者与招标人另行订立背离合同实质性内容的协议的；</w:t>
      </w:r>
    </w:p>
    <w:p w14:paraId="1FF6D188">
      <w:pPr>
        <w:numPr>
          <w:ilvl w:val="2"/>
          <w:numId w:val="3"/>
        </w:numPr>
        <w:tabs>
          <w:tab w:val="left" w:pos="-3600"/>
          <w:tab w:val="left" w:pos="720"/>
          <w:tab w:val="left" w:pos="780"/>
          <w:tab w:val="left" w:pos="1440"/>
        </w:tabs>
        <w:spacing w:line="380" w:lineRule="exact"/>
        <w:ind w:left="1497" w:leftChars="200" w:hanging="1077"/>
        <w:rPr>
          <w:rFonts w:ascii="宋体" w:hAnsi="宋体"/>
          <w:color w:val="auto"/>
          <w:highlight w:val="none"/>
        </w:rPr>
      </w:pPr>
      <w:r>
        <w:rPr>
          <w:rFonts w:hint="eastAsia" w:ascii="宋体" w:hAnsi="宋体"/>
          <w:color w:val="auto"/>
          <w:highlight w:val="none"/>
        </w:rPr>
        <w:t>拒绝有关部门监督检查或者提供虚假情况的。</w:t>
      </w:r>
    </w:p>
    <w:p w14:paraId="1C09A32C">
      <w:pPr>
        <w:spacing w:line="380" w:lineRule="exact"/>
        <w:ind w:firstLine="420" w:firstLineChars="200"/>
        <w:rPr>
          <w:rFonts w:ascii="宋体" w:hAnsi="宋体"/>
          <w:color w:val="auto"/>
          <w:highlight w:val="none"/>
        </w:rPr>
      </w:pPr>
      <w:r>
        <w:rPr>
          <w:rFonts w:hint="eastAsia" w:ascii="宋体" w:hAnsi="宋体"/>
          <w:color w:val="auto"/>
          <w:highlight w:val="none"/>
        </w:rPr>
        <w:t>投标人有前款1至6项情形之一的，中标无效。</w:t>
      </w:r>
    </w:p>
    <w:p w14:paraId="591E3612">
      <w:pPr>
        <w:spacing w:line="380" w:lineRule="exact"/>
        <w:ind w:firstLine="420" w:firstLineChars="200"/>
        <w:rPr>
          <w:rFonts w:ascii="宋体" w:hAnsi="宋体"/>
          <w:color w:val="auto"/>
          <w:highlight w:val="none"/>
        </w:rPr>
      </w:pPr>
      <w:r>
        <w:rPr>
          <w:rFonts w:hint="eastAsia" w:ascii="宋体" w:hAnsi="宋体"/>
          <w:color w:val="auto"/>
          <w:highlight w:val="none"/>
        </w:rPr>
        <w:t>采购代理机构在评标结束后将评标推荐意见及采购结果确认书送招标人。招标人依法确定中标人。</w:t>
      </w:r>
    </w:p>
    <w:p w14:paraId="0A5686DD">
      <w:pPr>
        <w:spacing w:line="380" w:lineRule="exact"/>
        <w:ind w:firstLine="420" w:firstLineChars="200"/>
        <w:rPr>
          <w:rFonts w:ascii="宋体" w:hAnsi="宋体"/>
          <w:color w:val="auto"/>
          <w:highlight w:val="none"/>
        </w:rPr>
      </w:pPr>
      <w:r>
        <w:rPr>
          <w:rFonts w:hint="eastAsia" w:ascii="宋体" w:hAnsi="宋体"/>
          <w:color w:val="auto"/>
          <w:highlight w:val="none"/>
        </w:rPr>
        <w:t>采购代理机构将中标结果在中国政府采购网(http://www.ccgp.gov.cn/)、采购与招标网（https://www.chinabidding.cn/）公告。</w:t>
      </w:r>
    </w:p>
    <w:p w14:paraId="1B7FE35C">
      <w:pPr>
        <w:spacing w:line="380" w:lineRule="exact"/>
        <w:ind w:firstLine="420" w:firstLineChars="200"/>
        <w:rPr>
          <w:rFonts w:ascii="宋体" w:hAnsi="宋体"/>
          <w:color w:val="auto"/>
          <w:highlight w:val="none"/>
        </w:rPr>
      </w:pPr>
      <w:r>
        <w:rPr>
          <w:rFonts w:hint="eastAsia" w:ascii="宋体" w:hAnsi="宋体"/>
          <w:color w:val="auto"/>
          <w:highlight w:val="none"/>
        </w:rPr>
        <w:t>中标人放弃中标的，应当依法承担法律责任。</w:t>
      </w:r>
    </w:p>
    <w:p w14:paraId="2958638E">
      <w:pPr>
        <w:pStyle w:val="5"/>
        <w:keepLines w:val="0"/>
        <w:numPr>
          <w:ilvl w:val="1"/>
          <w:numId w:val="3"/>
        </w:numPr>
        <w:tabs>
          <w:tab w:val="left" w:pos="630"/>
          <w:tab w:val="left" w:pos="1981"/>
        </w:tabs>
        <w:adjustRightInd/>
        <w:spacing w:before="0" w:after="0" w:line="380" w:lineRule="exact"/>
        <w:ind w:left="630" w:hanging="630"/>
        <w:textAlignment w:val="auto"/>
        <w:rPr>
          <w:color w:val="auto"/>
          <w:sz w:val="21"/>
          <w:highlight w:val="none"/>
        </w:rPr>
      </w:pPr>
      <w:bookmarkStart w:id="44" w:name="_Toc184442577"/>
      <w:bookmarkStart w:id="45" w:name="_Toc8905"/>
      <w:r>
        <w:rPr>
          <w:rFonts w:hint="eastAsia"/>
          <w:color w:val="auto"/>
          <w:sz w:val="21"/>
          <w:highlight w:val="none"/>
        </w:rPr>
        <w:t>签约</w:t>
      </w:r>
      <w:bookmarkEnd w:id="44"/>
      <w:bookmarkEnd w:id="45"/>
    </w:p>
    <w:p w14:paraId="65A9CF6D">
      <w:pPr>
        <w:spacing w:line="380" w:lineRule="exact"/>
        <w:ind w:firstLine="420" w:firstLineChars="200"/>
        <w:rPr>
          <w:rFonts w:ascii="宋体" w:hAnsi="宋体"/>
          <w:color w:val="auto"/>
          <w:highlight w:val="none"/>
        </w:rPr>
      </w:pPr>
      <w:r>
        <w:rPr>
          <w:rFonts w:ascii="宋体" w:hAnsi="宋体"/>
          <w:color w:val="auto"/>
          <w:highlight w:val="none"/>
        </w:rPr>
        <w:t>中标</w:t>
      </w:r>
      <w:r>
        <w:rPr>
          <w:rFonts w:hint="eastAsia" w:ascii="宋体" w:hAnsi="宋体"/>
          <w:color w:val="auto"/>
          <w:highlight w:val="none"/>
        </w:rPr>
        <w:t>人</w:t>
      </w:r>
      <w:r>
        <w:rPr>
          <w:rFonts w:ascii="宋体" w:hAnsi="宋体"/>
          <w:color w:val="auto"/>
          <w:highlight w:val="none"/>
        </w:rPr>
        <w:t>应按中标通知书指定的时间和地点与用户签订合同。</w:t>
      </w:r>
    </w:p>
    <w:p w14:paraId="45C3B5FE">
      <w:pPr>
        <w:spacing w:line="380" w:lineRule="exact"/>
        <w:ind w:firstLine="420" w:firstLineChars="200"/>
        <w:rPr>
          <w:rFonts w:ascii="宋体" w:hAnsi="宋体"/>
          <w:color w:val="auto"/>
          <w:highlight w:val="none"/>
        </w:rPr>
      </w:pPr>
      <w:r>
        <w:rPr>
          <w:rFonts w:hint="eastAsia" w:ascii="宋体" w:hAnsi="宋体"/>
          <w:color w:val="auto"/>
          <w:highlight w:val="none"/>
        </w:rPr>
        <w:t>招标人</w:t>
      </w:r>
      <w:r>
        <w:rPr>
          <w:rFonts w:ascii="宋体" w:hAnsi="宋体"/>
          <w:color w:val="auto"/>
          <w:highlight w:val="none"/>
        </w:rPr>
        <w:t>可以接受投标货物中任何一项、几项或全部的投标，并有权在授予合同时改变订货的数量。</w:t>
      </w:r>
    </w:p>
    <w:p w14:paraId="5E605BA5">
      <w:pPr>
        <w:pStyle w:val="5"/>
        <w:keepLines w:val="0"/>
        <w:numPr>
          <w:ilvl w:val="1"/>
          <w:numId w:val="3"/>
        </w:numPr>
        <w:tabs>
          <w:tab w:val="left" w:pos="630"/>
          <w:tab w:val="left" w:pos="1981"/>
        </w:tabs>
        <w:adjustRightInd/>
        <w:spacing w:before="0" w:after="0" w:line="380" w:lineRule="exact"/>
        <w:ind w:left="630" w:hanging="630"/>
        <w:textAlignment w:val="auto"/>
        <w:rPr>
          <w:color w:val="auto"/>
          <w:sz w:val="21"/>
          <w:highlight w:val="none"/>
        </w:rPr>
      </w:pPr>
      <w:bookmarkStart w:id="46" w:name="_Toc22610"/>
      <w:r>
        <w:rPr>
          <w:rFonts w:hint="eastAsia"/>
          <w:color w:val="auto"/>
          <w:sz w:val="21"/>
          <w:highlight w:val="none"/>
        </w:rPr>
        <w:t>质疑与回复</w:t>
      </w:r>
      <w:bookmarkEnd w:id="46"/>
    </w:p>
    <w:p w14:paraId="7EE4AA47">
      <w:pPr>
        <w:numPr>
          <w:ilvl w:val="2"/>
          <w:numId w:val="3"/>
        </w:numPr>
        <w:tabs>
          <w:tab w:val="left" w:pos="-3600"/>
          <w:tab w:val="left" w:pos="720"/>
          <w:tab w:val="left" w:pos="780"/>
        </w:tabs>
        <w:spacing w:line="380" w:lineRule="exact"/>
        <w:ind w:left="851" w:leftChars="200" w:hanging="431"/>
        <w:rPr>
          <w:rFonts w:ascii="宋体" w:hAnsi="宋体"/>
          <w:color w:val="auto"/>
          <w:highlight w:val="none"/>
        </w:rPr>
      </w:pPr>
      <w:r>
        <w:rPr>
          <w:rFonts w:hint="eastAsia" w:ascii="宋体" w:hAnsi="宋体"/>
          <w:color w:val="auto"/>
          <w:highlight w:val="none"/>
        </w:rPr>
        <w:t>询问</w:t>
      </w:r>
    </w:p>
    <w:p w14:paraId="226A1A23">
      <w:pPr>
        <w:tabs>
          <w:tab w:val="left" w:pos="-3600"/>
          <w:tab w:val="left" w:pos="720"/>
          <w:tab w:val="left" w:pos="780"/>
        </w:tabs>
        <w:spacing w:line="380" w:lineRule="exact"/>
        <w:ind w:left="420" w:leftChars="200"/>
        <w:rPr>
          <w:rFonts w:ascii="宋体" w:hAnsi="宋体"/>
          <w:color w:val="auto"/>
          <w:highlight w:val="none"/>
        </w:rPr>
      </w:pPr>
      <w:r>
        <w:rPr>
          <w:rFonts w:hint="eastAsia" w:ascii="宋体" w:hAnsi="宋体"/>
          <w:color w:val="auto"/>
          <w:highlight w:val="none"/>
        </w:rPr>
        <w:t>（1）供应商对政府采购活动事项有疑问的，可以向招标人</w:t>
      </w:r>
      <w:r>
        <w:rPr>
          <w:rFonts w:hint="eastAsia" w:ascii="宋体" w:hAnsi="宋体"/>
          <w:color w:val="auto"/>
          <w:highlight w:val="none"/>
          <w:lang w:eastAsia="zh-TW"/>
        </w:rPr>
        <w:t>或者采购代理机构</w:t>
      </w:r>
      <w:r>
        <w:rPr>
          <w:rFonts w:hint="eastAsia" w:ascii="宋体" w:hAnsi="宋体"/>
          <w:color w:val="auto"/>
          <w:highlight w:val="none"/>
        </w:rPr>
        <w:t>提出询问，询问可以口头方式提出，也可以书面形式提出。</w:t>
      </w:r>
    </w:p>
    <w:p w14:paraId="6E950695">
      <w:pPr>
        <w:tabs>
          <w:tab w:val="left" w:pos="-3600"/>
          <w:tab w:val="left" w:pos="720"/>
          <w:tab w:val="left" w:pos="780"/>
        </w:tabs>
        <w:spacing w:line="380" w:lineRule="exact"/>
        <w:ind w:left="420" w:leftChars="200"/>
        <w:rPr>
          <w:rFonts w:ascii="宋体" w:hAnsi="宋体"/>
          <w:color w:val="auto"/>
          <w:highlight w:val="none"/>
        </w:rPr>
      </w:pPr>
      <w:r>
        <w:rPr>
          <w:rFonts w:hint="eastAsia" w:ascii="宋体" w:hAnsi="宋体"/>
          <w:color w:val="auto"/>
          <w:highlight w:val="none"/>
        </w:rPr>
        <w:t>（2）如采用书面形式提出询问，供应商为自然人的，询问函应当由本人签字；供应商为法人或者其他组织的，应当由法定代表人、主要负责人或授权代表签字或者盖章，并加盖供应商公章。询问供应商若委托代理人提出询问的，询问函应按要求列明“授权代表”的有关内容，并提交由供应商签署的授权委托书及代理人身份证复印件，并加盖供应商公章。授权委托书应载明代理人的姓名或者名称、代理事项、具体权限、期限和相关事项。</w:t>
      </w:r>
    </w:p>
    <w:p w14:paraId="4F58352B">
      <w:pPr>
        <w:tabs>
          <w:tab w:val="left" w:pos="-3600"/>
          <w:tab w:val="left" w:pos="720"/>
          <w:tab w:val="left" w:pos="780"/>
        </w:tabs>
        <w:spacing w:line="380" w:lineRule="exact"/>
        <w:ind w:left="420" w:leftChars="200"/>
        <w:rPr>
          <w:rFonts w:ascii="宋体" w:hAnsi="宋体"/>
          <w:color w:val="auto"/>
          <w:highlight w:val="none"/>
        </w:rPr>
      </w:pPr>
      <w:r>
        <w:rPr>
          <w:rFonts w:hint="eastAsia" w:ascii="宋体" w:hAnsi="宋体"/>
          <w:color w:val="auto"/>
          <w:highlight w:val="none"/>
        </w:rPr>
        <w:t>（3）招标人</w:t>
      </w:r>
      <w:r>
        <w:rPr>
          <w:rFonts w:hint="eastAsia" w:ascii="宋体" w:hAnsi="宋体"/>
          <w:color w:val="auto"/>
          <w:highlight w:val="none"/>
          <w:lang w:eastAsia="zh-TW"/>
        </w:rPr>
        <w:t>或者采购代理机构</w:t>
      </w:r>
      <w:r>
        <w:rPr>
          <w:rFonts w:hint="eastAsia" w:ascii="宋体" w:hAnsi="宋体"/>
          <w:color w:val="auto"/>
          <w:highlight w:val="none"/>
        </w:rPr>
        <w:t>在三个工作日内对供应商依法提出的询问作出答复。</w:t>
      </w:r>
    </w:p>
    <w:p w14:paraId="0119419C">
      <w:pPr>
        <w:numPr>
          <w:ilvl w:val="2"/>
          <w:numId w:val="3"/>
        </w:numPr>
        <w:tabs>
          <w:tab w:val="left" w:pos="-3600"/>
          <w:tab w:val="left" w:pos="720"/>
          <w:tab w:val="left" w:pos="780"/>
        </w:tabs>
        <w:spacing w:line="380" w:lineRule="exact"/>
        <w:ind w:left="851" w:leftChars="200" w:hanging="431"/>
        <w:rPr>
          <w:rFonts w:ascii="宋体" w:hAnsi="宋体"/>
          <w:color w:val="auto"/>
          <w:highlight w:val="none"/>
        </w:rPr>
      </w:pPr>
      <w:r>
        <w:rPr>
          <w:rFonts w:hint="eastAsia" w:ascii="宋体" w:hAnsi="宋体"/>
          <w:color w:val="auto"/>
          <w:highlight w:val="none"/>
        </w:rPr>
        <w:t>质疑</w:t>
      </w:r>
    </w:p>
    <w:p w14:paraId="65F2223A">
      <w:pPr>
        <w:tabs>
          <w:tab w:val="left" w:pos="-3600"/>
          <w:tab w:val="left" w:pos="720"/>
          <w:tab w:val="left" w:pos="780"/>
        </w:tabs>
        <w:spacing w:line="380" w:lineRule="exact"/>
        <w:ind w:left="420" w:leftChars="200"/>
        <w:rPr>
          <w:rFonts w:ascii="宋体" w:hAnsi="宋体"/>
          <w:color w:val="auto"/>
          <w:highlight w:val="none"/>
        </w:rPr>
      </w:pPr>
      <w:r>
        <w:rPr>
          <w:rFonts w:hint="eastAsia" w:ascii="宋体" w:hAnsi="宋体"/>
          <w:color w:val="auto"/>
          <w:highlight w:val="none"/>
        </w:rPr>
        <w:t>（1）提出质疑的供应商（以下简称质疑供应商）应当是参与所质疑项目采购活动的供应商。</w:t>
      </w:r>
    </w:p>
    <w:p w14:paraId="4C0A8A06">
      <w:pPr>
        <w:tabs>
          <w:tab w:val="left" w:pos="-3600"/>
          <w:tab w:val="left" w:pos="720"/>
          <w:tab w:val="left" w:pos="780"/>
        </w:tabs>
        <w:spacing w:line="380" w:lineRule="exact"/>
        <w:ind w:left="420" w:leftChars="200"/>
        <w:rPr>
          <w:rFonts w:ascii="宋体" w:hAnsi="宋体"/>
          <w:color w:val="auto"/>
          <w:highlight w:val="none"/>
        </w:rPr>
      </w:pPr>
      <w:r>
        <w:rPr>
          <w:rFonts w:hint="eastAsia" w:ascii="宋体" w:hAnsi="宋体"/>
          <w:color w:val="auto"/>
          <w:highlight w:val="none"/>
        </w:rPr>
        <w:t>（2）质疑期限：</w:t>
      </w:r>
    </w:p>
    <w:p w14:paraId="71807C75">
      <w:pPr>
        <w:tabs>
          <w:tab w:val="left" w:pos="-3600"/>
          <w:tab w:val="left" w:pos="720"/>
          <w:tab w:val="left" w:pos="780"/>
        </w:tabs>
        <w:spacing w:line="380" w:lineRule="exact"/>
        <w:ind w:left="420" w:leftChars="200"/>
        <w:rPr>
          <w:rFonts w:ascii="宋体" w:hAnsi="宋体"/>
          <w:color w:val="auto"/>
          <w:highlight w:val="none"/>
        </w:rPr>
      </w:pPr>
      <w:r>
        <w:rPr>
          <w:rFonts w:hint="eastAsia" w:ascii="宋体" w:hAnsi="宋体"/>
          <w:color w:val="auto"/>
          <w:highlight w:val="none"/>
        </w:rPr>
        <w:t>1）供应商认为招标文件的内容损害其权益的，应当在投标报名登记之日或者招标文件公告期届满之日起七个工作日内。（注：供应商投标报名登记之日早于招标文件公告期限届满之日的，则以供应商投标报名登记之日为质疑时效期间的起算日期；否则，以招标文件公告期限届满之日为质疑时效期间的起算日期）</w:t>
      </w:r>
    </w:p>
    <w:p w14:paraId="4FF44F28">
      <w:pPr>
        <w:tabs>
          <w:tab w:val="left" w:pos="-3600"/>
          <w:tab w:val="left" w:pos="720"/>
          <w:tab w:val="left" w:pos="780"/>
        </w:tabs>
        <w:spacing w:line="380" w:lineRule="exact"/>
        <w:ind w:left="420" w:leftChars="200"/>
        <w:rPr>
          <w:rFonts w:ascii="宋体" w:hAnsi="宋体"/>
          <w:color w:val="auto"/>
          <w:highlight w:val="none"/>
        </w:rPr>
      </w:pPr>
      <w:r>
        <w:rPr>
          <w:rFonts w:hint="eastAsia" w:ascii="宋体" w:hAnsi="宋体"/>
          <w:color w:val="auto"/>
          <w:highlight w:val="none"/>
        </w:rPr>
        <w:t>2）供应商认为采购过程损害其权益的，应在各采购程序环节结束之日起七个工作日内。</w:t>
      </w:r>
    </w:p>
    <w:p w14:paraId="4EF655BB">
      <w:pPr>
        <w:tabs>
          <w:tab w:val="left" w:pos="-3600"/>
          <w:tab w:val="left" w:pos="720"/>
          <w:tab w:val="left" w:pos="780"/>
        </w:tabs>
        <w:spacing w:line="380" w:lineRule="exact"/>
        <w:ind w:left="420" w:leftChars="200"/>
        <w:rPr>
          <w:rFonts w:ascii="宋体" w:hAnsi="宋体"/>
          <w:color w:val="auto"/>
          <w:highlight w:val="none"/>
        </w:rPr>
      </w:pPr>
      <w:r>
        <w:rPr>
          <w:rFonts w:hint="eastAsia" w:ascii="宋体" w:hAnsi="宋体"/>
          <w:color w:val="auto"/>
          <w:highlight w:val="none"/>
        </w:rPr>
        <w:t>3）供应商认为中标或者成交结果损害其权益的，应在中标或者成交结果公告期限届满之日起七个工作日内。</w:t>
      </w:r>
    </w:p>
    <w:p w14:paraId="6689A9E8">
      <w:pPr>
        <w:tabs>
          <w:tab w:val="left" w:pos="-3600"/>
          <w:tab w:val="left" w:pos="720"/>
          <w:tab w:val="left" w:pos="780"/>
        </w:tabs>
        <w:spacing w:line="380" w:lineRule="exact"/>
        <w:ind w:left="420" w:leftChars="200"/>
        <w:rPr>
          <w:rFonts w:ascii="宋体" w:hAnsi="宋体"/>
          <w:color w:val="auto"/>
          <w:highlight w:val="none"/>
        </w:rPr>
      </w:pPr>
      <w:r>
        <w:rPr>
          <w:rFonts w:hint="eastAsia" w:ascii="宋体" w:hAnsi="宋体"/>
          <w:color w:val="auto"/>
          <w:highlight w:val="none"/>
        </w:rPr>
        <w:t>（3）提交要求：</w:t>
      </w:r>
    </w:p>
    <w:p w14:paraId="7EFF2C22">
      <w:pPr>
        <w:tabs>
          <w:tab w:val="left" w:pos="-3600"/>
          <w:tab w:val="left" w:pos="720"/>
          <w:tab w:val="left" w:pos="780"/>
        </w:tabs>
        <w:spacing w:line="380" w:lineRule="exact"/>
        <w:ind w:left="420" w:leftChars="200"/>
        <w:rPr>
          <w:rFonts w:ascii="宋体" w:hAnsi="宋体"/>
          <w:color w:val="auto"/>
          <w:highlight w:val="none"/>
        </w:rPr>
      </w:pPr>
      <w:r>
        <w:rPr>
          <w:rFonts w:hint="eastAsia" w:ascii="宋体" w:hAnsi="宋体"/>
          <w:color w:val="auto"/>
          <w:highlight w:val="none"/>
        </w:rPr>
        <w:t>1）以书面形式（指加盖供应商公章的原件）向招标人或者采购代理机构一次性提出针对同一采购程序环节的质疑。</w:t>
      </w:r>
    </w:p>
    <w:p w14:paraId="2C680B0A">
      <w:pPr>
        <w:tabs>
          <w:tab w:val="left" w:pos="-3600"/>
          <w:tab w:val="left" w:pos="720"/>
          <w:tab w:val="left" w:pos="780"/>
        </w:tabs>
        <w:spacing w:line="380" w:lineRule="exact"/>
        <w:ind w:left="420" w:leftChars="200"/>
        <w:rPr>
          <w:rFonts w:ascii="宋体" w:hAnsi="宋体"/>
          <w:color w:val="auto"/>
          <w:highlight w:val="none"/>
        </w:rPr>
      </w:pPr>
      <w:r>
        <w:rPr>
          <w:rFonts w:hint="eastAsia" w:ascii="宋体" w:hAnsi="宋体"/>
          <w:color w:val="auto"/>
          <w:highlight w:val="none"/>
        </w:rPr>
        <w:t>2)质疑函应当包括下列内容：</w:t>
      </w:r>
    </w:p>
    <w:p w14:paraId="1B084C4B">
      <w:pPr>
        <w:tabs>
          <w:tab w:val="left" w:pos="-3600"/>
          <w:tab w:val="left" w:pos="720"/>
          <w:tab w:val="left" w:pos="780"/>
        </w:tabs>
        <w:spacing w:line="380" w:lineRule="exact"/>
        <w:ind w:left="420" w:leftChars="200"/>
        <w:rPr>
          <w:rFonts w:ascii="宋体" w:hAnsi="宋体"/>
          <w:color w:val="auto"/>
          <w:highlight w:val="none"/>
        </w:rPr>
      </w:pPr>
      <w:r>
        <w:rPr>
          <w:rFonts w:cs="Calibri"/>
          <w:color w:val="auto"/>
          <w:highlight w:val="none"/>
        </w:rPr>
        <w:t>①</w:t>
      </w:r>
      <w:r>
        <w:rPr>
          <w:rFonts w:hint="eastAsia" w:ascii="宋体" w:hAnsi="宋体"/>
          <w:color w:val="auto"/>
          <w:highlight w:val="none"/>
        </w:rPr>
        <w:t>供应商的姓名或者名称、地址、邮编、联系人及联系电话；</w:t>
      </w:r>
    </w:p>
    <w:p w14:paraId="52673B1C">
      <w:pPr>
        <w:tabs>
          <w:tab w:val="left" w:pos="-3600"/>
          <w:tab w:val="left" w:pos="720"/>
          <w:tab w:val="left" w:pos="780"/>
        </w:tabs>
        <w:spacing w:line="380" w:lineRule="exact"/>
        <w:ind w:left="420" w:leftChars="200"/>
        <w:rPr>
          <w:rFonts w:ascii="宋体" w:hAnsi="宋体"/>
          <w:color w:val="auto"/>
          <w:highlight w:val="none"/>
        </w:rPr>
      </w:pPr>
      <w:r>
        <w:rPr>
          <w:rFonts w:cs="Calibri"/>
          <w:color w:val="auto"/>
          <w:highlight w:val="none"/>
        </w:rPr>
        <w:t>②</w:t>
      </w:r>
      <w:r>
        <w:rPr>
          <w:rFonts w:hint="eastAsia" w:ascii="宋体" w:hAnsi="宋体"/>
          <w:color w:val="auto"/>
          <w:highlight w:val="none"/>
        </w:rPr>
        <w:t>质疑项目的名称和项目编号，若对项目的某一分包进行质疑，应列明具体的包组号；</w:t>
      </w:r>
    </w:p>
    <w:p w14:paraId="3A4E08A4">
      <w:pPr>
        <w:tabs>
          <w:tab w:val="left" w:pos="-3600"/>
          <w:tab w:val="left" w:pos="720"/>
          <w:tab w:val="left" w:pos="780"/>
        </w:tabs>
        <w:spacing w:line="380" w:lineRule="exact"/>
        <w:ind w:left="420" w:leftChars="200"/>
        <w:rPr>
          <w:rFonts w:ascii="宋体" w:hAnsi="宋体"/>
          <w:color w:val="auto"/>
          <w:highlight w:val="none"/>
        </w:rPr>
      </w:pPr>
      <w:r>
        <w:rPr>
          <w:rFonts w:cs="Calibri"/>
          <w:color w:val="auto"/>
          <w:highlight w:val="none"/>
        </w:rPr>
        <w:t>③</w:t>
      </w:r>
      <w:r>
        <w:rPr>
          <w:rFonts w:hint="eastAsia" w:ascii="宋体" w:hAnsi="宋体"/>
          <w:color w:val="auto"/>
          <w:highlight w:val="none"/>
        </w:rPr>
        <w:t>具体、明确的质疑事项和与质疑事项相关的请求；</w:t>
      </w:r>
    </w:p>
    <w:p w14:paraId="4572622B">
      <w:pPr>
        <w:tabs>
          <w:tab w:val="left" w:pos="-3600"/>
          <w:tab w:val="left" w:pos="720"/>
          <w:tab w:val="left" w:pos="780"/>
        </w:tabs>
        <w:spacing w:line="380" w:lineRule="exact"/>
        <w:ind w:left="420" w:leftChars="200"/>
        <w:rPr>
          <w:rFonts w:ascii="宋体" w:hAnsi="宋体"/>
          <w:color w:val="auto"/>
          <w:highlight w:val="none"/>
        </w:rPr>
      </w:pPr>
      <w:r>
        <w:rPr>
          <w:rFonts w:cs="Calibri"/>
          <w:color w:val="auto"/>
          <w:highlight w:val="none"/>
        </w:rPr>
        <w:t>④</w:t>
      </w:r>
      <w:r>
        <w:rPr>
          <w:rFonts w:hint="eastAsia" w:ascii="宋体" w:hAnsi="宋体"/>
          <w:color w:val="auto"/>
          <w:highlight w:val="none"/>
        </w:rPr>
        <w:t>事实依据；</w:t>
      </w:r>
    </w:p>
    <w:p w14:paraId="677ED4A7">
      <w:pPr>
        <w:tabs>
          <w:tab w:val="left" w:pos="-3600"/>
          <w:tab w:val="left" w:pos="720"/>
          <w:tab w:val="left" w:pos="780"/>
        </w:tabs>
        <w:spacing w:line="380" w:lineRule="exact"/>
        <w:ind w:left="420" w:leftChars="200"/>
        <w:rPr>
          <w:rFonts w:ascii="宋体" w:hAnsi="宋体"/>
          <w:color w:val="auto"/>
          <w:highlight w:val="none"/>
        </w:rPr>
      </w:pPr>
      <w:r>
        <w:rPr>
          <w:rFonts w:cs="Calibri"/>
          <w:color w:val="auto"/>
          <w:highlight w:val="none"/>
        </w:rPr>
        <w:t>⑤</w:t>
      </w:r>
      <w:r>
        <w:rPr>
          <w:rFonts w:hint="eastAsia" w:ascii="宋体" w:hAnsi="宋体"/>
          <w:color w:val="auto"/>
          <w:highlight w:val="none"/>
        </w:rPr>
        <w:t>必要的法律依据；</w:t>
      </w:r>
    </w:p>
    <w:p w14:paraId="6D1FD657">
      <w:pPr>
        <w:tabs>
          <w:tab w:val="left" w:pos="-3600"/>
          <w:tab w:val="left" w:pos="720"/>
          <w:tab w:val="left" w:pos="780"/>
        </w:tabs>
        <w:spacing w:line="380" w:lineRule="exact"/>
        <w:ind w:left="420" w:leftChars="200"/>
        <w:rPr>
          <w:rFonts w:ascii="宋体" w:hAnsi="宋体"/>
          <w:color w:val="auto"/>
          <w:highlight w:val="none"/>
        </w:rPr>
      </w:pPr>
      <w:r>
        <w:rPr>
          <w:rFonts w:cs="Calibri"/>
          <w:color w:val="auto"/>
          <w:highlight w:val="none"/>
        </w:rPr>
        <w:t>⑥</w:t>
      </w:r>
      <w:r>
        <w:rPr>
          <w:rFonts w:hint="eastAsia" w:ascii="宋体" w:hAnsi="宋体"/>
          <w:color w:val="auto"/>
          <w:highlight w:val="none"/>
        </w:rPr>
        <w:t>提出质疑的日期。</w:t>
      </w:r>
    </w:p>
    <w:p w14:paraId="365A67B1">
      <w:pPr>
        <w:tabs>
          <w:tab w:val="left" w:pos="-3600"/>
          <w:tab w:val="left" w:pos="720"/>
          <w:tab w:val="left" w:pos="780"/>
        </w:tabs>
        <w:spacing w:line="380" w:lineRule="exact"/>
        <w:ind w:left="420" w:leftChars="200"/>
        <w:rPr>
          <w:rFonts w:ascii="宋体" w:hAnsi="宋体"/>
          <w:color w:val="auto"/>
          <w:highlight w:val="none"/>
        </w:rPr>
      </w:pPr>
      <w:r>
        <w:rPr>
          <w:rFonts w:cs="Calibri"/>
          <w:color w:val="auto"/>
          <w:highlight w:val="none"/>
        </w:rPr>
        <w:t>⑦</w:t>
      </w:r>
      <w:r>
        <w:rPr>
          <w:rFonts w:hint="eastAsia" w:ascii="宋体" w:hAnsi="宋体"/>
          <w:color w:val="auto"/>
          <w:highlight w:val="none"/>
        </w:rPr>
        <w:t>供应商为法人或者其他组织的，应当由法定代表人、主要负责人或授权代表签字或者盖章，并加盖供应商公章。质疑供应商若委托代理人进行质疑的，质疑函应按要求列明“授权代表”的有关内容，并提交由供应商签署的授权委托书及代理人身份证复印件，并加盖供应商公章。授权委托书应载明代理人的姓名或者名称、代理事项、具体权限、期限和相关事项。</w:t>
      </w:r>
    </w:p>
    <w:p w14:paraId="67ED435D">
      <w:pPr>
        <w:tabs>
          <w:tab w:val="left" w:pos="-3600"/>
          <w:tab w:val="left" w:pos="720"/>
          <w:tab w:val="left" w:pos="780"/>
        </w:tabs>
        <w:spacing w:line="380" w:lineRule="exact"/>
        <w:ind w:left="420" w:leftChars="200"/>
        <w:rPr>
          <w:rFonts w:ascii="宋体" w:hAnsi="宋体"/>
          <w:color w:val="auto"/>
          <w:highlight w:val="none"/>
        </w:rPr>
      </w:pPr>
      <w:r>
        <w:rPr>
          <w:rFonts w:hint="eastAsia" w:ascii="宋体" w:hAnsi="宋体"/>
          <w:color w:val="auto"/>
          <w:highlight w:val="none"/>
        </w:rPr>
        <w:t>（4）以联合体形式参加政府采购活动的，其质疑应当由组成联合体的所有供应商共同提出。</w:t>
      </w:r>
    </w:p>
    <w:p w14:paraId="4B8F4478">
      <w:pPr>
        <w:tabs>
          <w:tab w:val="left" w:pos="-3600"/>
          <w:tab w:val="left" w:pos="720"/>
          <w:tab w:val="left" w:pos="780"/>
        </w:tabs>
        <w:spacing w:line="380" w:lineRule="exact"/>
        <w:ind w:left="420" w:leftChars="200"/>
        <w:rPr>
          <w:rFonts w:ascii="宋体" w:hAnsi="宋体"/>
          <w:color w:val="auto"/>
          <w:highlight w:val="none"/>
        </w:rPr>
      </w:pPr>
      <w:r>
        <w:rPr>
          <w:rFonts w:hint="eastAsia" w:ascii="宋体" w:hAnsi="宋体"/>
          <w:color w:val="auto"/>
          <w:highlight w:val="none"/>
        </w:rPr>
        <w:t>（5）供应商捏造事实、提供虚假材料或者以非法手段取得证明材料不能作为质疑的证明材料。</w:t>
      </w:r>
    </w:p>
    <w:p w14:paraId="5EBC2590">
      <w:pPr>
        <w:tabs>
          <w:tab w:val="left" w:pos="-3600"/>
          <w:tab w:val="left" w:pos="720"/>
          <w:tab w:val="left" w:pos="780"/>
        </w:tabs>
        <w:spacing w:line="380" w:lineRule="exact"/>
        <w:ind w:left="420" w:leftChars="200"/>
        <w:rPr>
          <w:rFonts w:ascii="宋体" w:hAnsi="宋体"/>
          <w:color w:val="auto"/>
          <w:highlight w:val="none"/>
        </w:rPr>
      </w:pPr>
      <w:r>
        <w:rPr>
          <w:rFonts w:hint="eastAsia" w:ascii="宋体" w:hAnsi="宋体"/>
          <w:color w:val="auto"/>
          <w:highlight w:val="none"/>
        </w:rPr>
        <w:t>（6）招标人</w:t>
      </w:r>
      <w:r>
        <w:rPr>
          <w:rFonts w:hint="eastAsia" w:ascii="宋体" w:hAnsi="宋体"/>
          <w:color w:val="auto"/>
          <w:highlight w:val="none"/>
          <w:lang w:eastAsia="zh-TW"/>
        </w:rPr>
        <w:t>或者采购代理机构</w:t>
      </w:r>
      <w:r>
        <w:rPr>
          <w:rFonts w:hint="eastAsia" w:ascii="宋体" w:hAnsi="宋体"/>
          <w:color w:val="auto"/>
          <w:highlight w:val="none"/>
        </w:rPr>
        <w:t>在收到质疑函后7个工作日内作出答复，并以书面形式通知质疑供应商和其他有关供应商，但答复内容不涉及商业秘密。</w:t>
      </w:r>
    </w:p>
    <w:p w14:paraId="605BB004">
      <w:pPr>
        <w:tabs>
          <w:tab w:val="left" w:pos="-3600"/>
          <w:tab w:val="left" w:pos="720"/>
          <w:tab w:val="left" w:pos="780"/>
        </w:tabs>
        <w:spacing w:line="380" w:lineRule="exact"/>
        <w:ind w:left="420" w:leftChars="200"/>
        <w:rPr>
          <w:rFonts w:ascii="宋体" w:hAnsi="宋体"/>
          <w:color w:val="auto"/>
          <w:highlight w:val="none"/>
        </w:rPr>
      </w:pPr>
      <w:r>
        <w:rPr>
          <w:rFonts w:hint="eastAsia" w:ascii="宋体" w:hAnsi="宋体"/>
          <w:color w:val="auto"/>
          <w:highlight w:val="none"/>
        </w:rPr>
        <w:t>（7）询问、质疑的期间开始之日，不计算在期间内。期间届满的最后一日是节假日的，以节假日后的第一日为期间届满的日期。期间不包括在途时间，询问和质疑文书在期满前交邮的，不算过期。</w:t>
      </w:r>
    </w:p>
    <w:p w14:paraId="514CC50D">
      <w:pPr>
        <w:tabs>
          <w:tab w:val="left" w:pos="-3600"/>
          <w:tab w:val="left" w:pos="720"/>
          <w:tab w:val="left" w:pos="780"/>
        </w:tabs>
        <w:spacing w:line="380" w:lineRule="exact"/>
        <w:ind w:left="420" w:leftChars="200"/>
        <w:rPr>
          <w:rFonts w:ascii="宋体" w:hAnsi="宋体"/>
          <w:color w:val="auto"/>
          <w:highlight w:val="none"/>
        </w:rPr>
      </w:pPr>
      <w:r>
        <w:rPr>
          <w:rFonts w:hint="eastAsia" w:ascii="宋体" w:hAnsi="宋体"/>
          <w:color w:val="auto"/>
          <w:highlight w:val="none"/>
        </w:rPr>
        <w:t>（8）对于捏造事实、滥用维权扰乱采购秩序的恶意质疑者或举证不全查无实据被驳回次数在一年内达三次以上，将纳入不良行为记录名单并承担相应的法律责任。</w:t>
      </w:r>
    </w:p>
    <w:p w14:paraId="75448AB7">
      <w:pPr>
        <w:tabs>
          <w:tab w:val="left" w:pos="-3600"/>
          <w:tab w:val="left" w:pos="720"/>
          <w:tab w:val="left" w:pos="780"/>
        </w:tabs>
        <w:spacing w:line="380" w:lineRule="exact"/>
        <w:ind w:left="420" w:leftChars="200"/>
        <w:rPr>
          <w:rFonts w:ascii="宋体" w:hAnsi="宋体"/>
          <w:color w:val="auto"/>
          <w:highlight w:val="none"/>
        </w:rPr>
      </w:pPr>
      <w:r>
        <w:rPr>
          <w:rFonts w:hint="eastAsia" w:ascii="宋体" w:hAnsi="宋体"/>
          <w:color w:val="auto"/>
          <w:highlight w:val="none"/>
        </w:rPr>
        <w:t>（9）采购代理机构接收质疑函的联系部门、联系电话和通讯地址等信息详见采购公告。</w:t>
      </w:r>
    </w:p>
    <w:p w14:paraId="5FCEA46C">
      <w:pPr>
        <w:tabs>
          <w:tab w:val="left" w:pos="-3600"/>
          <w:tab w:val="left" w:pos="720"/>
          <w:tab w:val="left" w:pos="780"/>
        </w:tabs>
        <w:spacing w:line="380" w:lineRule="exact"/>
        <w:ind w:left="420" w:leftChars="200"/>
        <w:rPr>
          <w:rFonts w:ascii="宋体" w:hAnsi="宋体"/>
          <w:color w:val="auto"/>
          <w:highlight w:val="none"/>
        </w:rPr>
      </w:pPr>
      <w:r>
        <w:rPr>
          <w:rFonts w:hint="eastAsia" w:ascii="宋体" w:hAnsi="宋体"/>
          <w:color w:val="auto"/>
          <w:highlight w:val="none"/>
        </w:rPr>
        <w:t>3、投诉</w:t>
      </w:r>
    </w:p>
    <w:p w14:paraId="3837213A">
      <w:pPr>
        <w:tabs>
          <w:tab w:val="left" w:pos="-3600"/>
          <w:tab w:val="left" w:pos="720"/>
          <w:tab w:val="left" w:pos="780"/>
        </w:tabs>
        <w:spacing w:line="380" w:lineRule="exact"/>
        <w:ind w:left="420" w:leftChars="200"/>
        <w:rPr>
          <w:rFonts w:ascii="宋体" w:hAnsi="宋体"/>
          <w:color w:val="auto"/>
          <w:highlight w:val="none"/>
        </w:rPr>
      </w:pPr>
      <w:r>
        <w:rPr>
          <w:rFonts w:hint="eastAsia" w:ascii="宋体" w:hAnsi="宋体"/>
          <w:color w:val="auto"/>
          <w:highlight w:val="none"/>
        </w:rPr>
        <w:t>（1）质疑供应商对招标人、</w:t>
      </w:r>
      <w:r>
        <w:rPr>
          <w:rFonts w:hint="eastAsia" w:ascii="宋体" w:hAnsi="宋体"/>
          <w:color w:val="auto"/>
          <w:highlight w:val="none"/>
          <w:lang w:eastAsia="zh-TW"/>
        </w:rPr>
        <w:t>采购代理机构</w:t>
      </w:r>
      <w:r>
        <w:rPr>
          <w:rFonts w:hint="eastAsia" w:ascii="宋体" w:hAnsi="宋体"/>
          <w:color w:val="auto"/>
          <w:highlight w:val="none"/>
        </w:rPr>
        <w:t>的质疑答复不满意，或招标人</w:t>
      </w:r>
      <w:r>
        <w:rPr>
          <w:rFonts w:hint="eastAsia" w:ascii="宋体" w:hAnsi="宋体"/>
          <w:color w:val="auto"/>
          <w:highlight w:val="none"/>
          <w:lang w:eastAsia="zh-TW"/>
        </w:rPr>
        <w:t>或者采购代理机构</w:t>
      </w:r>
      <w:r>
        <w:rPr>
          <w:rFonts w:hint="eastAsia" w:ascii="宋体" w:hAnsi="宋体"/>
          <w:color w:val="auto"/>
          <w:highlight w:val="none"/>
        </w:rPr>
        <w:t>未在规定期限内作出答复的，可以在答复期满后十五个工作日内向招标文件规定的政府采购监督管理部门提起投诉。</w:t>
      </w:r>
    </w:p>
    <w:p w14:paraId="4D8CBCD6">
      <w:pPr>
        <w:rPr>
          <w:color w:val="auto"/>
          <w:highlight w:val="none"/>
        </w:rPr>
      </w:pPr>
      <w:r>
        <w:rPr>
          <w:rFonts w:hint="eastAsia"/>
          <w:color w:val="auto"/>
          <w:highlight w:val="none"/>
        </w:rPr>
        <w:br w:type="page"/>
      </w:r>
    </w:p>
    <w:p w14:paraId="6B0756DE">
      <w:pPr>
        <w:rPr>
          <w:color w:val="auto"/>
          <w:sz w:val="28"/>
          <w:szCs w:val="28"/>
          <w:highlight w:val="none"/>
        </w:rPr>
      </w:pPr>
    </w:p>
    <w:p w14:paraId="4B1B85BB">
      <w:pPr>
        <w:rPr>
          <w:color w:val="auto"/>
          <w:highlight w:val="none"/>
        </w:rPr>
      </w:pPr>
    </w:p>
    <w:p w14:paraId="5AAF010C">
      <w:pPr>
        <w:rPr>
          <w:rFonts w:ascii="宋体" w:hAnsi="宋体"/>
          <w:b/>
          <w:color w:val="auto"/>
          <w:sz w:val="28"/>
          <w:szCs w:val="28"/>
          <w:highlight w:val="none"/>
        </w:rPr>
      </w:pPr>
    </w:p>
    <w:p w14:paraId="36BD692F">
      <w:pPr>
        <w:rPr>
          <w:color w:val="auto"/>
          <w:sz w:val="44"/>
          <w:highlight w:val="none"/>
        </w:rPr>
      </w:pPr>
    </w:p>
    <w:p w14:paraId="4995C885">
      <w:pPr>
        <w:rPr>
          <w:color w:val="auto"/>
          <w:sz w:val="28"/>
          <w:szCs w:val="28"/>
          <w:highlight w:val="none"/>
        </w:rPr>
      </w:pPr>
    </w:p>
    <w:p w14:paraId="01F42647">
      <w:pPr>
        <w:rPr>
          <w:rFonts w:ascii="宋体" w:hAnsi="宋体"/>
          <w:b/>
          <w:color w:val="auto"/>
          <w:sz w:val="28"/>
          <w:szCs w:val="28"/>
          <w:highlight w:val="none"/>
        </w:rPr>
      </w:pPr>
    </w:p>
    <w:p w14:paraId="7C6DF747">
      <w:pPr>
        <w:pStyle w:val="3"/>
        <w:rPr>
          <w:color w:val="auto"/>
          <w:highlight w:val="none"/>
        </w:rPr>
      </w:pPr>
    </w:p>
    <w:p w14:paraId="1D21F092">
      <w:pPr>
        <w:rPr>
          <w:rFonts w:ascii="宋体" w:hAnsi="宋体"/>
          <w:b/>
          <w:color w:val="auto"/>
          <w:sz w:val="28"/>
          <w:szCs w:val="28"/>
          <w:highlight w:val="none"/>
        </w:rPr>
      </w:pPr>
    </w:p>
    <w:p w14:paraId="6DA1DE9E">
      <w:pPr>
        <w:rPr>
          <w:color w:val="auto"/>
          <w:sz w:val="44"/>
          <w:highlight w:val="none"/>
        </w:rPr>
      </w:pPr>
    </w:p>
    <w:p w14:paraId="1EE20058">
      <w:pPr>
        <w:pStyle w:val="3"/>
        <w:rPr>
          <w:color w:val="auto"/>
          <w:sz w:val="44"/>
          <w:highlight w:val="none"/>
        </w:rPr>
      </w:pPr>
      <w:bookmarkStart w:id="47" w:name="_Toc3001"/>
      <w:bookmarkStart w:id="48" w:name="_Toc31735"/>
      <w:r>
        <w:rPr>
          <w:rFonts w:hint="eastAsia"/>
          <w:color w:val="auto"/>
          <w:sz w:val="44"/>
          <w:highlight w:val="none"/>
        </w:rPr>
        <w:t>第三章</w:t>
      </w:r>
      <w:bookmarkStart w:id="49" w:name="_Toc10525517"/>
      <w:r>
        <w:rPr>
          <w:rFonts w:hint="eastAsia"/>
          <w:color w:val="auto"/>
          <w:sz w:val="44"/>
          <w:highlight w:val="none"/>
        </w:rPr>
        <w:t>采购人需求书</w:t>
      </w:r>
      <w:bookmarkEnd w:id="47"/>
      <w:bookmarkEnd w:id="48"/>
      <w:bookmarkEnd w:id="49"/>
    </w:p>
    <w:p w14:paraId="2C07463C">
      <w:pPr>
        <w:rPr>
          <w:color w:val="auto"/>
          <w:highlight w:val="none"/>
        </w:rPr>
      </w:pPr>
    </w:p>
    <w:p w14:paraId="3CD9400A">
      <w:pPr>
        <w:rPr>
          <w:rFonts w:ascii="宋体" w:hAnsi="宋体"/>
          <w:b/>
          <w:color w:val="auto"/>
          <w:sz w:val="28"/>
          <w:szCs w:val="28"/>
          <w:highlight w:val="none"/>
        </w:rPr>
      </w:pPr>
    </w:p>
    <w:p w14:paraId="54811706">
      <w:pPr>
        <w:rPr>
          <w:color w:val="auto"/>
          <w:sz w:val="28"/>
          <w:szCs w:val="28"/>
          <w:highlight w:val="none"/>
        </w:rPr>
      </w:pPr>
    </w:p>
    <w:p w14:paraId="422CFF29">
      <w:pPr>
        <w:rPr>
          <w:rFonts w:ascii="宋体" w:hAnsi="宋体"/>
          <w:b/>
          <w:color w:val="auto"/>
          <w:sz w:val="28"/>
          <w:szCs w:val="28"/>
          <w:highlight w:val="none"/>
        </w:rPr>
      </w:pPr>
    </w:p>
    <w:p w14:paraId="2951D5BB">
      <w:pPr>
        <w:rPr>
          <w:color w:val="auto"/>
          <w:sz w:val="28"/>
          <w:szCs w:val="28"/>
          <w:highlight w:val="none"/>
        </w:rPr>
      </w:pPr>
    </w:p>
    <w:p w14:paraId="2F05B561">
      <w:pPr>
        <w:rPr>
          <w:rFonts w:ascii="宋体" w:hAnsi="宋体"/>
          <w:b/>
          <w:color w:val="auto"/>
          <w:sz w:val="28"/>
          <w:szCs w:val="28"/>
          <w:highlight w:val="none"/>
        </w:rPr>
      </w:pPr>
    </w:p>
    <w:p w14:paraId="0F776F94">
      <w:pPr>
        <w:rPr>
          <w:color w:val="auto"/>
          <w:sz w:val="28"/>
          <w:szCs w:val="28"/>
          <w:highlight w:val="none"/>
        </w:rPr>
      </w:pPr>
    </w:p>
    <w:p w14:paraId="5DCF2F95">
      <w:pPr>
        <w:rPr>
          <w:rFonts w:ascii="宋体" w:hAnsi="宋体"/>
          <w:b/>
          <w:color w:val="auto"/>
          <w:sz w:val="28"/>
          <w:szCs w:val="28"/>
          <w:highlight w:val="none"/>
        </w:rPr>
      </w:pPr>
    </w:p>
    <w:p w14:paraId="0AC58175">
      <w:pPr>
        <w:rPr>
          <w:color w:val="auto"/>
          <w:sz w:val="28"/>
          <w:szCs w:val="28"/>
          <w:highlight w:val="none"/>
        </w:rPr>
      </w:pPr>
    </w:p>
    <w:p w14:paraId="0C8862E7">
      <w:pPr>
        <w:rPr>
          <w:rFonts w:ascii="宋体" w:hAnsi="宋体"/>
          <w:b/>
          <w:color w:val="auto"/>
          <w:sz w:val="28"/>
          <w:szCs w:val="28"/>
          <w:highlight w:val="none"/>
        </w:rPr>
      </w:pPr>
    </w:p>
    <w:p w14:paraId="495F848D">
      <w:pPr>
        <w:rPr>
          <w:color w:val="auto"/>
          <w:sz w:val="28"/>
          <w:szCs w:val="28"/>
          <w:highlight w:val="none"/>
        </w:rPr>
      </w:pPr>
    </w:p>
    <w:p w14:paraId="2BC2675F">
      <w:pPr>
        <w:rPr>
          <w:rFonts w:ascii="宋体" w:hAnsi="宋体"/>
          <w:b/>
          <w:color w:val="auto"/>
          <w:sz w:val="28"/>
          <w:szCs w:val="28"/>
          <w:highlight w:val="none"/>
        </w:rPr>
      </w:pPr>
    </w:p>
    <w:p w14:paraId="3360DB76">
      <w:pPr>
        <w:rPr>
          <w:rFonts w:ascii="宋体" w:hAnsi="宋体"/>
          <w:b/>
          <w:color w:val="auto"/>
          <w:sz w:val="28"/>
          <w:szCs w:val="28"/>
          <w:highlight w:val="none"/>
        </w:rPr>
      </w:pPr>
    </w:p>
    <w:p w14:paraId="3201EE3D">
      <w:pPr>
        <w:spacing w:line="480" w:lineRule="auto"/>
        <w:jc w:val="center"/>
        <w:rPr>
          <w:rFonts w:hint="eastAsia" w:eastAsia="宋体"/>
          <w:b/>
          <w:bCs/>
          <w:color w:val="auto"/>
          <w:sz w:val="44"/>
          <w:szCs w:val="28"/>
          <w:highlight w:val="none"/>
          <w:lang w:eastAsia="zh-CN"/>
        </w:rPr>
      </w:pPr>
      <w:r>
        <w:rPr>
          <w:rFonts w:hint="eastAsia"/>
          <w:b/>
          <w:bCs/>
          <w:color w:val="auto"/>
          <w:sz w:val="44"/>
          <w:szCs w:val="28"/>
          <w:highlight w:val="none"/>
          <w:lang w:eastAsia="zh-CN"/>
        </w:rPr>
        <w:t>国家税务总局阳江市阳东区税务局湖滨西路13号办公区维修工程项目</w:t>
      </w:r>
    </w:p>
    <w:p w14:paraId="5F46F489">
      <w:pPr>
        <w:spacing w:line="480" w:lineRule="auto"/>
        <w:jc w:val="center"/>
        <w:rPr>
          <w:b/>
          <w:bCs/>
          <w:color w:val="auto"/>
          <w:sz w:val="32"/>
          <w:szCs w:val="28"/>
          <w:highlight w:val="none"/>
        </w:rPr>
      </w:pPr>
      <w:r>
        <w:rPr>
          <w:rFonts w:hint="eastAsia"/>
          <w:b/>
          <w:bCs/>
          <w:color w:val="auto"/>
          <w:sz w:val="44"/>
          <w:szCs w:val="28"/>
          <w:highlight w:val="none"/>
        </w:rPr>
        <w:t>采购人</w:t>
      </w:r>
      <w:r>
        <w:rPr>
          <w:b/>
          <w:bCs/>
          <w:color w:val="auto"/>
          <w:sz w:val="44"/>
          <w:szCs w:val="28"/>
          <w:highlight w:val="none"/>
        </w:rPr>
        <w:t>需求书</w:t>
      </w:r>
    </w:p>
    <w:p w14:paraId="0A95BA9B">
      <w:pPr>
        <w:spacing w:before="25"/>
        <w:ind w:left="21" w:right="86" w:firstLine="496"/>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1.投标人必须</w:t>
      </w:r>
      <w:r>
        <w:rPr>
          <w:rFonts w:ascii="宋体" w:hAnsi="宋体" w:eastAsia="宋体" w:cs="宋体"/>
          <w:color w:val="auto"/>
          <w:spacing w:val="-4"/>
          <w:sz w:val="24"/>
          <w:szCs w:val="24"/>
          <w:highlight w:val="none"/>
        </w:rPr>
        <w:t>对</w:t>
      </w:r>
      <w:r>
        <w:rPr>
          <w:rFonts w:ascii="宋体" w:hAnsi="宋体" w:eastAsia="宋体" w:cs="宋体"/>
          <w:color w:val="auto"/>
          <w:spacing w:val="-3"/>
          <w:sz w:val="24"/>
          <w:szCs w:val="24"/>
          <w:highlight w:val="none"/>
        </w:rPr>
        <w:t>本项目进行报价，超出采购项目相应合同包的预算金额的投</w:t>
      </w:r>
      <w:r>
        <w:rPr>
          <w:rFonts w:ascii="宋体" w:hAnsi="宋体" w:eastAsia="宋体" w:cs="宋体"/>
          <w:color w:val="auto"/>
          <w:spacing w:val="-6"/>
          <w:sz w:val="24"/>
          <w:szCs w:val="24"/>
          <w:highlight w:val="none"/>
        </w:rPr>
        <w:t>标将</w:t>
      </w:r>
      <w:r>
        <w:rPr>
          <w:rFonts w:ascii="宋体" w:hAnsi="宋体" w:eastAsia="宋体" w:cs="宋体"/>
          <w:color w:val="auto"/>
          <w:spacing w:val="-5"/>
          <w:sz w:val="24"/>
          <w:szCs w:val="24"/>
          <w:highlight w:val="none"/>
        </w:rPr>
        <w:t>作</w:t>
      </w:r>
      <w:r>
        <w:rPr>
          <w:rFonts w:ascii="宋体" w:hAnsi="宋体" w:eastAsia="宋体" w:cs="宋体"/>
          <w:color w:val="auto"/>
          <w:spacing w:val="-3"/>
          <w:sz w:val="24"/>
          <w:szCs w:val="24"/>
          <w:highlight w:val="none"/>
        </w:rPr>
        <w:t>为无效投标处理。</w:t>
      </w:r>
    </w:p>
    <w:p w14:paraId="55161AF0">
      <w:pPr>
        <w:spacing w:before="2" w:line="359" w:lineRule="auto"/>
        <w:ind w:left="42" w:right="86" w:firstLine="460"/>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2.</w:t>
      </w:r>
      <w:r>
        <w:rPr>
          <w:rFonts w:ascii="宋体" w:hAnsi="宋体" w:eastAsia="宋体" w:cs="宋体"/>
          <w:color w:val="auto"/>
          <w:spacing w:val="-4"/>
          <w:sz w:val="24"/>
          <w:szCs w:val="24"/>
          <w:highlight w:val="none"/>
        </w:rPr>
        <w:t>投</w:t>
      </w:r>
      <w:r>
        <w:rPr>
          <w:rFonts w:ascii="宋体" w:hAnsi="宋体" w:eastAsia="宋体" w:cs="宋体"/>
          <w:color w:val="auto"/>
          <w:spacing w:val="-3"/>
          <w:sz w:val="24"/>
          <w:szCs w:val="24"/>
          <w:highlight w:val="none"/>
        </w:rPr>
        <w:t>标人须对本项目的服务进行整体响应，任何只对采购标的或服务内容其中一部分内容进行响应的，将作无效投标处理。</w:t>
      </w:r>
    </w:p>
    <w:p w14:paraId="28FDC8A4">
      <w:pPr>
        <w:spacing w:line="360" w:lineRule="auto"/>
        <w:ind w:left="20" w:right="74" w:firstLine="48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3.用户需求书中标注“★”号条款为实质性条款，投标人须按要求对其进</w:t>
      </w:r>
      <w:r>
        <w:rPr>
          <w:rFonts w:ascii="宋体" w:hAnsi="宋体" w:eastAsia="宋体" w:cs="宋体"/>
          <w:color w:val="auto"/>
          <w:sz w:val="24"/>
          <w:szCs w:val="24"/>
          <w:highlight w:val="none"/>
        </w:rPr>
        <w:t>行</w:t>
      </w:r>
      <w:r>
        <w:rPr>
          <w:rFonts w:ascii="宋体" w:hAnsi="宋体" w:eastAsia="宋体" w:cs="宋体"/>
          <w:color w:val="auto"/>
          <w:spacing w:val="-4"/>
          <w:sz w:val="24"/>
          <w:szCs w:val="24"/>
          <w:highlight w:val="none"/>
        </w:rPr>
        <w:t>响</w:t>
      </w:r>
      <w:r>
        <w:rPr>
          <w:rFonts w:ascii="宋体" w:hAnsi="宋体" w:eastAsia="宋体" w:cs="宋体"/>
          <w:color w:val="auto"/>
          <w:spacing w:val="-3"/>
          <w:sz w:val="24"/>
          <w:szCs w:val="24"/>
          <w:highlight w:val="none"/>
        </w:rPr>
        <w:t>应，当出现负偏离，将作无效投标处理；若要求提供证明材料，还须按要求提</w:t>
      </w:r>
      <w:r>
        <w:rPr>
          <w:rFonts w:ascii="宋体" w:hAnsi="宋体" w:eastAsia="宋体" w:cs="宋体"/>
          <w:color w:val="auto"/>
          <w:spacing w:val="-4"/>
          <w:sz w:val="24"/>
          <w:szCs w:val="24"/>
          <w:highlight w:val="none"/>
        </w:rPr>
        <w:t>供证明</w:t>
      </w:r>
      <w:r>
        <w:rPr>
          <w:rFonts w:ascii="宋体" w:hAnsi="宋体" w:eastAsia="宋体" w:cs="宋体"/>
          <w:color w:val="auto"/>
          <w:spacing w:val="-3"/>
          <w:sz w:val="24"/>
          <w:szCs w:val="24"/>
          <w:highlight w:val="none"/>
        </w:rPr>
        <w:t>材</w:t>
      </w:r>
      <w:r>
        <w:rPr>
          <w:rFonts w:ascii="宋体" w:hAnsi="宋体" w:eastAsia="宋体" w:cs="宋体"/>
          <w:color w:val="auto"/>
          <w:spacing w:val="-2"/>
          <w:sz w:val="24"/>
          <w:szCs w:val="24"/>
          <w:highlight w:val="none"/>
        </w:rPr>
        <w:t>料，否则将作无效投标处理。</w:t>
      </w:r>
    </w:p>
    <w:p w14:paraId="39D54923">
      <w:pPr>
        <w:spacing w:before="2" w:line="369" w:lineRule="auto"/>
        <w:ind w:left="20" w:right="74" w:firstLine="47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4.用户需求书中标注“▲</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号条款为重要条款，投标人须按要求对其进行响</w:t>
      </w:r>
      <w:r>
        <w:rPr>
          <w:rFonts w:ascii="宋体" w:hAnsi="宋体" w:eastAsia="宋体" w:cs="宋体"/>
          <w:color w:val="auto"/>
          <w:spacing w:val="-11"/>
          <w:sz w:val="24"/>
          <w:szCs w:val="24"/>
          <w:highlight w:val="none"/>
        </w:rPr>
        <w:t>应。</w:t>
      </w:r>
    </w:p>
    <w:p w14:paraId="77B20AEF">
      <w:pPr>
        <w:spacing w:before="8" w:line="223" w:lineRule="auto"/>
        <w:ind w:firstLine="456" w:firstLineChars="200"/>
        <w:rPr>
          <w:rFonts w:ascii="宋体" w:hAnsi="宋体" w:eastAsia="宋体" w:cs="宋体"/>
          <w:color w:val="auto"/>
          <w:sz w:val="32"/>
          <w:szCs w:val="32"/>
          <w:highlight w:val="none"/>
        </w:rPr>
      </w:pPr>
      <w:r>
        <w:rPr>
          <w:rFonts w:ascii="宋体" w:hAnsi="宋体" w:eastAsia="宋体" w:cs="宋体"/>
          <w:color w:val="auto"/>
          <w:spacing w:val="-6"/>
          <w:sz w:val="24"/>
          <w:szCs w:val="24"/>
          <w:highlight w:val="none"/>
        </w:rPr>
        <w:t>5.用</w:t>
      </w:r>
      <w:r>
        <w:rPr>
          <w:rFonts w:ascii="宋体" w:hAnsi="宋体" w:eastAsia="宋体" w:cs="宋体"/>
          <w:color w:val="auto"/>
          <w:spacing w:val="-3"/>
          <w:sz w:val="24"/>
          <w:szCs w:val="24"/>
          <w:highlight w:val="none"/>
        </w:rPr>
        <w:t>户需求书中没有标注特殊符号条款为一般条款，投标人须按要求对其进</w:t>
      </w:r>
      <w:r>
        <w:rPr>
          <w:rFonts w:ascii="宋体" w:hAnsi="宋体" w:eastAsia="宋体" w:cs="宋体"/>
          <w:color w:val="auto"/>
          <w:spacing w:val="-9"/>
          <w:sz w:val="24"/>
          <w:szCs w:val="24"/>
          <w:highlight w:val="none"/>
        </w:rPr>
        <w:t>行响应。</w:t>
      </w:r>
    </w:p>
    <w:p w14:paraId="7A278762">
      <w:pPr>
        <w:spacing w:before="8" w:line="223" w:lineRule="auto"/>
        <w:ind w:left="3685"/>
        <w:rPr>
          <w:rFonts w:ascii="宋体" w:hAnsi="宋体" w:eastAsia="宋体" w:cs="宋体"/>
          <w:color w:val="auto"/>
          <w:sz w:val="32"/>
          <w:szCs w:val="32"/>
          <w:highlight w:val="none"/>
        </w:rPr>
      </w:pPr>
    </w:p>
    <w:p w14:paraId="2B3D0055">
      <w:pPr>
        <w:spacing w:before="8" w:line="223" w:lineRule="auto"/>
        <w:ind w:left="3685"/>
        <w:rPr>
          <w:rFonts w:ascii="宋体" w:hAnsi="宋体" w:eastAsia="宋体" w:cs="宋体"/>
          <w:color w:val="auto"/>
          <w:sz w:val="32"/>
          <w:szCs w:val="32"/>
          <w:highlight w:val="none"/>
        </w:rPr>
      </w:pPr>
      <w:r>
        <w:rPr>
          <w:rFonts w:ascii="宋体" w:hAnsi="宋体" w:eastAsia="宋体" w:cs="宋体"/>
          <w:color w:val="auto"/>
          <w:sz w:val="32"/>
          <w:szCs w:val="32"/>
          <w:highlight w:val="none"/>
        </w:rPr>
        <w:t>A</w:t>
      </w:r>
      <w:r>
        <w:rPr>
          <w:rFonts w:hint="eastAsia" w:ascii="宋体" w:hAnsi="宋体" w:eastAsia="宋体" w:cs="宋体"/>
          <w:color w:val="auto"/>
          <w:spacing w:val="4"/>
          <w:sz w:val="32"/>
          <w:szCs w:val="32"/>
          <w:highlight w:val="none"/>
          <w:lang w:eastAsia="zh-CN"/>
        </w:rPr>
        <w:t>、</w:t>
      </w:r>
      <w:r>
        <w:rPr>
          <w:rFonts w:ascii="宋体" w:hAnsi="宋体" w:eastAsia="宋体" w:cs="宋体"/>
          <w:color w:val="auto"/>
          <w:spacing w:val="3"/>
          <w:sz w:val="32"/>
          <w:szCs w:val="32"/>
          <w:highlight w:val="none"/>
        </w:rPr>
        <w:t>商</w:t>
      </w:r>
      <w:r>
        <w:rPr>
          <w:rFonts w:ascii="宋体" w:hAnsi="宋体" w:eastAsia="宋体" w:cs="宋体"/>
          <w:color w:val="auto"/>
          <w:spacing w:val="2"/>
          <w:sz w:val="32"/>
          <w:szCs w:val="32"/>
          <w:highlight w:val="none"/>
        </w:rPr>
        <w:t>务要求</w:t>
      </w:r>
    </w:p>
    <w:p w14:paraId="147DD0F1">
      <w:pPr>
        <w:spacing w:before="1" w:line="360" w:lineRule="auto"/>
        <w:rPr>
          <w:rFonts w:hint="eastAsia" w:ascii="宋体" w:hAnsi="宋体" w:eastAsia="宋体" w:cs="宋体"/>
          <w:b/>
          <w:bCs/>
          <w:color w:val="auto"/>
          <w:spacing w:val="-5"/>
          <w:sz w:val="24"/>
          <w:szCs w:val="24"/>
          <w:highlight w:val="none"/>
          <w:lang w:val="en-US" w:eastAsia="zh-CN"/>
        </w:rPr>
      </w:pPr>
      <w:r>
        <w:rPr>
          <w:rFonts w:hint="eastAsia" w:ascii="宋体" w:hAnsi="宋体" w:eastAsia="宋体" w:cs="宋体"/>
          <w:b/>
          <w:bCs/>
          <w:color w:val="auto"/>
          <w:spacing w:val="-5"/>
          <w:sz w:val="24"/>
          <w:szCs w:val="24"/>
          <w:highlight w:val="none"/>
          <w:lang w:val="en-US" w:eastAsia="zh-CN"/>
        </w:rPr>
        <w:t>一、投标人投标资格要求为：</w:t>
      </w:r>
    </w:p>
    <w:p w14:paraId="1D75AE31">
      <w:pPr>
        <w:spacing w:before="183" w:line="360" w:lineRule="auto"/>
        <w:ind w:firstLine="474" w:firstLineChars="200"/>
        <w:rPr>
          <w:rFonts w:hint="eastAsia" w:ascii="宋体" w:hAnsi="宋体" w:eastAsia="宋体" w:cs="宋体"/>
          <w:color w:val="auto"/>
          <w:spacing w:val="-2"/>
          <w:sz w:val="24"/>
          <w:szCs w:val="24"/>
          <w:highlight w:val="none"/>
        </w:rPr>
      </w:pPr>
      <w:r>
        <w:rPr>
          <w:rFonts w:hint="eastAsia" w:ascii="宋体" w:hAnsi="宋体" w:eastAsia="宋体" w:cs="宋体"/>
          <w:b/>
          <w:bCs/>
          <w:color w:val="auto"/>
          <w:spacing w:val="-2"/>
          <w:sz w:val="24"/>
          <w:szCs w:val="24"/>
          <w:highlight w:val="none"/>
          <w:lang w:eastAsia="zh-CN"/>
        </w:rPr>
        <w:t>（</w:t>
      </w:r>
      <w:r>
        <w:rPr>
          <w:rFonts w:hint="eastAsia" w:ascii="宋体" w:hAnsi="宋体" w:eastAsia="宋体" w:cs="宋体"/>
          <w:b/>
          <w:bCs/>
          <w:color w:val="auto"/>
          <w:spacing w:val="-2"/>
          <w:sz w:val="24"/>
          <w:szCs w:val="24"/>
          <w:highlight w:val="none"/>
          <w:lang w:val="en-US" w:eastAsia="zh-CN"/>
        </w:rPr>
        <w:t>一</w:t>
      </w:r>
      <w:r>
        <w:rPr>
          <w:rFonts w:hint="eastAsia" w:ascii="宋体" w:hAnsi="宋体" w:eastAsia="宋体" w:cs="宋体"/>
          <w:b/>
          <w:bCs/>
          <w:color w:val="auto"/>
          <w:spacing w:val="-2"/>
          <w:sz w:val="24"/>
          <w:szCs w:val="24"/>
          <w:highlight w:val="none"/>
          <w:lang w:eastAsia="zh-CN"/>
        </w:rPr>
        <w:t>）</w:t>
      </w:r>
      <w:r>
        <w:rPr>
          <w:rFonts w:hint="eastAsia" w:ascii="宋体" w:hAnsi="宋体" w:eastAsia="宋体" w:cs="宋体"/>
          <w:b/>
          <w:bCs/>
          <w:color w:val="auto"/>
          <w:spacing w:val="-2"/>
          <w:sz w:val="24"/>
          <w:szCs w:val="24"/>
          <w:highlight w:val="none"/>
        </w:rPr>
        <w:t>供应商应具备《中华人民共和国政府采购法》第二十二条规定的条件：</w:t>
      </w:r>
    </w:p>
    <w:p w14:paraId="4BC17FFA">
      <w:pPr>
        <w:spacing w:before="183" w:line="360" w:lineRule="auto"/>
        <w:ind w:firstLine="472" w:firstLineChars="20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0B3C2FA6">
      <w:pPr>
        <w:spacing w:before="183" w:line="360" w:lineRule="auto"/>
        <w:ind w:firstLine="472" w:firstLineChars="20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2）有依法缴纳税收和社会保障资金的良好记录：提供投标截止日前6个月内任意1个月依法缴纳税收和社会保障资金的相关材料。如依法免税或不需要缴纳社会保障资金的，提供相应证明材料。</w:t>
      </w:r>
    </w:p>
    <w:p w14:paraId="719EB2E9">
      <w:pPr>
        <w:spacing w:before="183" w:line="360" w:lineRule="auto"/>
        <w:ind w:firstLine="472" w:firstLineChars="20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具有良好的商业信誉和健全的财务会计制度：供应商必须具有良好的商业信誉和健全的财务会计制度。（提供2022年度财务状况报告或基本开户行出具的资信证明新成立单位提供成立至今任意一个月或季度财务报表复印件。）</w:t>
      </w:r>
    </w:p>
    <w:p w14:paraId="1DAB6E7A">
      <w:pPr>
        <w:spacing w:before="183" w:line="360" w:lineRule="auto"/>
        <w:ind w:firstLine="472" w:firstLineChars="20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4）履行合同所必需的设备和专业技术能力</w:t>
      </w:r>
      <w:r>
        <w:rPr>
          <w:rFonts w:hint="eastAsia" w:ascii="宋体" w:hAnsi="宋体" w:eastAsia="宋体" w:cs="宋体"/>
          <w:color w:val="auto"/>
          <w:spacing w:val="-2"/>
          <w:sz w:val="24"/>
          <w:szCs w:val="24"/>
          <w:highlight w:val="none"/>
          <w:lang w:eastAsia="zh-CN"/>
        </w:rPr>
        <w:t>：填报设备及专业技术能力情况，或提供声明。格式自拟。</w:t>
      </w:r>
    </w:p>
    <w:p w14:paraId="346354F8">
      <w:pPr>
        <w:spacing w:before="183" w:line="360" w:lineRule="auto"/>
        <w:ind w:firstLine="472" w:firstLineChars="200"/>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rPr>
        <w:t>5）参加采购活动前3年内，在经营活动中没有重大违法记录：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0B4064E7">
      <w:pPr>
        <w:spacing w:before="1" w:line="360" w:lineRule="auto"/>
        <w:rPr>
          <w:rFonts w:hint="eastAsia" w:ascii="宋体" w:hAnsi="宋体" w:eastAsia="宋体" w:cs="宋体"/>
          <w:b/>
          <w:bCs/>
          <w:color w:val="auto"/>
          <w:spacing w:val="-5"/>
          <w:sz w:val="24"/>
          <w:szCs w:val="24"/>
          <w:highlight w:val="none"/>
          <w:lang w:val="en-US" w:eastAsia="zh-CN"/>
        </w:rPr>
      </w:pPr>
      <w:r>
        <w:rPr>
          <w:rFonts w:hint="eastAsia" w:ascii="宋体" w:hAnsi="宋体" w:eastAsia="宋体" w:cs="宋体"/>
          <w:b/>
          <w:bCs/>
          <w:color w:val="auto"/>
          <w:spacing w:val="-5"/>
          <w:sz w:val="24"/>
          <w:szCs w:val="24"/>
          <w:highlight w:val="none"/>
          <w:lang w:val="en-US" w:eastAsia="zh-CN"/>
        </w:rPr>
        <w:t>(二)落实政府采购政策需满足的资格要求：</w:t>
      </w:r>
    </w:p>
    <w:p w14:paraId="4396912E">
      <w:pPr>
        <w:spacing w:before="182" w:line="220" w:lineRule="auto"/>
        <w:ind w:left="362"/>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(1)《政</w:t>
      </w:r>
      <w:r>
        <w:rPr>
          <w:rFonts w:ascii="宋体" w:hAnsi="宋体" w:eastAsia="宋体" w:cs="宋体"/>
          <w:color w:val="auto"/>
          <w:spacing w:val="-3"/>
          <w:sz w:val="24"/>
          <w:szCs w:val="24"/>
          <w:highlight w:val="none"/>
        </w:rPr>
        <w:t>府采购促进中小企业发展管理办法》的通知(财库〔2020〕46号)；</w:t>
      </w:r>
    </w:p>
    <w:p w14:paraId="79025E2B">
      <w:pPr>
        <w:spacing w:before="127" w:line="360" w:lineRule="auto"/>
        <w:ind w:left="25" w:right="158" w:firstLine="33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(2)《关于政府采购支持监狱</w:t>
      </w:r>
      <w:r>
        <w:rPr>
          <w:rFonts w:ascii="宋体" w:hAnsi="宋体" w:eastAsia="宋体" w:cs="宋体"/>
          <w:color w:val="auto"/>
          <w:spacing w:val="2"/>
          <w:sz w:val="24"/>
          <w:szCs w:val="24"/>
          <w:highlight w:val="none"/>
        </w:rPr>
        <w:t>企业发展有关问题的通知》(财库〔2014〕68</w:t>
      </w:r>
      <w:r>
        <w:rPr>
          <w:rFonts w:ascii="宋体" w:hAnsi="宋体" w:eastAsia="宋体" w:cs="宋体"/>
          <w:color w:val="auto"/>
          <w:spacing w:val="-6"/>
          <w:sz w:val="24"/>
          <w:szCs w:val="24"/>
          <w:highlight w:val="none"/>
        </w:rPr>
        <w:t>号</w:t>
      </w:r>
      <w:r>
        <w:rPr>
          <w:rFonts w:ascii="宋体" w:hAnsi="宋体" w:eastAsia="宋体" w:cs="宋体"/>
          <w:color w:val="auto"/>
          <w:spacing w:val="-5"/>
          <w:sz w:val="24"/>
          <w:szCs w:val="24"/>
          <w:highlight w:val="none"/>
        </w:rPr>
        <w:t>)；</w:t>
      </w:r>
    </w:p>
    <w:p w14:paraId="2CC6F0BC">
      <w:pPr>
        <w:spacing w:line="219" w:lineRule="auto"/>
        <w:ind w:left="36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w:t>
      </w:r>
      <w:r>
        <w:rPr>
          <w:rFonts w:ascii="宋体" w:hAnsi="宋体" w:eastAsia="宋体" w:cs="宋体"/>
          <w:color w:val="auto"/>
          <w:spacing w:val="1"/>
          <w:sz w:val="24"/>
          <w:szCs w:val="24"/>
          <w:highlight w:val="none"/>
        </w:rPr>
        <w:t>关于促进残疾人就业政府采购政策的通知》(财库〔2017〕141号)；</w:t>
      </w:r>
    </w:p>
    <w:p w14:paraId="25BA83EF">
      <w:pPr>
        <w:spacing w:before="182" w:line="220" w:lineRule="auto"/>
        <w:ind w:left="25" w:firstLine="284" w:firstLineChars="100"/>
        <w:rPr>
          <w:rFonts w:ascii="宋体" w:hAnsi="宋体" w:eastAsia="宋体" w:cs="宋体"/>
          <w:color w:val="auto"/>
          <w:sz w:val="24"/>
          <w:szCs w:val="24"/>
          <w:highlight w:val="none"/>
        </w:rPr>
      </w:pPr>
      <w:r>
        <w:rPr>
          <w:rFonts w:ascii="宋体" w:hAnsi="宋体" w:eastAsia="宋体" w:cs="宋体"/>
          <w:color w:val="auto"/>
          <w:spacing w:val="22"/>
          <w:sz w:val="24"/>
          <w:szCs w:val="24"/>
          <w:highlight w:val="none"/>
        </w:rPr>
        <w:t>(</w:t>
      </w:r>
      <w:r>
        <w:rPr>
          <w:rFonts w:ascii="宋体" w:hAnsi="宋体" w:eastAsia="宋体" w:cs="宋体"/>
          <w:color w:val="auto"/>
          <w:spacing w:val="14"/>
          <w:sz w:val="24"/>
          <w:szCs w:val="24"/>
          <w:highlight w:val="none"/>
        </w:rPr>
        <w:t>4)关于进一步加大政府采购支持中小企业力度的通知(财库〔2022〕19</w:t>
      </w:r>
      <w:r>
        <w:rPr>
          <w:rFonts w:ascii="宋体" w:hAnsi="宋体" w:eastAsia="宋体" w:cs="宋体"/>
          <w:color w:val="auto"/>
          <w:spacing w:val="-7"/>
          <w:sz w:val="24"/>
          <w:szCs w:val="24"/>
          <w:highlight w:val="none"/>
        </w:rPr>
        <w:t>号</w:t>
      </w:r>
      <w:r>
        <w:rPr>
          <w:rFonts w:ascii="宋体" w:hAnsi="宋体" w:eastAsia="宋体" w:cs="宋体"/>
          <w:color w:val="auto"/>
          <w:spacing w:val="-5"/>
          <w:sz w:val="24"/>
          <w:szCs w:val="24"/>
          <w:highlight w:val="none"/>
        </w:rPr>
        <w:t>)等。</w:t>
      </w:r>
    </w:p>
    <w:p w14:paraId="342096A9">
      <w:pPr>
        <w:spacing w:before="1" w:line="360" w:lineRule="auto"/>
        <w:rPr>
          <w:rFonts w:hint="eastAsia" w:ascii="宋体" w:hAnsi="宋体" w:eastAsia="宋体" w:cs="宋体"/>
          <w:b/>
          <w:bCs/>
          <w:color w:val="auto"/>
          <w:spacing w:val="-5"/>
          <w:sz w:val="24"/>
          <w:szCs w:val="24"/>
          <w:highlight w:val="none"/>
          <w:lang w:val="en-US" w:eastAsia="zh-CN"/>
        </w:rPr>
      </w:pPr>
      <w:r>
        <w:rPr>
          <w:rFonts w:hint="eastAsia" w:ascii="宋体" w:hAnsi="宋体" w:eastAsia="宋体" w:cs="宋体"/>
          <w:b/>
          <w:bCs/>
          <w:color w:val="auto"/>
          <w:spacing w:val="-5"/>
          <w:sz w:val="24"/>
          <w:szCs w:val="24"/>
          <w:highlight w:val="none"/>
          <w:lang w:val="en-US" w:eastAsia="zh-CN"/>
        </w:rPr>
        <w:t>(三)本项目的特定资格要求：</w:t>
      </w:r>
    </w:p>
    <w:p w14:paraId="492F390A">
      <w:pPr>
        <w:spacing w:before="182" w:line="360" w:lineRule="auto"/>
        <w:ind w:left="20" w:right="64" w:firstLine="49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1</w:t>
      </w:r>
      <w:r>
        <w:rPr>
          <w:rFonts w:hint="eastAsia" w:ascii="宋体" w:hAnsi="宋体" w:eastAsia="宋体" w:cs="宋体"/>
          <w:color w:val="auto"/>
          <w:spacing w:val="-6"/>
          <w:sz w:val="24"/>
          <w:szCs w:val="24"/>
          <w:highlight w:val="none"/>
          <w:lang w:eastAsia="zh-CN"/>
        </w:rPr>
        <w:t>、</w:t>
      </w:r>
      <w:r>
        <w:rPr>
          <w:rFonts w:ascii="宋体" w:hAnsi="宋体" w:eastAsia="宋体" w:cs="宋体"/>
          <w:color w:val="auto"/>
          <w:spacing w:val="-6"/>
          <w:sz w:val="24"/>
          <w:szCs w:val="24"/>
          <w:highlight w:val="none"/>
        </w:rPr>
        <w:t>为采购项目</w:t>
      </w:r>
      <w:r>
        <w:rPr>
          <w:rFonts w:ascii="宋体" w:hAnsi="宋体" w:eastAsia="宋体" w:cs="宋体"/>
          <w:color w:val="auto"/>
          <w:spacing w:val="-4"/>
          <w:sz w:val="24"/>
          <w:szCs w:val="24"/>
          <w:highlight w:val="none"/>
        </w:rPr>
        <w:t>提</w:t>
      </w:r>
      <w:r>
        <w:rPr>
          <w:rFonts w:ascii="宋体" w:hAnsi="宋体" w:eastAsia="宋体" w:cs="宋体"/>
          <w:color w:val="auto"/>
          <w:spacing w:val="-3"/>
          <w:sz w:val="24"/>
          <w:szCs w:val="24"/>
          <w:highlight w:val="none"/>
        </w:rPr>
        <w:t>供整体设计、规范编制或者项目管理、监理、检测等服务的</w:t>
      </w:r>
      <w:r>
        <w:rPr>
          <w:rFonts w:ascii="宋体" w:hAnsi="宋体" w:eastAsia="宋体" w:cs="宋体"/>
          <w:color w:val="auto"/>
          <w:spacing w:val="-2"/>
          <w:sz w:val="24"/>
          <w:szCs w:val="24"/>
          <w:highlight w:val="none"/>
        </w:rPr>
        <w:t>供应商，不再参加该采购项目的其他采购活动。</w:t>
      </w:r>
    </w:p>
    <w:p w14:paraId="4E622F4D">
      <w:pPr>
        <w:spacing w:line="360" w:lineRule="auto"/>
        <w:ind w:left="20" w:right="64" w:firstLine="482"/>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2</w:t>
      </w:r>
      <w:r>
        <w:rPr>
          <w:rFonts w:hint="eastAsia" w:ascii="宋体" w:hAnsi="宋体" w:eastAsia="宋体" w:cs="宋体"/>
          <w:color w:val="auto"/>
          <w:spacing w:val="-6"/>
          <w:sz w:val="24"/>
          <w:szCs w:val="24"/>
          <w:highlight w:val="none"/>
          <w:lang w:eastAsia="zh-CN"/>
        </w:rPr>
        <w:t>、</w:t>
      </w:r>
      <w:r>
        <w:rPr>
          <w:rFonts w:ascii="宋体" w:hAnsi="宋体" w:eastAsia="宋体" w:cs="宋体"/>
          <w:color w:val="auto"/>
          <w:spacing w:val="-4"/>
          <w:sz w:val="24"/>
          <w:szCs w:val="24"/>
          <w:highlight w:val="none"/>
        </w:rPr>
        <w:t>单</w:t>
      </w:r>
      <w:r>
        <w:rPr>
          <w:rFonts w:ascii="宋体" w:hAnsi="宋体" w:eastAsia="宋体" w:cs="宋体"/>
          <w:color w:val="auto"/>
          <w:spacing w:val="-3"/>
          <w:sz w:val="24"/>
          <w:szCs w:val="24"/>
          <w:highlight w:val="none"/>
        </w:rPr>
        <w:t>位负责人为同一人或者存在直接控股、管理关系的不同供应商，不得参</w:t>
      </w:r>
      <w:r>
        <w:rPr>
          <w:rFonts w:ascii="宋体" w:hAnsi="宋体" w:eastAsia="宋体" w:cs="宋体"/>
          <w:color w:val="auto"/>
          <w:spacing w:val="-4"/>
          <w:sz w:val="24"/>
          <w:szCs w:val="24"/>
          <w:highlight w:val="none"/>
        </w:rPr>
        <w:t>加同一合同</w:t>
      </w:r>
      <w:r>
        <w:rPr>
          <w:rFonts w:ascii="宋体" w:hAnsi="宋体" w:eastAsia="宋体" w:cs="宋体"/>
          <w:color w:val="auto"/>
          <w:spacing w:val="-3"/>
          <w:sz w:val="24"/>
          <w:szCs w:val="24"/>
          <w:highlight w:val="none"/>
        </w:rPr>
        <w:t>项</w:t>
      </w:r>
      <w:r>
        <w:rPr>
          <w:rFonts w:ascii="宋体" w:hAnsi="宋体" w:eastAsia="宋体" w:cs="宋体"/>
          <w:color w:val="auto"/>
          <w:spacing w:val="-2"/>
          <w:sz w:val="24"/>
          <w:szCs w:val="24"/>
          <w:highlight w:val="none"/>
        </w:rPr>
        <w:t>下的政府采购活动。</w:t>
      </w:r>
    </w:p>
    <w:p w14:paraId="343925D1">
      <w:pPr>
        <w:spacing w:line="360" w:lineRule="auto"/>
        <w:ind w:left="21" w:right="2" w:firstLine="483"/>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3</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投标人未被列入“信用中国</w:t>
      </w:r>
      <w:r>
        <w:rPr>
          <w:rFonts w:ascii="宋体" w:hAnsi="宋体" w:eastAsia="宋体" w:cs="宋体"/>
          <w:color w:val="auto"/>
          <w:sz w:val="24"/>
          <w:szCs w:val="24"/>
          <w:highlight w:val="none"/>
        </w:rPr>
        <w:t>”网站(www.creditchina.gov.cn)以下任意</w:t>
      </w:r>
      <w:r>
        <w:rPr>
          <w:rFonts w:ascii="宋体" w:hAnsi="宋体" w:eastAsia="宋体" w:cs="宋体"/>
          <w:color w:val="auto"/>
          <w:spacing w:val="-3"/>
          <w:sz w:val="24"/>
          <w:szCs w:val="24"/>
          <w:highlight w:val="none"/>
        </w:rPr>
        <w:t>名单之一：①失信被执行人名单；②重大税收违法失信主体(即原“重大税收</w:t>
      </w:r>
      <w:r>
        <w:rPr>
          <w:rFonts w:ascii="宋体" w:hAnsi="宋体" w:eastAsia="宋体" w:cs="宋体"/>
          <w:color w:val="auto"/>
          <w:spacing w:val="-2"/>
          <w:sz w:val="24"/>
          <w:szCs w:val="24"/>
          <w:highlight w:val="none"/>
        </w:rPr>
        <w:t>违法案件当事人名单”</w:t>
      </w:r>
      <w:r>
        <w:rPr>
          <w:rFonts w:ascii="宋体" w:hAnsi="宋体" w:eastAsia="宋体" w:cs="宋体"/>
          <w:color w:val="auto"/>
          <w:spacing w:val="-1"/>
          <w:sz w:val="24"/>
          <w:szCs w:val="24"/>
          <w:highlight w:val="none"/>
        </w:rPr>
        <w:t>或“税收违法黑名单”)；③政府采购严重违法失信名单。</w:t>
      </w:r>
      <w:r>
        <w:rPr>
          <w:rFonts w:ascii="宋体" w:hAnsi="宋体" w:eastAsia="宋体" w:cs="宋体"/>
          <w:color w:val="auto"/>
          <w:spacing w:val="-4"/>
          <w:sz w:val="24"/>
          <w:szCs w:val="24"/>
          <w:highlight w:val="none"/>
        </w:rPr>
        <w:t>同时，不处于中国</w:t>
      </w:r>
      <w:r>
        <w:rPr>
          <w:rFonts w:ascii="宋体" w:hAnsi="宋体" w:eastAsia="宋体" w:cs="宋体"/>
          <w:color w:val="auto"/>
          <w:spacing w:val="-3"/>
          <w:sz w:val="24"/>
          <w:szCs w:val="24"/>
          <w:highlight w:val="none"/>
        </w:rPr>
        <w:t>政</w:t>
      </w:r>
      <w:r>
        <w:rPr>
          <w:rFonts w:ascii="宋体" w:hAnsi="宋体" w:eastAsia="宋体" w:cs="宋体"/>
          <w:color w:val="auto"/>
          <w:spacing w:val="-2"/>
          <w:sz w:val="24"/>
          <w:szCs w:val="24"/>
          <w:highlight w:val="none"/>
        </w:rPr>
        <w:t>府采购网(www.ccgp.gov.cn)“政府采购严重违法失信行</w:t>
      </w:r>
      <w:r>
        <w:rPr>
          <w:rFonts w:ascii="宋体" w:hAnsi="宋体" w:eastAsia="宋体" w:cs="宋体"/>
          <w:color w:val="auto"/>
          <w:spacing w:val="-3"/>
          <w:sz w:val="24"/>
          <w:szCs w:val="24"/>
          <w:highlight w:val="none"/>
        </w:rPr>
        <w:t>为信息记录”中的禁止参加政府采购活动期间。(以采购代理机构于评审当天</w:t>
      </w:r>
      <w:r>
        <w:rPr>
          <w:rFonts w:ascii="宋体" w:hAnsi="宋体" w:eastAsia="宋体" w:cs="宋体"/>
          <w:color w:val="auto"/>
          <w:spacing w:val="-2"/>
          <w:sz w:val="24"/>
          <w:szCs w:val="24"/>
          <w:highlight w:val="none"/>
        </w:rPr>
        <w:t>在</w:t>
      </w:r>
      <w:r>
        <w:rPr>
          <w:rFonts w:ascii="宋体" w:hAnsi="宋体" w:eastAsia="宋体" w:cs="宋体"/>
          <w:color w:val="auto"/>
          <w:spacing w:val="-5"/>
          <w:sz w:val="24"/>
          <w:szCs w:val="24"/>
          <w:highlight w:val="none"/>
        </w:rPr>
        <w:t>上</w:t>
      </w:r>
      <w:r>
        <w:rPr>
          <w:rFonts w:ascii="宋体" w:hAnsi="宋体" w:eastAsia="宋体" w:cs="宋体"/>
          <w:color w:val="auto"/>
          <w:spacing w:val="-3"/>
          <w:sz w:val="24"/>
          <w:szCs w:val="24"/>
          <w:highlight w:val="none"/>
        </w:rPr>
        <w:t>述网站查询结果为准，如在上述网站查询结果均显示没有相关记录，视为没有</w:t>
      </w:r>
      <w:r>
        <w:rPr>
          <w:rFonts w:ascii="宋体" w:hAnsi="宋体" w:eastAsia="宋体" w:cs="宋体"/>
          <w:color w:val="auto"/>
          <w:spacing w:val="-5"/>
          <w:sz w:val="24"/>
          <w:szCs w:val="24"/>
          <w:highlight w:val="none"/>
        </w:rPr>
        <w:t>上</w:t>
      </w:r>
      <w:r>
        <w:rPr>
          <w:rFonts w:ascii="宋体" w:hAnsi="宋体" w:eastAsia="宋体" w:cs="宋体"/>
          <w:color w:val="auto"/>
          <w:spacing w:val="-3"/>
          <w:sz w:val="24"/>
          <w:szCs w:val="24"/>
          <w:highlight w:val="none"/>
        </w:rPr>
        <w:t>述不良信用记录。同时对信用信息查询记录和证据截图存档。如相关失信记录</w:t>
      </w:r>
      <w:r>
        <w:rPr>
          <w:rFonts w:ascii="宋体" w:hAnsi="宋体" w:eastAsia="宋体" w:cs="宋体"/>
          <w:color w:val="auto"/>
          <w:spacing w:val="-2"/>
          <w:sz w:val="24"/>
          <w:szCs w:val="24"/>
          <w:highlight w:val="none"/>
        </w:rPr>
        <w:t>已失效，供应商须</w:t>
      </w:r>
      <w:r>
        <w:rPr>
          <w:rFonts w:ascii="宋体" w:hAnsi="宋体" w:eastAsia="宋体" w:cs="宋体"/>
          <w:color w:val="auto"/>
          <w:spacing w:val="-1"/>
          <w:sz w:val="24"/>
          <w:szCs w:val="24"/>
          <w:highlight w:val="none"/>
        </w:rPr>
        <w:t>提供相关证明资料。)</w:t>
      </w:r>
    </w:p>
    <w:p w14:paraId="7FE9F906">
      <w:pPr>
        <w:spacing w:line="360" w:lineRule="auto"/>
        <w:ind w:left="21" w:right="2" w:firstLine="483"/>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4、投标人资格要求：须具备住房城乡建设主管部门核发的建筑工程施工总承包三级(含三级)或以上资质和有效的安全生产许可证的法人。</w:t>
      </w:r>
    </w:p>
    <w:p w14:paraId="0997C96F">
      <w:pPr>
        <w:spacing w:line="360" w:lineRule="auto"/>
        <w:ind w:left="21" w:right="2" w:firstLine="483"/>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5、投标人拟担任本项目的项目负责人资格要求：须具备建筑工程专业建造师注册证书资格，并具有有效的安全生产考核合格证书。</w:t>
      </w:r>
    </w:p>
    <w:p w14:paraId="6B03C304">
      <w:pPr>
        <w:spacing w:line="360" w:lineRule="auto"/>
        <w:ind w:left="21" w:right="2" w:firstLine="483"/>
        <w:rPr>
          <w:rFonts w:hint="default" w:ascii="宋体" w:hAnsi="宋体" w:eastAsia="宋体" w:cs="宋体"/>
          <w:color w:val="auto"/>
          <w:spacing w:val="-1"/>
          <w:sz w:val="24"/>
          <w:szCs w:val="24"/>
          <w:highlight w:val="none"/>
          <w:lang w:val="en-US" w:eastAsia="zh-CN"/>
        </w:rPr>
      </w:pPr>
      <w:r>
        <w:rPr>
          <w:rFonts w:hint="default" w:ascii="宋体" w:hAnsi="宋体" w:eastAsia="宋体" w:cs="宋体"/>
          <w:color w:val="auto"/>
          <w:spacing w:val="-1"/>
          <w:sz w:val="24"/>
          <w:szCs w:val="24"/>
          <w:highlight w:val="none"/>
          <w:lang w:val="en-US" w:eastAsia="zh-CN"/>
        </w:rPr>
        <w:t>6</w:t>
      </w:r>
      <w:r>
        <w:rPr>
          <w:rFonts w:hint="eastAsia" w:ascii="宋体" w:hAnsi="宋体" w:eastAsia="宋体" w:cs="宋体"/>
          <w:color w:val="auto"/>
          <w:spacing w:val="-1"/>
          <w:sz w:val="24"/>
          <w:szCs w:val="24"/>
          <w:highlight w:val="none"/>
          <w:lang w:val="en-US" w:eastAsia="zh-CN"/>
        </w:rPr>
        <w:t>、</w:t>
      </w:r>
      <w:r>
        <w:rPr>
          <w:rFonts w:hint="default" w:ascii="宋体" w:hAnsi="宋体" w:eastAsia="宋体" w:cs="宋体"/>
          <w:color w:val="auto"/>
          <w:spacing w:val="-1"/>
          <w:sz w:val="24"/>
          <w:szCs w:val="24"/>
          <w:highlight w:val="none"/>
          <w:lang w:val="en-US" w:eastAsia="zh-CN"/>
        </w:rPr>
        <w:t>本项目不接受联合体投标。</w:t>
      </w:r>
    </w:p>
    <w:p w14:paraId="1D86BDF8">
      <w:pPr>
        <w:spacing w:line="360" w:lineRule="auto"/>
        <w:ind w:left="21" w:right="2" w:firstLine="483"/>
        <w:rPr>
          <w:rFonts w:hint="default" w:ascii="宋体" w:hAnsi="宋体" w:eastAsia="宋体" w:cs="宋体"/>
          <w:color w:val="auto"/>
          <w:spacing w:val="-1"/>
          <w:sz w:val="24"/>
          <w:szCs w:val="24"/>
          <w:highlight w:val="none"/>
          <w:lang w:val="en-US" w:eastAsia="zh-CN"/>
        </w:rPr>
      </w:pPr>
      <w:r>
        <w:rPr>
          <w:rFonts w:hint="default" w:ascii="宋体" w:hAnsi="宋体" w:eastAsia="宋体" w:cs="宋体"/>
          <w:color w:val="auto"/>
          <w:spacing w:val="-1"/>
          <w:sz w:val="24"/>
          <w:szCs w:val="24"/>
          <w:highlight w:val="none"/>
          <w:lang w:val="en-US" w:eastAsia="zh-CN"/>
        </w:rPr>
        <w:t>7</w:t>
      </w:r>
      <w:r>
        <w:rPr>
          <w:rFonts w:hint="eastAsia" w:ascii="宋体" w:hAnsi="宋体" w:eastAsia="宋体" w:cs="宋体"/>
          <w:color w:val="auto"/>
          <w:spacing w:val="-1"/>
          <w:sz w:val="24"/>
          <w:szCs w:val="24"/>
          <w:highlight w:val="none"/>
          <w:lang w:val="en-US" w:eastAsia="zh-CN"/>
        </w:rPr>
        <w:t>、</w:t>
      </w:r>
      <w:r>
        <w:rPr>
          <w:rFonts w:hint="default" w:ascii="宋体" w:hAnsi="宋体" w:eastAsia="宋体" w:cs="宋体"/>
          <w:color w:val="auto"/>
          <w:spacing w:val="-1"/>
          <w:sz w:val="24"/>
          <w:szCs w:val="24"/>
          <w:highlight w:val="none"/>
          <w:lang w:val="en-US" w:eastAsia="zh-CN"/>
        </w:rPr>
        <w:t>投标人须在采购代理机构处报名登记。</w:t>
      </w:r>
    </w:p>
    <w:p w14:paraId="27A222ED">
      <w:pPr>
        <w:spacing w:before="1" w:line="360" w:lineRule="auto"/>
        <w:rPr>
          <w:rFonts w:hint="eastAsia" w:ascii="宋体" w:hAnsi="宋体" w:eastAsia="宋体" w:cs="宋体"/>
          <w:b/>
          <w:bCs/>
          <w:color w:val="auto"/>
          <w:spacing w:val="-5"/>
          <w:sz w:val="24"/>
          <w:szCs w:val="24"/>
          <w:highlight w:val="none"/>
          <w:lang w:val="en-US" w:eastAsia="zh-CN"/>
        </w:rPr>
      </w:pPr>
      <w:r>
        <w:rPr>
          <w:rFonts w:hint="eastAsia" w:ascii="宋体" w:hAnsi="宋体" w:eastAsia="宋体" w:cs="宋体"/>
          <w:b/>
          <w:bCs/>
          <w:color w:val="auto"/>
          <w:spacing w:val="-5"/>
          <w:sz w:val="24"/>
          <w:szCs w:val="24"/>
          <w:highlight w:val="none"/>
          <w:lang w:val="en-US" w:eastAsia="zh-CN"/>
        </w:rPr>
        <w:t>二、合同签订要求</w:t>
      </w:r>
    </w:p>
    <w:p w14:paraId="28F082E3">
      <w:pPr>
        <w:spacing w:before="36" w:line="369" w:lineRule="auto"/>
        <w:ind w:left="22" w:firstLine="477"/>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采购合同由中标人与采购人双方签订，签订时间为中标人收到《中标通知书</w:t>
      </w:r>
      <w:r>
        <w:rPr>
          <w:rFonts w:ascii="宋体" w:hAnsi="宋体" w:eastAsia="宋体" w:cs="宋体"/>
          <w:color w:val="auto"/>
          <w:spacing w:val="-3"/>
          <w:sz w:val="24"/>
          <w:szCs w:val="24"/>
          <w:highlight w:val="none"/>
        </w:rPr>
        <w:t>》</w:t>
      </w:r>
      <w:r>
        <w:rPr>
          <w:rFonts w:ascii="宋体" w:hAnsi="宋体" w:eastAsia="宋体" w:cs="宋体"/>
          <w:color w:val="auto"/>
          <w:spacing w:val="-7"/>
          <w:sz w:val="24"/>
          <w:szCs w:val="24"/>
          <w:highlight w:val="none"/>
        </w:rPr>
        <w:t>后</w:t>
      </w:r>
      <w:r>
        <w:rPr>
          <w:rFonts w:hint="eastAsia" w:ascii="宋体" w:hAnsi="宋体" w:eastAsia="宋体" w:cs="宋体"/>
          <w:color w:val="auto"/>
          <w:spacing w:val="-6"/>
          <w:sz w:val="24"/>
          <w:szCs w:val="24"/>
          <w:highlight w:val="none"/>
          <w:lang w:val="en-US" w:eastAsia="zh-CN"/>
        </w:rPr>
        <w:t>5</w:t>
      </w:r>
      <w:r>
        <w:rPr>
          <w:rFonts w:ascii="宋体" w:hAnsi="宋体" w:eastAsia="宋体" w:cs="宋体"/>
          <w:color w:val="auto"/>
          <w:spacing w:val="-6"/>
          <w:sz w:val="24"/>
          <w:szCs w:val="24"/>
          <w:highlight w:val="none"/>
        </w:rPr>
        <w:t>个</w:t>
      </w:r>
      <w:r>
        <w:rPr>
          <w:rFonts w:hint="eastAsia" w:ascii="宋体" w:hAnsi="宋体" w:eastAsia="宋体" w:cs="宋体"/>
          <w:color w:val="auto"/>
          <w:spacing w:val="-6"/>
          <w:sz w:val="24"/>
          <w:szCs w:val="24"/>
          <w:highlight w:val="none"/>
          <w:lang w:val="en-US" w:eastAsia="zh-CN"/>
        </w:rPr>
        <w:t>工作</w:t>
      </w:r>
      <w:r>
        <w:rPr>
          <w:rFonts w:ascii="宋体" w:hAnsi="宋体" w:eastAsia="宋体" w:cs="宋体"/>
          <w:color w:val="auto"/>
          <w:spacing w:val="-6"/>
          <w:sz w:val="24"/>
          <w:szCs w:val="24"/>
          <w:highlight w:val="none"/>
        </w:rPr>
        <w:t>日内。逾期不签合同，作自动放弃中标处理。</w:t>
      </w:r>
    </w:p>
    <w:p w14:paraId="483A7D92">
      <w:pPr>
        <w:spacing w:before="183" w:line="360" w:lineRule="auto"/>
        <w:rPr>
          <w:rFonts w:hint="default" w:ascii="宋体" w:hAnsi="宋体" w:eastAsia="宋体" w:cs="宋体"/>
          <w:color w:val="auto"/>
          <w:spacing w:val="-2"/>
          <w:sz w:val="24"/>
          <w:szCs w:val="24"/>
          <w:highlight w:val="none"/>
          <w:lang w:val="en-US" w:eastAsia="zh-CN"/>
        </w:rPr>
      </w:pPr>
      <w:r>
        <w:rPr>
          <w:rFonts w:hint="eastAsia" w:ascii="宋体" w:hAnsi="宋体" w:eastAsia="宋体" w:cs="宋体"/>
          <w:b/>
          <w:bCs/>
          <w:color w:val="auto"/>
          <w:spacing w:val="-2"/>
          <w:sz w:val="24"/>
          <w:szCs w:val="24"/>
          <w:highlight w:val="none"/>
          <w:u w:val="none"/>
          <w:lang w:val="en-US" w:eastAsia="zh-CN"/>
        </w:rPr>
        <w:t>三、合同履行期限：</w:t>
      </w:r>
      <w:r>
        <w:rPr>
          <w:rFonts w:hint="eastAsia" w:ascii="宋体" w:hAnsi="宋体" w:cs="宋体"/>
          <w:color w:val="auto"/>
          <w:spacing w:val="-2"/>
          <w:sz w:val="24"/>
          <w:szCs w:val="24"/>
          <w:highlight w:val="none"/>
          <w:lang w:val="en-US" w:eastAsia="zh-CN"/>
        </w:rPr>
        <w:t>240日历天。2024年9月计划开工，2025年5月计划竣工。</w:t>
      </w:r>
    </w:p>
    <w:p w14:paraId="2570103B">
      <w:pPr>
        <w:spacing w:before="183" w:line="360" w:lineRule="auto"/>
        <w:rPr>
          <w:rFonts w:hint="eastAsia" w:ascii="宋体" w:hAnsi="宋体" w:eastAsia="宋体" w:cs="宋体"/>
          <w:color w:val="auto"/>
          <w:spacing w:val="-2"/>
          <w:sz w:val="24"/>
          <w:szCs w:val="24"/>
          <w:highlight w:val="none"/>
        </w:rPr>
      </w:pPr>
      <w:r>
        <w:rPr>
          <w:rFonts w:hint="eastAsia" w:ascii="宋体" w:hAnsi="宋体" w:eastAsia="宋体" w:cs="宋体"/>
          <w:b/>
          <w:bCs/>
          <w:color w:val="auto"/>
          <w:spacing w:val="-2"/>
          <w:sz w:val="24"/>
          <w:szCs w:val="24"/>
          <w:highlight w:val="none"/>
          <w:lang w:val="en-US" w:eastAsia="zh-CN"/>
        </w:rPr>
        <w:t>四、采购地点：</w:t>
      </w:r>
      <w:r>
        <w:rPr>
          <w:rFonts w:hint="eastAsia" w:ascii="宋体" w:hAnsi="宋体" w:eastAsia="宋体" w:cs="宋体"/>
          <w:color w:val="auto"/>
          <w:spacing w:val="-2"/>
          <w:sz w:val="24"/>
          <w:szCs w:val="24"/>
          <w:highlight w:val="none"/>
          <w:lang w:eastAsia="zh-CN"/>
        </w:rPr>
        <w:t>阳东区税务局湖滨西路13号办公区</w:t>
      </w:r>
      <w:r>
        <w:rPr>
          <w:rFonts w:hint="eastAsia" w:ascii="宋体" w:hAnsi="宋体" w:eastAsia="宋体" w:cs="宋体"/>
          <w:color w:val="auto"/>
          <w:spacing w:val="-2"/>
          <w:sz w:val="24"/>
          <w:szCs w:val="24"/>
          <w:highlight w:val="none"/>
        </w:rPr>
        <w:t>。</w:t>
      </w:r>
    </w:p>
    <w:p w14:paraId="11BDF1A0">
      <w:pPr>
        <w:spacing w:before="183" w:line="360" w:lineRule="auto"/>
        <w:rPr>
          <w:rFonts w:hint="default"/>
          <w:color w:val="auto"/>
          <w:highlight w:val="none"/>
          <w:lang w:val="en-US" w:eastAsia="zh-CN"/>
        </w:rPr>
      </w:pPr>
      <w:r>
        <w:rPr>
          <w:rFonts w:hint="eastAsia" w:ascii="宋体" w:hAnsi="宋体" w:eastAsia="宋体" w:cs="宋体"/>
          <w:b/>
          <w:bCs/>
          <w:color w:val="auto"/>
          <w:spacing w:val="-5"/>
          <w:sz w:val="24"/>
          <w:szCs w:val="24"/>
          <w:highlight w:val="none"/>
          <w:lang w:val="en-US" w:eastAsia="zh-CN"/>
        </w:rPr>
        <w:t>五、</w:t>
      </w:r>
      <w:r>
        <w:rPr>
          <w:rFonts w:hint="eastAsia" w:ascii="宋体" w:hAnsi="宋体" w:eastAsia="宋体" w:cs="宋体"/>
          <w:b/>
          <w:bCs/>
          <w:color w:val="auto"/>
          <w:spacing w:val="-2"/>
          <w:sz w:val="24"/>
          <w:szCs w:val="24"/>
          <w:highlight w:val="none"/>
          <w:lang w:val="en-US" w:eastAsia="zh-CN"/>
        </w:rPr>
        <w:t>采购</w:t>
      </w:r>
      <w:r>
        <w:rPr>
          <w:rFonts w:hint="eastAsia" w:ascii="宋体" w:hAnsi="宋体" w:eastAsia="宋体" w:cs="宋体"/>
          <w:b/>
          <w:bCs/>
          <w:color w:val="auto"/>
          <w:spacing w:val="-2"/>
          <w:sz w:val="24"/>
          <w:szCs w:val="24"/>
          <w:highlight w:val="none"/>
        </w:rPr>
        <w:t>范围：</w:t>
      </w:r>
      <w:r>
        <w:rPr>
          <w:rFonts w:hint="eastAsia" w:ascii="宋体" w:hAnsi="宋体" w:eastAsia="宋体" w:cs="宋体"/>
          <w:color w:val="auto"/>
          <w:spacing w:val="-2"/>
          <w:sz w:val="24"/>
          <w:szCs w:val="24"/>
          <w:highlight w:val="none"/>
        </w:rPr>
        <w:t>本</w:t>
      </w:r>
      <w:r>
        <w:rPr>
          <w:rFonts w:hint="eastAsia" w:ascii="宋体" w:hAnsi="宋体" w:eastAsia="宋体" w:cs="宋体"/>
          <w:color w:val="auto"/>
          <w:spacing w:val="-2"/>
          <w:sz w:val="24"/>
          <w:szCs w:val="24"/>
          <w:highlight w:val="none"/>
          <w:lang w:val="en-US" w:eastAsia="zh-CN"/>
        </w:rPr>
        <w:t>项目</w:t>
      </w:r>
      <w:r>
        <w:rPr>
          <w:rFonts w:hint="eastAsia" w:ascii="宋体" w:hAnsi="宋体" w:eastAsia="宋体" w:cs="宋体"/>
          <w:color w:val="auto"/>
          <w:spacing w:val="-2"/>
          <w:sz w:val="24"/>
          <w:szCs w:val="24"/>
          <w:highlight w:val="none"/>
        </w:rPr>
        <w:t>施工图纸及工程量清单所列明的全部内容</w:t>
      </w:r>
      <w:r>
        <w:rPr>
          <w:rFonts w:hint="eastAsia" w:ascii="宋体" w:hAnsi="宋体" w:eastAsia="宋体" w:cs="宋体"/>
          <w:color w:val="auto"/>
          <w:spacing w:val="-2"/>
          <w:sz w:val="24"/>
          <w:szCs w:val="24"/>
          <w:highlight w:val="none"/>
          <w:lang w:eastAsia="zh-CN"/>
        </w:rPr>
        <w:t>。</w:t>
      </w:r>
    </w:p>
    <w:p w14:paraId="572CB1C8">
      <w:pPr>
        <w:spacing w:before="1" w:line="360" w:lineRule="auto"/>
        <w:rPr>
          <w:rFonts w:hint="eastAsia" w:ascii="宋体" w:hAnsi="宋体" w:eastAsia="宋体" w:cs="宋体"/>
          <w:b/>
          <w:bCs/>
          <w:color w:val="auto"/>
          <w:spacing w:val="-5"/>
          <w:sz w:val="24"/>
          <w:szCs w:val="24"/>
          <w:highlight w:val="none"/>
          <w:lang w:val="en-US" w:eastAsia="zh-CN"/>
        </w:rPr>
      </w:pPr>
      <w:r>
        <w:rPr>
          <w:rFonts w:hint="eastAsia" w:ascii="宋体" w:hAnsi="宋体" w:eastAsia="宋体" w:cs="宋体"/>
          <w:b/>
          <w:bCs/>
          <w:color w:val="auto"/>
          <w:spacing w:val="-5"/>
          <w:sz w:val="24"/>
          <w:szCs w:val="24"/>
          <w:highlight w:val="none"/>
          <w:lang w:val="en-US" w:eastAsia="zh-CN"/>
        </w:rPr>
        <w:t>六、报价要求</w:t>
      </w:r>
    </w:p>
    <w:p w14:paraId="3108F193">
      <w:pPr>
        <w:spacing w:before="1" w:line="360" w:lineRule="auto"/>
        <w:ind w:firstLine="460" w:firstLineChars="200"/>
        <w:rPr>
          <w:rFonts w:hint="eastAsia" w:ascii="宋体" w:hAnsi="宋体" w:eastAsia="宋体" w:cs="宋体"/>
          <w:b w:val="0"/>
          <w:bCs w:val="0"/>
          <w:color w:val="auto"/>
          <w:spacing w:val="-5"/>
          <w:sz w:val="24"/>
          <w:szCs w:val="24"/>
          <w:highlight w:val="none"/>
          <w:lang w:val="en-US" w:eastAsia="zh-CN"/>
        </w:rPr>
      </w:pPr>
      <w:r>
        <w:rPr>
          <w:rFonts w:hint="eastAsia" w:ascii="宋体" w:hAnsi="宋体" w:eastAsia="宋体" w:cs="宋体"/>
          <w:b w:val="0"/>
          <w:bCs w:val="0"/>
          <w:color w:val="auto"/>
          <w:spacing w:val="-5"/>
          <w:sz w:val="24"/>
          <w:szCs w:val="24"/>
          <w:highlight w:val="none"/>
          <w:lang w:val="en-US" w:eastAsia="zh-CN"/>
        </w:rPr>
        <w:t>(1）投标最高限价为:人民币4383717.41元。（超出该上限的投标报价将作为无效投标处理）</w:t>
      </w:r>
    </w:p>
    <w:p w14:paraId="47172F5D">
      <w:pPr>
        <w:spacing w:before="1" w:line="360" w:lineRule="auto"/>
        <w:ind w:firstLine="460" w:firstLineChars="200"/>
        <w:rPr>
          <w:rFonts w:hint="eastAsia" w:ascii="宋体" w:hAnsi="宋体" w:eastAsia="宋体" w:cs="宋体"/>
          <w:b w:val="0"/>
          <w:bCs w:val="0"/>
          <w:color w:val="auto"/>
          <w:spacing w:val="-5"/>
          <w:sz w:val="24"/>
          <w:szCs w:val="24"/>
          <w:highlight w:val="none"/>
          <w:lang w:val="en-US" w:eastAsia="zh-CN"/>
        </w:rPr>
      </w:pPr>
      <w:r>
        <w:rPr>
          <w:rFonts w:hint="eastAsia" w:ascii="宋体" w:hAnsi="宋体" w:eastAsia="宋体" w:cs="宋体"/>
          <w:b w:val="0"/>
          <w:bCs w:val="0"/>
          <w:color w:val="auto"/>
          <w:spacing w:val="-5"/>
          <w:sz w:val="24"/>
          <w:szCs w:val="24"/>
          <w:highlight w:val="none"/>
          <w:lang w:val="en-US" w:eastAsia="zh-CN"/>
        </w:rPr>
        <w:t>(2）投标人应按工程量清单中列出的工程项目填报综合单价和合价。工程量清单计价格式中列明的所有需要填报的单价和合价，投标人均应填报，未填报的单价和合价，视为此项费用已包含在工程量清单的其他单价或合价中，任何与此有关的工程价款，采购人将不予支付。</w:t>
      </w:r>
    </w:p>
    <w:p w14:paraId="3ADDBA63">
      <w:pPr>
        <w:spacing w:before="1" w:line="360" w:lineRule="auto"/>
        <w:ind w:firstLine="460" w:firstLineChars="200"/>
        <w:rPr>
          <w:rFonts w:hint="eastAsia" w:ascii="宋体" w:hAnsi="宋体" w:eastAsia="宋体" w:cs="宋体"/>
          <w:b w:val="0"/>
          <w:bCs w:val="0"/>
          <w:color w:val="auto"/>
          <w:spacing w:val="-5"/>
          <w:sz w:val="24"/>
          <w:szCs w:val="24"/>
          <w:highlight w:val="none"/>
          <w:lang w:val="en-US" w:eastAsia="zh-CN"/>
        </w:rPr>
      </w:pPr>
      <w:r>
        <w:rPr>
          <w:rFonts w:hint="eastAsia" w:ascii="宋体" w:hAnsi="宋体" w:eastAsia="宋体" w:cs="宋体"/>
          <w:b w:val="0"/>
          <w:bCs w:val="0"/>
          <w:color w:val="auto"/>
          <w:spacing w:val="-5"/>
          <w:sz w:val="24"/>
          <w:szCs w:val="24"/>
          <w:highlight w:val="none"/>
          <w:lang w:val="en-US" w:eastAsia="zh-CN"/>
        </w:rPr>
        <w:t>（3）本项目的暂列金额及绿色施工安全防护措施费为招标文件固定费率金额（具体见工程量清单），不列入竞争范围（不得下浮），否则被视为无效响应。</w:t>
      </w:r>
    </w:p>
    <w:p w14:paraId="3A737D3C">
      <w:pPr>
        <w:spacing w:before="1" w:line="360" w:lineRule="auto"/>
        <w:ind w:firstLine="460" w:firstLineChars="200"/>
        <w:rPr>
          <w:rFonts w:hint="eastAsia" w:ascii="宋体" w:hAnsi="宋体" w:eastAsia="宋体" w:cs="宋体"/>
          <w:b w:val="0"/>
          <w:bCs w:val="0"/>
          <w:color w:val="auto"/>
          <w:spacing w:val="-5"/>
          <w:sz w:val="24"/>
          <w:szCs w:val="24"/>
          <w:highlight w:val="none"/>
          <w:lang w:val="en-US" w:eastAsia="zh-CN"/>
        </w:rPr>
      </w:pPr>
      <w:r>
        <w:rPr>
          <w:rFonts w:hint="eastAsia" w:ascii="宋体" w:hAnsi="宋体" w:eastAsia="宋体" w:cs="宋体"/>
          <w:b w:val="0"/>
          <w:bCs w:val="0"/>
          <w:color w:val="auto"/>
          <w:spacing w:val="-5"/>
          <w:sz w:val="24"/>
          <w:szCs w:val="24"/>
          <w:highlight w:val="none"/>
          <w:lang w:val="en-US" w:eastAsia="zh-CN"/>
        </w:rPr>
        <w:t>（4）除非合同中另有规定，投标报价（即投标总价）应包括施工设备、劳务、管理、材料、养护、保险、利润、税金、政策性文件规定及合同包含的所有风险、责任等各项应有的费用。</w:t>
      </w:r>
    </w:p>
    <w:p w14:paraId="0E15DA4B">
      <w:pPr>
        <w:spacing w:before="1" w:line="360" w:lineRule="auto"/>
        <w:ind w:firstLine="460" w:firstLineChars="200"/>
        <w:rPr>
          <w:rFonts w:hint="eastAsia" w:ascii="宋体" w:hAnsi="宋体" w:eastAsia="宋体" w:cs="宋体"/>
          <w:b w:val="0"/>
          <w:bCs w:val="0"/>
          <w:color w:val="auto"/>
          <w:spacing w:val="-5"/>
          <w:sz w:val="24"/>
          <w:szCs w:val="24"/>
          <w:highlight w:val="none"/>
          <w:lang w:val="en-US" w:eastAsia="zh-CN"/>
        </w:rPr>
      </w:pPr>
      <w:r>
        <w:rPr>
          <w:rFonts w:hint="eastAsia" w:ascii="宋体" w:hAnsi="宋体" w:eastAsia="宋体" w:cs="宋体"/>
          <w:b w:val="0"/>
          <w:bCs w:val="0"/>
          <w:color w:val="auto"/>
          <w:spacing w:val="-5"/>
          <w:sz w:val="24"/>
          <w:szCs w:val="24"/>
          <w:highlight w:val="none"/>
          <w:lang w:val="en-US" w:eastAsia="zh-CN"/>
        </w:rPr>
        <w:t>（5）投标报价为投标人的投标文件中提出的各项支付金额的总和。</w:t>
      </w:r>
    </w:p>
    <w:p w14:paraId="4E755CF1">
      <w:pPr>
        <w:spacing w:before="1" w:line="360" w:lineRule="auto"/>
        <w:ind w:firstLine="460" w:firstLineChars="200"/>
        <w:rPr>
          <w:rFonts w:hint="eastAsia" w:ascii="宋体" w:hAnsi="宋体" w:eastAsia="宋体" w:cs="宋体"/>
          <w:b w:val="0"/>
          <w:bCs w:val="0"/>
          <w:color w:val="auto"/>
          <w:spacing w:val="-5"/>
          <w:sz w:val="24"/>
          <w:szCs w:val="24"/>
          <w:highlight w:val="none"/>
          <w:lang w:val="en-US" w:eastAsia="zh-CN"/>
        </w:rPr>
      </w:pPr>
      <w:r>
        <w:rPr>
          <w:rFonts w:hint="eastAsia" w:ascii="宋体" w:hAnsi="宋体" w:eastAsia="宋体" w:cs="宋体"/>
          <w:b w:val="0"/>
          <w:bCs w:val="0"/>
          <w:color w:val="auto"/>
          <w:spacing w:val="-5"/>
          <w:sz w:val="24"/>
          <w:szCs w:val="24"/>
          <w:highlight w:val="none"/>
          <w:lang w:val="en-US" w:eastAsia="zh-CN"/>
        </w:rPr>
        <w:t>（6）招标文件所提供的工程量清单列明的数量，是招标文件的组成部分，投标人不得自行修改工程量清单的项目和数量,报价不得超出预算价格,超出预算价格其投标视为无效。</w:t>
      </w:r>
    </w:p>
    <w:p w14:paraId="170C6746">
      <w:pPr>
        <w:spacing w:before="1" w:line="360" w:lineRule="auto"/>
        <w:ind w:firstLine="460" w:firstLineChars="200"/>
        <w:rPr>
          <w:rFonts w:hint="eastAsia" w:ascii="宋体" w:hAnsi="宋体" w:eastAsia="宋体" w:cs="宋体"/>
          <w:b w:val="0"/>
          <w:bCs w:val="0"/>
          <w:color w:val="auto"/>
          <w:spacing w:val="-5"/>
          <w:sz w:val="24"/>
          <w:szCs w:val="24"/>
          <w:highlight w:val="none"/>
          <w:lang w:val="en-US" w:eastAsia="zh-CN"/>
        </w:rPr>
      </w:pPr>
      <w:r>
        <w:rPr>
          <w:rFonts w:hint="eastAsia" w:ascii="宋体" w:hAnsi="宋体" w:eastAsia="宋体" w:cs="宋体"/>
          <w:b w:val="0"/>
          <w:bCs w:val="0"/>
          <w:color w:val="auto"/>
          <w:spacing w:val="-5"/>
          <w:sz w:val="24"/>
          <w:szCs w:val="24"/>
          <w:highlight w:val="none"/>
          <w:lang w:val="en-US" w:eastAsia="zh-CN"/>
        </w:rPr>
        <w:t>（7）投标报价应以采购人提供的资料和说明、工程量清单、设计文件所涉及的规范、标准以及招标文件为依据编制。</w:t>
      </w:r>
    </w:p>
    <w:p w14:paraId="6674DEF3">
      <w:pPr>
        <w:spacing w:before="1" w:line="360" w:lineRule="auto"/>
        <w:ind w:firstLine="460" w:firstLineChars="200"/>
        <w:rPr>
          <w:rFonts w:hint="eastAsia" w:ascii="宋体" w:hAnsi="宋体" w:eastAsia="宋体" w:cs="宋体"/>
          <w:b w:val="0"/>
          <w:bCs w:val="0"/>
          <w:color w:val="auto"/>
          <w:spacing w:val="-5"/>
          <w:sz w:val="24"/>
          <w:szCs w:val="24"/>
          <w:highlight w:val="none"/>
          <w:lang w:val="en-US" w:eastAsia="zh-CN"/>
        </w:rPr>
      </w:pPr>
      <w:r>
        <w:rPr>
          <w:rFonts w:hint="eastAsia" w:ascii="宋体" w:hAnsi="宋体" w:eastAsia="宋体" w:cs="宋体"/>
          <w:b w:val="0"/>
          <w:bCs w:val="0"/>
          <w:color w:val="auto"/>
          <w:spacing w:val="-5"/>
          <w:sz w:val="24"/>
          <w:szCs w:val="24"/>
          <w:highlight w:val="none"/>
          <w:lang w:val="en-US" w:eastAsia="zh-CN"/>
        </w:rPr>
        <w:t>（8）报价应结合投标人编制的项目实施方案。承包方式：采用单价合同承包方式。</w:t>
      </w:r>
    </w:p>
    <w:p w14:paraId="5606DB2A">
      <w:pPr>
        <w:pStyle w:val="2"/>
        <w:rPr>
          <w:rFonts w:hint="default"/>
          <w:color w:val="auto"/>
          <w:highlight w:val="none"/>
          <w:lang w:val="en-US" w:eastAsia="zh-CN"/>
        </w:rPr>
      </w:pPr>
    </w:p>
    <w:p w14:paraId="3B3901DC">
      <w:pPr>
        <w:spacing w:before="1" w:line="360" w:lineRule="auto"/>
        <w:rPr>
          <w:rFonts w:hint="eastAsia"/>
          <w:color w:val="auto"/>
          <w:highlight w:val="none"/>
          <w:lang w:val="en-US" w:eastAsia="zh-CN"/>
        </w:rPr>
      </w:pPr>
      <w:r>
        <w:rPr>
          <w:rFonts w:hint="eastAsia" w:ascii="宋体" w:hAnsi="宋体" w:eastAsia="宋体" w:cs="宋体"/>
          <w:b/>
          <w:bCs/>
          <w:color w:val="auto"/>
          <w:spacing w:val="-5"/>
          <w:sz w:val="24"/>
          <w:szCs w:val="24"/>
          <w:highlight w:val="none"/>
          <w:lang w:val="en-US" w:eastAsia="zh-CN"/>
        </w:rPr>
        <w:t>七、付款方式：</w:t>
      </w:r>
    </w:p>
    <w:p w14:paraId="2A1C9800">
      <w:pPr>
        <w:spacing w:before="103" w:line="360" w:lineRule="auto"/>
        <w:ind w:left="20" w:firstLine="460" w:firstLineChars="200"/>
        <w:rPr>
          <w:rFonts w:hint="eastAsia" w:ascii="宋体" w:hAnsi="宋体" w:eastAsia="宋体" w:cs="宋体"/>
          <w:b w:val="0"/>
          <w:bCs w:val="0"/>
          <w:color w:val="auto"/>
          <w:spacing w:val="-5"/>
          <w:sz w:val="24"/>
          <w:szCs w:val="24"/>
          <w:highlight w:val="none"/>
          <w:lang w:val="en-US" w:eastAsia="zh-CN"/>
        </w:rPr>
      </w:pPr>
      <w:r>
        <w:rPr>
          <w:rFonts w:hint="eastAsia" w:ascii="宋体" w:hAnsi="宋体" w:eastAsia="宋体" w:cs="宋体"/>
          <w:b w:val="0"/>
          <w:bCs w:val="0"/>
          <w:color w:val="auto"/>
          <w:spacing w:val="-5"/>
          <w:sz w:val="24"/>
          <w:szCs w:val="24"/>
          <w:highlight w:val="none"/>
          <w:lang w:val="en-US" w:eastAsia="zh-CN"/>
        </w:rPr>
        <w:t>1、本项目有预付款，预付款签订合同后10个工作日内，且主要人员、设备及材料进场后，支付合同金额（中标金额不含暂列金）的</w:t>
      </w:r>
      <w:r>
        <w:rPr>
          <w:rFonts w:hint="eastAsia" w:ascii="宋体" w:hAnsi="宋体" w:cs="宋体"/>
          <w:b w:val="0"/>
          <w:bCs w:val="0"/>
          <w:color w:val="auto"/>
          <w:spacing w:val="-5"/>
          <w:sz w:val="24"/>
          <w:szCs w:val="24"/>
          <w:highlight w:val="none"/>
          <w:lang w:val="en-US" w:eastAsia="zh-CN"/>
        </w:rPr>
        <w:t>18</w:t>
      </w:r>
      <w:r>
        <w:rPr>
          <w:rFonts w:hint="eastAsia" w:ascii="宋体" w:hAnsi="宋体" w:eastAsia="宋体" w:cs="宋体"/>
          <w:b w:val="0"/>
          <w:bCs w:val="0"/>
          <w:color w:val="auto"/>
          <w:spacing w:val="-5"/>
          <w:sz w:val="24"/>
          <w:szCs w:val="24"/>
          <w:highlight w:val="none"/>
          <w:lang w:val="en-US" w:eastAsia="zh-CN"/>
        </w:rPr>
        <w:t>%给中标人作为预付款。</w:t>
      </w:r>
    </w:p>
    <w:p w14:paraId="03437EF6">
      <w:pPr>
        <w:spacing w:before="103" w:line="360" w:lineRule="auto"/>
        <w:ind w:left="20" w:firstLine="460" w:firstLineChars="200"/>
        <w:rPr>
          <w:rFonts w:hint="eastAsia" w:ascii="宋体" w:hAnsi="宋体" w:eastAsia="宋体" w:cs="宋体"/>
          <w:b w:val="0"/>
          <w:bCs w:val="0"/>
          <w:color w:val="auto"/>
          <w:spacing w:val="-5"/>
          <w:sz w:val="24"/>
          <w:szCs w:val="24"/>
          <w:highlight w:val="none"/>
          <w:lang w:val="en-US" w:eastAsia="zh-CN"/>
        </w:rPr>
      </w:pPr>
      <w:r>
        <w:rPr>
          <w:rFonts w:hint="eastAsia" w:ascii="宋体" w:hAnsi="宋体" w:eastAsia="宋体" w:cs="宋体"/>
          <w:b w:val="0"/>
          <w:bCs w:val="0"/>
          <w:color w:val="auto"/>
          <w:spacing w:val="-5"/>
          <w:sz w:val="24"/>
          <w:szCs w:val="24"/>
          <w:highlight w:val="none"/>
          <w:lang w:val="en-US" w:eastAsia="zh-CN"/>
        </w:rPr>
        <w:t>2、本工程进度款以形象进度为准。具体为：合同签订后的第二年支付工程进度款，发包人收到承包人进度预算及报表，报送审批后，发包人向承包人按审定的实际已完成工作量的85%支付工程进度款，当工程进度款总额支付至合同承包价(不含暂列金额)的80%（总工程价款不超过350万）时，不再支付工程进度款。</w:t>
      </w:r>
    </w:p>
    <w:p w14:paraId="3DB1E870">
      <w:pPr>
        <w:spacing w:before="103" w:line="360" w:lineRule="auto"/>
        <w:ind w:left="20" w:firstLine="460" w:firstLineChars="200"/>
        <w:rPr>
          <w:rFonts w:hint="eastAsia" w:ascii="宋体" w:hAnsi="宋体" w:eastAsia="宋体" w:cs="宋体"/>
          <w:b w:val="0"/>
          <w:bCs w:val="0"/>
          <w:color w:val="auto"/>
          <w:spacing w:val="-5"/>
          <w:sz w:val="24"/>
          <w:szCs w:val="24"/>
          <w:highlight w:val="none"/>
          <w:lang w:val="en-US" w:eastAsia="zh-CN"/>
        </w:rPr>
      </w:pPr>
      <w:r>
        <w:rPr>
          <w:rFonts w:hint="eastAsia" w:ascii="宋体" w:hAnsi="宋体" w:eastAsia="宋体" w:cs="宋体"/>
          <w:b w:val="0"/>
          <w:bCs w:val="0"/>
          <w:color w:val="auto"/>
          <w:spacing w:val="-5"/>
          <w:sz w:val="24"/>
          <w:szCs w:val="24"/>
          <w:highlight w:val="none"/>
          <w:lang w:val="en-US" w:eastAsia="zh-CN"/>
        </w:rPr>
        <w:t>3、结算款：待工程结算经审定及竣工验收备案通过后，履行维修义务，无重大质量问题，质保期到期之日起28天内，余额一次性付清，不计利息。</w:t>
      </w:r>
    </w:p>
    <w:p w14:paraId="125328AB">
      <w:pPr>
        <w:spacing w:before="103" w:line="360" w:lineRule="auto"/>
        <w:ind w:left="20"/>
        <w:rPr>
          <w:rFonts w:hint="eastAsia" w:ascii="宋体" w:hAnsi="宋体" w:eastAsia="宋体" w:cs="宋体"/>
          <w:color w:val="auto"/>
          <w:spacing w:val="-6"/>
          <w:sz w:val="24"/>
          <w:szCs w:val="24"/>
          <w:highlight w:val="none"/>
        </w:rPr>
      </w:pPr>
      <w:r>
        <w:rPr>
          <w:rFonts w:hint="eastAsia" w:ascii="宋体" w:hAnsi="宋体" w:eastAsia="宋体" w:cs="宋体"/>
          <w:b/>
          <w:bCs/>
          <w:color w:val="auto"/>
          <w:spacing w:val="-5"/>
          <w:sz w:val="24"/>
          <w:szCs w:val="24"/>
          <w:highlight w:val="none"/>
          <w:lang w:val="en-US" w:eastAsia="zh-CN"/>
        </w:rPr>
        <w:t>八、工程质量标准：</w:t>
      </w:r>
      <w:r>
        <w:rPr>
          <w:rFonts w:hint="eastAsia" w:ascii="宋体" w:hAnsi="宋体" w:eastAsia="宋体" w:cs="宋体"/>
          <w:color w:val="auto"/>
          <w:spacing w:val="-6"/>
          <w:sz w:val="24"/>
          <w:szCs w:val="24"/>
          <w:highlight w:val="none"/>
        </w:rPr>
        <w:t>验收达到国家合格或以上标准。</w:t>
      </w:r>
    </w:p>
    <w:p w14:paraId="4B4F9252">
      <w:pPr>
        <w:pStyle w:val="2"/>
        <w:rPr>
          <w:rFonts w:hint="eastAsia"/>
          <w:color w:val="auto"/>
          <w:highlight w:val="none"/>
        </w:rPr>
      </w:pPr>
    </w:p>
    <w:p w14:paraId="77CC54B6">
      <w:pPr>
        <w:spacing w:before="1" w:line="360" w:lineRule="auto"/>
        <w:rPr>
          <w:rFonts w:hint="default" w:ascii="宋体" w:hAnsi="宋体" w:eastAsia="宋体" w:cs="宋体"/>
          <w:b w:val="0"/>
          <w:bCs w:val="0"/>
          <w:color w:val="auto"/>
          <w:spacing w:val="-5"/>
          <w:sz w:val="24"/>
          <w:szCs w:val="24"/>
          <w:highlight w:val="none"/>
          <w:lang w:val="en-US" w:eastAsia="zh-CN"/>
        </w:rPr>
      </w:pPr>
      <w:r>
        <w:rPr>
          <w:rFonts w:hint="eastAsia" w:ascii="宋体" w:hAnsi="宋体" w:eastAsia="宋体" w:cs="宋体"/>
          <w:b/>
          <w:bCs/>
          <w:color w:val="auto"/>
          <w:spacing w:val="-5"/>
          <w:sz w:val="24"/>
          <w:szCs w:val="24"/>
          <w:highlight w:val="none"/>
          <w:lang w:val="en-US" w:eastAsia="zh-CN"/>
        </w:rPr>
        <w:t>九、验收要求：</w:t>
      </w:r>
      <w:r>
        <w:rPr>
          <w:rFonts w:hint="eastAsia" w:ascii="宋体" w:hAnsi="宋体" w:eastAsia="宋体" w:cs="宋体"/>
          <w:b w:val="0"/>
          <w:bCs w:val="0"/>
          <w:color w:val="auto"/>
          <w:spacing w:val="-5"/>
          <w:sz w:val="24"/>
          <w:szCs w:val="24"/>
          <w:highlight w:val="none"/>
          <w:lang w:val="en-US" w:eastAsia="zh-CN"/>
        </w:rPr>
        <w:t>按现行国家、广东省关于建设工程的施工及验收规范、规程及标准执行。</w:t>
      </w:r>
    </w:p>
    <w:p w14:paraId="04111593">
      <w:pPr>
        <w:spacing w:before="1" w:line="360" w:lineRule="auto"/>
        <w:rPr>
          <w:rFonts w:hint="eastAsia" w:ascii="宋体" w:hAnsi="宋体" w:eastAsia="宋体" w:cs="宋体"/>
          <w:b/>
          <w:bCs/>
          <w:color w:val="auto"/>
          <w:spacing w:val="-5"/>
          <w:sz w:val="24"/>
          <w:szCs w:val="24"/>
          <w:highlight w:val="none"/>
          <w:lang w:val="en-US" w:eastAsia="zh-CN"/>
        </w:rPr>
      </w:pPr>
      <w:r>
        <w:rPr>
          <w:rFonts w:hint="eastAsia" w:ascii="宋体" w:hAnsi="宋体" w:eastAsia="宋体" w:cs="宋体"/>
          <w:b/>
          <w:bCs/>
          <w:color w:val="auto"/>
          <w:spacing w:val="-5"/>
          <w:sz w:val="24"/>
          <w:szCs w:val="24"/>
          <w:highlight w:val="none"/>
          <w:lang w:val="en-US" w:eastAsia="zh-CN"/>
        </w:rPr>
        <w:t>十、安全文明施工与环境保护：</w:t>
      </w:r>
    </w:p>
    <w:p w14:paraId="502B49DA">
      <w:pPr>
        <w:spacing w:before="1" w:line="360" w:lineRule="auto"/>
        <w:ind w:firstLine="460" w:firstLineChars="200"/>
        <w:rPr>
          <w:rFonts w:hint="eastAsia" w:ascii="宋体" w:hAnsi="宋体" w:eastAsia="宋体" w:cs="宋体"/>
          <w:b w:val="0"/>
          <w:bCs w:val="0"/>
          <w:color w:val="auto"/>
          <w:spacing w:val="-5"/>
          <w:sz w:val="24"/>
          <w:szCs w:val="24"/>
          <w:highlight w:val="none"/>
          <w:lang w:val="en-US" w:eastAsia="zh-CN"/>
        </w:rPr>
      </w:pPr>
      <w:r>
        <w:rPr>
          <w:rFonts w:hint="eastAsia" w:ascii="宋体" w:hAnsi="宋体" w:eastAsia="宋体" w:cs="宋体"/>
          <w:b w:val="0"/>
          <w:bCs w:val="0"/>
          <w:color w:val="auto"/>
          <w:spacing w:val="-5"/>
          <w:sz w:val="24"/>
          <w:szCs w:val="24"/>
          <w:highlight w:val="none"/>
          <w:lang w:val="en-US" w:eastAsia="zh-CN"/>
        </w:rPr>
        <w:t>1、安全生产要求合同履行期间，承包人应当遵守国家和工程所在地有关安全生产的要求，承包人不得违章作业、冒险施工。在施工过程中，如遇到突发的地质变动、事先未知的地下施工障碍等影响施工安全的紧急情况，承包人应及时报告监理人和发包人。</w:t>
      </w:r>
    </w:p>
    <w:p w14:paraId="251054CE">
      <w:pPr>
        <w:spacing w:before="1" w:line="360" w:lineRule="auto"/>
        <w:ind w:firstLine="460" w:firstLineChars="200"/>
        <w:rPr>
          <w:rFonts w:hint="eastAsia" w:ascii="宋体" w:hAnsi="宋体" w:eastAsia="宋体" w:cs="宋体"/>
          <w:b w:val="0"/>
          <w:bCs w:val="0"/>
          <w:color w:val="auto"/>
          <w:spacing w:val="-5"/>
          <w:sz w:val="24"/>
          <w:szCs w:val="24"/>
          <w:highlight w:val="none"/>
          <w:lang w:val="en-US" w:eastAsia="zh-CN"/>
        </w:rPr>
      </w:pPr>
      <w:r>
        <w:rPr>
          <w:rFonts w:hint="eastAsia" w:ascii="宋体" w:hAnsi="宋体" w:eastAsia="宋体" w:cs="宋体"/>
          <w:b w:val="0"/>
          <w:bCs w:val="0"/>
          <w:color w:val="auto"/>
          <w:spacing w:val="-5"/>
          <w:sz w:val="24"/>
          <w:szCs w:val="24"/>
          <w:highlight w:val="none"/>
          <w:lang w:val="en-US" w:eastAsia="zh-CN"/>
        </w:rPr>
        <w:t>2、安全生产保证措施</w:t>
      </w:r>
    </w:p>
    <w:p w14:paraId="675D58E3">
      <w:pPr>
        <w:spacing w:before="1" w:line="360" w:lineRule="auto"/>
        <w:ind w:firstLine="460" w:firstLineChars="200"/>
        <w:rPr>
          <w:rFonts w:hint="eastAsia" w:ascii="宋体" w:hAnsi="宋体" w:eastAsia="宋体" w:cs="宋体"/>
          <w:b w:val="0"/>
          <w:bCs w:val="0"/>
          <w:color w:val="auto"/>
          <w:spacing w:val="-5"/>
          <w:sz w:val="24"/>
          <w:szCs w:val="24"/>
          <w:highlight w:val="none"/>
          <w:lang w:val="en-US" w:eastAsia="zh-CN"/>
        </w:rPr>
      </w:pPr>
      <w:r>
        <w:rPr>
          <w:rFonts w:hint="eastAsia" w:ascii="宋体" w:hAnsi="宋体" w:eastAsia="宋体" w:cs="宋体"/>
          <w:b w:val="0"/>
          <w:bCs w:val="0"/>
          <w:color w:val="auto"/>
          <w:spacing w:val="-5"/>
          <w:sz w:val="24"/>
          <w:szCs w:val="24"/>
          <w:highlight w:val="none"/>
          <w:lang w:val="en-US" w:eastAsia="zh-CN"/>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34C7B5C8">
      <w:pPr>
        <w:numPr>
          <w:ilvl w:val="2"/>
          <w:numId w:val="3"/>
        </w:numPr>
        <w:spacing w:before="1" w:line="360" w:lineRule="auto"/>
        <w:ind w:left="851" w:leftChars="200" w:hanging="431" w:firstLineChars="0"/>
        <w:rPr>
          <w:rFonts w:hint="eastAsia" w:ascii="宋体" w:hAnsi="宋体" w:eastAsia="宋体" w:cs="宋体"/>
          <w:b w:val="0"/>
          <w:bCs w:val="0"/>
          <w:color w:val="auto"/>
          <w:spacing w:val="-5"/>
          <w:sz w:val="24"/>
          <w:szCs w:val="24"/>
          <w:highlight w:val="none"/>
          <w:lang w:val="en-US" w:eastAsia="zh-CN"/>
        </w:rPr>
      </w:pPr>
      <w:r>
        <w:rPr>
          <w:rFonts w:hint="eastAsia" w:ascii="宋体" w:hAnsi="宋体" w:eastAsia="宋体" w:cs="宋体"/>
          <w:b w:val="0"/>
          <w:bCs w:val="0"/>
          <w:color w:val="auto"/>
          <w:spacing w:val="-5"/>
          <w:sz w:val="24"/>
          <w:szCs w:val="24"/>
          <w:highlight w:val="none"/>
          <w:lang w:val="en-US" w:eastAsia="zh-CN"/>
        </w:rPr>
        <w:t>文明施工</w:t>
      </w:r>
    </w:p>
    <w:p w14:paraId="3B4009BB">
      <w:pPr>
        <w:numPr>
          <w:numId w:val="0"/>
        </w:numPr>
        <w:spacing w:before="1" w:line="360" w:lineRule="auto"/>
        <w:ind w:leftChars="200"/>
        <w:rPr>
          <w:rFonts w:hint="eastAsia" w:ascii="宋体" w:hAnsi="宋体" w:eastAsia="宋体" w:cs="宋体"/>
          <w:b w:val="0"/>
          <w:bCs w:val="0"/>
          <w:color w:val="auto"/>
          <w:spacing w:val="-5"/>
          <w:sz w:val="24"/>
          <w:szCs w:val="24"/>
          <w:highlight w:val="none"/>
          <w:lang w:val="en-US" w:eastAsia="zh-CN"/>
        </w:rPr>
      </w:pPr>
      <w:r>
        <w:rPr>
          <w:rFonts w:hint="eastAsia" w:ascii="宋体" w:hAnsi="宋体" w:eastAsia="宋体" w:cs="宋体"/>
          <w:b w:val="0"/>
          <w:bCs w:val="0"/>
          <w:color w:val="auto"/>
          <w:spacing w:val="-5"/>
          <w:sz w:val="24"/>
          <w:szCs w:val="24"/>
          <w:highlight w:val="none"/>
          <w:lang w:val="en-US" w:eastAsia="zh-CN"/>
        </w:rPr>
        <w:t>承包人在工程施工期间，应当采取措施保持施工现场平整，物料堆放整齐。工程所在地有关政府行政管理部门有特殊要求的，按照其要求执行。</w:t>
      </w:r>
    </w:p>
    <w:p w14:paraId="1334A4F6">
      <w:pPr>
        <w:numPr>
          <w:ilvl w:val="2"/>
          <w:numId w:val="3"/>
        </w:numPr>
        <w:spacing w:before="1" w:line="360" w:lineRule="auto"/>
        <w:ind w:left="851" w:leftChars="200" w:hanging="431" w:firstLineChars="0"/>
        <w:rPr>
          <w:rFonts w:hint="eastAsia" w:ascii="宋体" w:hAnsi="宋体" w:eastAsia="宋体" w:cs="宋体"/>
          <w:b w:val="0"/>
          <w:bCs w:val="0"/>
          <w:color w:val="auto"/>
          <w:spacing w:val="-5"/>
          <w:sz w:val="24"/>
          <w:szCs w:val="24"/>
          <w:highlight w:val="none"/>
          <w:lang w:val="en-US" w:eastAsia="zh-CN"/>
        </w:rPr>
      </w:pPr>
      <w:r>
        <w:rPr>
          <w:rFonts w:hint="eastAsia" w:ascii="宋体" w:hAnsi="宋体" w:eastAsia="宋体" w:cs="宋体"/>
          <w:b w:val="0"/>
          <w:bCs w:val="0"/>
          <w:color w:val="auto"/>
          <w:spacing w:val="-5"/>
          <w:sz w:val="24"/>
          <w:szCs w:val="24"/>
          <w:highlight w:val="none"/>
          <w:lang w:val="en-US" w:eastAsia="zh-CN"/>
        </w:rPr>
        <w:t>承包人的安全责任</w:t>
      </w:r>
    </w:p>
    <w:p w14:paraId="67318850">
      <w:pPr>
        <w:numPr>
          <w:numId w:val="0"/>
        </w:numPr>
        <w:spacing w:before="1" w:line="360" w:lineRule="auto"/>
        <w:ind w:firstLine="460" w:firstLineChars="200"/>
        <w:rPr>
          <w:rFonts w:hint="eastAsia" w:ascii="宋体" w:hAnsi="宋体" w:eastAsia="宋体" w:cs="宋体"/>
          <w:b w:val="0"/>
          <w:bCs w:val="0"/>
          <w:color w:val="auto"/>
          <w:spacing w:val="-5"/>
          <w:sz w:val="24"/>
          <w:szCs w:val="24"/>
          <w:highlight w:val="none"/>
          <w:lang w:val="en-US" w:eastAsia="zh-CN"/>
        </w:rPr>
      </w:pPr>
      <w:r>
        <w:rPr>
          <w:rFonts w:hint="eastAsia" w:ascii="宋体" w:hAnsi="宋体" w:eastAsia="宋体" w:cs="宋体"/>
          <w:b w:val="0"/>
          <w:bCs w:val="0"/>
          <w:color w:val="auto"/>
          <w:spacing w:val="-5"/>
          <w:sz w:val="24"/>
          <w:szCs w:val="24"/>
          <w:highlight w:val="none"/>
          <w:lang w:val="en-US" w:eastAsia="zh-CN"/>
        </w:rPr>
        <w:t>由于承包人原因在施工场地内及其毗邻地带造成的发包人、监理人以及第三者人员伤亡和财产损失，由承包人负责赔偿。</w:t>
      </w:r>
    </w:p>
    <w:p w14:paraId="5C42E1CD">
      <w:pPr>
        <w:numPr>
          <w:ilvl w:val="2"/>
          <w:numId w:val="3"/>
        </w:numPr>
        <w:spacing w:before="1" w:line="360" w:lineRule="auto"/>
        <w:ind w:left="851" w:leftChars="200" w:hanging="431" w:firstLineChars="0"/>
        <w:rPr>
          <w:rFonts w:hint="eastAsia" w:ascii="宋体" w:hAnsi="宋体" w:eastAsia="宋体" w:cs="宋体"/>
          <w:b w:val="0"/>
          <w:bCs w:val="0"/>
          <w:color w:val="auto"/>
          <w:spacing w:val="-5"/>
          <w:sz w:val="24"/>
          <w:szCs w:val="24"/>
          <w:highlight w:val="none"/>
          <w:lang w:val="en-US" w:eastAsia="zh-CN"/>
        </w:rPr>
      </w:pPr>
      <w:r>
        <w:rPr>
          <w:rFonts w:hint="eastAsia" w:ascii="宋体" w:hAnsi="宋体" w:eastAsia="宋体" w:cs="宋体"/>
          <w:b w:val="0"/>
          <w:bCs w:val="0"/>
          <w:color w:val="auto"/>
          <w:spacing w:val="-5"/>
          <w:sz w:val="24"/>
          <w:szCs w:val="24"/>
          <w:highlight w:val="none"/>
          <w:lang w:val="en-US" w:eastAsia="zh-CN"/>
        </w:rPr>
        <w:t>环境保护</w:t>
      </w:r>
    </w:p>
    <w:p w14:paraId="3A1304EC">
      <w:pPr>
        <w:numPr>
          <w:numId w:val="0"/>
        </w:numPr>
        <w:spacing w:before="1" w:line="360" w:lineRule="auto"/>
        <w:ind w:firstLine="460" w:firstLineChars="200"/>
        <w:rPr>
          <w:rFonts w:hint="eastAsia" w:ascii="宋体" w:hAnsi="宋体" w:eastAsia="宋体" w:cs="宋体"/>
          <w:b w:val="0"/>
          <w:bCs w:val="0"/>
          <w:color w:val="auto"/>
          <w:spacing w:val="-5"/>
          <w:sz w:val="24"/>
          <w:szCs w:val="24"/>
          <w:highlight w:val="none"/>
          <w:lang w:val="en-US" w:eastAsia="zh-CN"/>
        </w:rPr>
      </w:pPr>
      <w:r>
        <w:rPr>
          <w:rFonts w:hint="eastAsia" w:ascii="宋体" w:hAnsi="宋体" w:eastAsia="宋体" w:cs="宋体"/>
          <w:b w:val="0"/>
          <w:bCs w:val="0"/>
          <w:color w:val="auto"/>
          <w:spacing w:val="-5"/>
          <w:sz w:val="24"/>
          <w:szCs w:val="24"/>
          <w:highlight w:val="none"/>
          <w:lang w:val="en-US" w:eastAsia="zh-CN"/>
        </w:rPr>
        <w:t>在合同履行期间，承包人应采取合理措施保护施工现场环境。对施工作业过程中可能引起的大气、水、噪音以及固体废物污染采取具体可行的防范措施。</w:t>
      </w:r>
    </w:p>
    <w:p w14:paraId="4398588B">
      <w:pPr>
        <w:pStyle w:val="2"/>
        <w:rPr>
          <w:rFonts w:hint="default" w:ascii="宋体" w:hAnsi="宋体" w:eastAsia="宋体" w:cs="宋体"/>
          <w:b w:val="0"/>
          <w:bCs w:val="0"/>
          <w:color w:val="auto"/>
          <w:spacing w:val="-5"/>
          <w:sz w:val="24"/>
          <w:szCs w:val="24"/>
          <w:highlight w:val="none"/>
          <w:lang w:val="en-US" w:eastAsia="zh-CN"/>
        </w:rPr>
      </w:pPr>
      <w:r>
        <w:rPr>
          <w:rFonts w:hint="eastAsia" w:ascii="宋体" w:hAnsi="宋体" w:eastAsia="宋体" w:cs="宋体"/>
          <w:b/>
          <w:bCs/>
          <w:color w:val="auto"/>
          <w:spacing w:val="-5"/>
          <w:sz w:val="24"/>
          <w:szCs w:val="24"/>
          <w:highlight w:val="none"/>
          <w:lang w:val="en-US" w:eastAsia="zh-CN"/>
        </w:rPr>
        <w:t>十一、其他要求：</w:t>
      </w:r>
    </w:p>
    <w:p w14:paraId="635D60D2">
      <w:pPr>
        <w:spacing w:before="36" w:line="369" w:lineRule="auto"/>
        <w:ind w:left="22" w:firstLine="477"/>
        <w:rPr>
          <w:rFonts w:hint="eastAsia" w:ascii="宋体" w:hAnsi="宋体" w:eastAsia="宋体" w:cs="宋体"/>
          <w:color w:val="auto"/>
          <w:spacing w:val="-7"/>
          <w:sz w:val="24"/>
          <w:szCs w:val="24"/>
          <w:highlight w:val="none"/>
          <w:lang w:eastAsia="zh-CN"/>
        </w:rPr>
      </w:pPr>
      <w:r>
        <w:rPr>
          <w:rFonts w:hint="eastAsia" w:ascii="宋体" w:hAnsi="宋体" w:eastAsia="宋体" w:cs="宋体"/>
          <w:color w:val="auto"/>
          <w:spacing w:val="-7"/>
          <w:sz w:val="24"/>
          <w:szCs w:val="24"/>
          <w:highlight w:val="none"/>
          <w:lang w:val="en-US" w:eastAsia="zh-CN"/>
        </w:rPr>
        <w:t>1、</w:t>
      </w:r>
      <w:r>
        <w:rPr>
          <w:rFonts w:hint="eastAsia" w:ascii="宋体" w:hAnsi="宋体" w:eastAsia="宋体" w:cs="宋体"/>
          <w:color w:val="auto"/>
          <w:spacing w:val="-7"/>
          <w:sz w:val="24"/>
          <w:szCs w:val="24"/>
          <w:highlight w:val="none"/>
        </w:rPr>
        <w:t>施工期间若工程不符合设计要求或质量不合格，</w:t>
      </w:r>
      <w:r>
        <w:rPr>
          <w:rFonts w:hint="eastAsia" w:ascii="宋体" w:hAnsi="宋体" w:eastAsia="宋体" w:cs="宋体"/>
          <w:color w:val="auto"/>
          <w:spacing w:val="-7"/>
          <w:sz w:val="24"/>
          <w:szCs w:val="24"/>
          <w:highlight w:val="none"/>
          <w:lang w:val="en-US" w:eastAsia="zh-CN"/>
        </w:rPr>
        <w:t>中标人</w:t>
      </w:r>
      <w:r>
        <w:rPr>
          <w:rFonts w:hint="eastAsia" w:ascii="宋体" w:hAnsi="宋体" w:eastAsia="宋体" w:cs="宋体"/>
          <w:color w:val="auto"/>
          <w:spacing w:val="-7"/>
          <w:sz w:val="24"/>
          <w:szCs w:val="24"/>
          <w:highlight w:val="none"/>
        </w:rPr>
        <w:t>须按</w:t>
      </w:r>
      <w:r>
        <w:rPr>
          <w:rFonts w:hint="eastAsia" w:ascii="宋体" w:hAnsi="宋体" w:eastAsia="宋体" w:cs="宋体"/>
          <w:color w:val="auto"/>
          <w:spacing w:val="-7"/>
          <w:sz w:val="24"/>
          <w:szCs w:val="24"/>
          <w:highlight w:val="none"/>
          <w:lang w:val="en-US" w:eastAsia="zh-CN"/>
        </w:rPr>
        <w:t>采购人</w:t>
      </w:r>
      <w:r>
        <w:rPr>
          <w:rFonts w:hint="eastAsia" w:ascii="宋体" w:hAnsi="宋体" w:eastAsia="宋体" w:cs="宋体"/>
          <w:color w:val="auto"/>
          <w:spacing w:val="-7"/>
          <w:sz w:val="24"/>
          <w:szCs w:val="24"/>
          <w:highlight w:val="none"/>
        </w:rPr>
        <w:t>要求停工和返工，返工费用由中标人负责，工期不予顺延。</w:t>
      </w:r>
    </w:p>
    <w:p w14:paraId="6B23C17A">
      <w:pPr>
        <w:spacing w:before="36" w:line="369" w:lineRule="auto"/>
        <w:ind w:left="22" w:firstLine="477"/>
        <w:rPr>
          <w:rFonts w:hint="eastAsia" w:ascii="宋体" w:hAnsi="宋体" w:eastAsia="宋体" w:cs="宋体"/>
          <w:color w:val="auto"/>
          <w:spacing w:val="-7"/>
          <w:sz w:val="24"/>
          <w:szCs w:val="24"/>
          <w:highlight w:val="none"/>
          <w:lang w:eastAsia="zh-CN"/>
        </w:rPr>
      </w:pPr>
      <w:r>
        <w:rPr>
          <w:rFonts w:hint="eastAsia" w:ascii="宋体" w:hAnsi="宋体" w:eastAsia="宋体" w:cs="宋体"/>
          <w:color w:val="auto"/>
          <w:spacing w:val="-7"/>
          <w:sz w:val="24"/>
          <w:szCs w:val="24"/>
          <w:highlight w:val="none"/>
          <w:lang w:val="en-US" w:eastAsia="zh-CN"/>
        </w:rPr>
        <w:t>2</w:t>
      </w:r>
      <w:r>
        <w:rPr>
          <w:rFonts w:hint="eastAsia" w:ascii="宋体" w:hAnsi="宋体" w:eastAsia="宋体" w:cs="宋体"/>
          <w:color w:val="auto"/>
          <w:spacing w:val="-7"/>
          <w:sz w:val="24"/>
          <w:szCs w:val="24"/>
          <w:highlight w:val="none"/>
        </w:rPr>
        <w:t>、中标人成交后，不许转包，不许擅自分包。否则，采购人有权单方面终止合同，并令其退场，由此而造成直接经济损失由中标人负责赔偿。</w:t>
      </w:r>
    </w:p>
    <w:p w14:paraId="4A9E2004">
      <w:pPr>
        <w:spacing w:before="36" w:line="369" w:lineRule="auto"/>
        <w:ind w:left="22" w:firstLine="477"/>
        <w:rPr>
          <w:rFonts w:hint="eastAsia" w:ascii="宋体" w:hAnsi="宋体" w:eastAsia="宋体" w:cs="宋体"/>
          <w:color w:val="auto"/>
          <w:spacing w:val="-7"/>
          <w:sz w:val="24"/>
          <w:szCs w:val="24"/>
          <w:highlight w:val="none"/>
          <w:lang w:eastAsia="zh-CN"/>
        </w:rPr>
      </w:pPr>
      <w:r>
        <w:rPr>
          <w:rFonts w:hint="eastAsia" w:ascii="宋体" w:hAnsi="宋体" w:eastAsia="宋体" w:cs="宋体"/>
          <w:color w:val="auto"/>
          <w:spacing w:val="-7"/>
          <w:sz w:val="24"/>
          <w:szCs w:val="24"/>
          <w:highlight w:val="none"/>
          <w:lang w:val="en-US" w:eastAsia="zh-CN"/>
        </w:rPr>
        <w:t>3</w:t>
      </w:r>
      <w:r>
        <w:rPr>
          <w:rFonts w:hint="eastAsia" w:ascii="宋体" w:hAnsi="宋体" w:eastAsia="宋体" w:cs="宋体"/>
          <w:color w:val="auto"/>
          <w:spacing w:val="-7"/>
          <w:sz w:val="24"/>
          <w:szCs w:val="24"/>
          <w:highlight w:val="none"/>
        </w:rPr>
        <w:t>、因施工需要，中标人在施工过程中需对墙面或路面等设施进行破坏，须经过采购人同意，并在施工完工后恢复原状。</w:t>
      </w:r>
    </w:p>
    <w:p w14:paraId="6C08C735">
      <w:pPr>
        <w:spacing w:before="36" w:line="369" w:lineRule="auto"/>
        <w:ind w:left="22" w:firstLine="477"/>
        <w:rPr>
          <w:rFonts w:hint="eastAsia" w:ascii="宋体" w:hAnsi="宋体" w:eastAsia="宋体" w:cs="宋体"/>
          <w:color w:val="auto"/>
          <w:spacing w:val="-7"/>
          <w:sz w:val="24"/>
          <w:szCs w:val="24"/>
          <w:highlight w:val="none"/>
          <w:lang w:eastAsia="zh-CN"/>
        </w:rPr>
      </w:pPr>
      <w:r>
        <w:rPr>
          <w:rFonts w:hint="eastAsia" w:ascii="宋体" w:hAnsi="宋体" w:eastAsia="宋体" w:cs="宋体"/>
          <w:color w:val="auto"/>
          <w:spacing w:val="-7"/>
          <w:sz w:val="24"/>
          <w:szCs w:val="24"/>
          <w:highlight w:val="none"/>
          <w:lang w:val="en-US" w:eastAsia="zh-CN"/>
        </w:rPr>
        <w:t>4</w:t>
      </w:r>
      <w:r>
        <w:rPr>
          <w:rFonts w:hint="eastAsia" w:ascii="宋体" w:hAnsi="宋体" w:eastAsia="宋体" w:cs="宋体"/>
          <w:color w:val="auto"/>
          <w:spacing w:val="-7"/>
          <w:sz w:val="24"/>
          <w:szCs w:val="24"/>
          <w:highlight w:val="none"/>
        </w:rPr>
        <w:t>、中标人应承担所有与编写和提交</w:t>
      </w:r>
      <w:r>
        <w:rPr>
          <w:rFonts w:hint="eastAsia" w:ascii="宋体" w:hAnsi="宋体" w:eastAsia="宋体" w:cs="宋体"/>
          <w:color w:val="auto"/>
          <w:spacing w:val="-7"/>
          <w:sz w:val="24"/>
          <w:szCs w:val="24"/>
          <w:highlight w:val="none"/>
          <w:lang w:val="en-US" w:eastAsia="zh-CN"/>
        </w:rPr>
        <w:t>投标</w:t>
      </w:r>
      <w:r>
        <w:rPr>
          <w:rFonts w:hint="eastAsia" w:ascii="宋体" w:hAnsi="宋体" w:eastAsia="宋体" w:cs="宋体"/>
          <w:color w:val="auto"/>
          <w:spacing w:val="-7"/>
          <w:sz w:val="24"/>
          <w:szCs w:val="24"/>
          <w:highlight w:val="none"/>
        </w:rPr>
        <w:t>文件有关的费用，不论投标的结果如何，采购人、采购代理机构在任何情况下均无义务和责任承担这些费用。</w:t>
      </w:r>
    </w:p>
    <w:p w14:paraId="3452685B">
      <w:pPr>
        <w:spacing w:before="36" w:line="369" w:lineRule="auto"/>
        <w:ind w:left="22" w:firstLine="477"/>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lang w:val="en-US" w:eastAsia="zh-CN"/>
        </w:rPr>
        <w:t>5</w:t>
      </w:r>
      <w:r>
        <w:rPr>
          <w:rFonts w:hint="eastAsia" w:ascii="宋体" w:hAnsi="宋体" w:eastAsia="宋体" w:cs="宋体"/>
          <w:color w:val="auto"/>
          <w:spacing w:val="-7"/>
          <w:sz w:val="24"/>
          <w:szCs w:val="24"/>
          <w:highlight w:val="none"/>
        </w:rPr>
        <w:t>、本需求书未尽事宜以合同为准。</w:t>
      </w:r>
    </w:p>
    <w:p w14:paraId="281BF151">
      <w:pPr>
        <w:pStyle w:val="2"/>
        <w:rPr>
          <w:rFonts w:ascii="宋体" w:hAnsi="宋体" w:eastAsia="宋体" w:cs="宋体"/>
          <w:color w:val="auto"/>
          <w:sz w:val="32"/>
          <w:szCs w:val="32"/>
          <w:highlight w:val="none"/>
        </w:rPr>
      </w:pPr>
    </w:p>
    <w:p w14:paraId="7464D154">
      <w:pPr>
        <w:spacing w:before="162" w:line="223" w:lineRule="auto"/>
        <w:jc w:val="center"/>
        <w:rPr>
          <w:rFonts w:hint="eastAsia" w:ascii="宋体" w:hAnsi="宋体" w:eastAsia="宋体" w:cs="宋体"/>
          <w:b/>
          <w:bCs/>
          <w:color w:val="auto"/>
          <w:spacing w:val="-5"/>
          <w:sz w:val="24"/>
          <w:szCs w:val="24"/>
          <w:highlight w:val="none"/>
          <w:lang w:val="en-US" w:eastAsia="zh-CN"/>
        </w:rPr>
      </w:pPr>
      <w:r>
        <w:rPr>
          <w:rFonts w:ascii="宋体" w:hAnsi="宋体" w:eastAsia="宋体" w:cs="宋体"/>
          <w:color w:val="auto"/>
          <w:sz w:val="32"/>
          <w:szCs w:val="32"/>
          <w:highlight w:val="none"/>
        </w:rPr>
        <w:t>B</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pacing w:val="1"/>
          <w:sz w:val="32"/>
          <w:szCs w:val="32"/>
          <w:highlight w:val="none"/>
          <w:lang w:val="en-US" w:eastAsia="zh-CN"/>
        </w:rPr>
        <w:t>技术</w:t>
      </w:r>
      <w:r>
        <w:rPr>
          <w:rFonts w:ascii="宋体" w:hAnsi="宋体" w:eastAsia="宋体" w:cs="宋体"/>
          <w:color w:val="auto"/>
          <w:spacing w:val="1"/>
          <w:sz w:val="32"/>
          <w:szCs w:val="32"/>
          <w:highlight w:val="none"/>
        </w:rPr>
        <w:t>要求</w:t>
      </w:r>
    </w:p>
    <w:p w14:paraId="0EB1ABDB">
      <w:pPr>
        <w:spacing w:before="1" w:line="360" w:lineRule="auto"/>
        <w:rPr>
          <w:rFonts w:hint="eastAsia" w:ascii="宋体" w:hAnsi="宋体" w:eastAsia="宋体" w:cs="宋体"/>
          <w:b/>
          <w:bCs/>
          <w:color w:val="auto"/>
          <w:spacing w:val="-5"/>
          <w:sz w:val="24"/>
          <w:szCs w:val="24"/>
          <w:highlight w:val="none"/>
          <w:lang w:val="en-US" w:eastAsia="zh-CN"/>
        </w:rPr>
      </w:pPr>
      <w:r>
        <w:rPr>
          <w:rFonts w:hint="eastAsia" w:ascii="宋体" w:hAnsi="宋体" w:eastAsia="宋体" w:cs="宋体"/>
          <w:b/>
          <w:bCs/>
          <w:color w:val="auto"/>
          <w:spacing w:val="-5"/>
          <w:sz w:val="24"/>
          <w:szCs w:val="24"/>
          <w:highlight w:val="none"/>
          <w:lang w:val="en-US" w:eastAsia="zh-CN"/>
        </w:rPr>
        <w:t>一、项目基本情况</w:t>
      </w:r>
    </w:p>
    <w:tbl>
      <w:tblPr>
        <w:tblStyle w:val="20"/>
        <w:tblW w:w="9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3452"/>
        <w:gridCol w:w="750"/>
        <w:gridCol w:w="824"/>
        <w:gridCol w:w="1441"/>
        <w:gridCol w:w="2118"/>
      </w:tblGrid>
      <w:tr w14:paraId="7FD23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07" w:type="dxa"/>
            <w:vAlign w:val="center"/>
          </w:tcPr>
          <w:p w14:paraId="511965C0">
            <w:pPr>
              <w:widowControl w:val="0"/>
              <w:spacing w:before="1" w:line="360" w:lineRule="auto"/>
              <w:jc w:val="center"/>
              <w:rPr>
                <w:rFonts w:hint="default" w:ascii="宋体" w:hAnsi="宋体" w:eastAsia="宋体" w:cs="宋体"/>
                <w:color w:val="auto"/>
                <w:spacing w:val="-5"/>
                <w:sz w:val="24"/>
                <w:szCs w:val="24"/>
                <w:highlight w:val="none"/>
                <w:vertAlign w:val="baseline"/>
                <w:lang w:val="en-US" w:eastAsia="zh-CN"/>
              </w:rPr>
            </w:pPr>
            <w:r>
              <w:rPr>
                <w:rFonts w:hint="eastAsia" w:ascii="宋体" w:hAnsi="宋体" w:eastAsia="宋体" w:cs="宋体"/>
                <w:color w:val="auto"/>
                <w:spacing w:val="-5"/>
                <w:sz w:val="24"/>
                <w:szCs w:val="24"/>
                <w:highlight w:val="none"/>
                <w:vertAlign w:val="baseline"/>
                <w:lang w:val="en-US" w:eastAsia="zh-CN"/>
              </w:rPr>
              <w:t>序号</w:t>
            </w:r>
          </w:p>
        </w:tc>
        <w:tc>
          <w:tcPr>
            <w:tcW w:w="3452" w:type="dxa"/>
            <w:vAlign w:val="center"/>
          </w:tcPr>
          <w:p w14:paraId="08C7EA39">
            <w:pPr>
              <w:widowControl w:val="0"/>
              <w:spacing w:before="1" w:line="360" w:lineRule="auto"/>
              <w:jc w:val="center"/>
              <w:rPr>
                <w:rFonts w:hint="default" w:ascii="宋体" w:hAnsi="宋体" w:eastAsia="宋体" w:cs="宋体"/>
                <w:color w:val="auto"/>
                <w:spacing w:val="-5"/>
                <w:sz w:val="24"/>
                <w:szCs w:val="24"/>
                <w:highlight w:val="none"/>
                <w:vertAlign w:val="baseline"/>
                <w:lang w:val="en-US" w:eastAsia="zh-CN"/>
              </w:rPr>
            </w:pPr>
            <w:r>
              <w:rPr>
                <w:rFonts w:hint="eastAsia" w:ascii="宋体" w:hAnsi="宋体" w:eastAsia="宋体" w:cs="宋体"/>
                <w:color w:val="auto"/>
                <w:spacing w:val="-5"/>
                <w:sz w:val="24"/>
                <w:szCs w:val="24"/>
                <w:highlight w:val="none"/>
                <w:vertAlign w:val="baseline"/>
                <w:lang w:val="en-US" w:eastAsia="zh-CN"/>
              </w:rPr>
              <w:t>项目名称</w:t>
            </w:r>
          </w:p>
        </w:tc>
        <w:tc>
          <w:tcPr>
            <w:tcW w:w="750" w:type="dxa"/>
            <w:vAlign w:val="center"/>
          </w:tcPr>
          <w:p w14:paraId="621BA5B7">
            <w:pPr>
              <w:widowControl w:val="0"/>
              <w:spacing w:before="1" w:line="360" w:lineRule="auto"/>
              <w:jc w:val="center"/>
              <w:rPr>
                <w:rFonts w:hint="default" w:ascii="宋体" w:hAnsi="宋体" w:eastAsia="宋体" w:cs="宋体"/>
                <w:color w:val="auto"/>
                <w:spacing w:val="-5"/>
                <w:sz w:val="24"/>
                <w:szCs w:val="24"/>
                <w:highlight w:val="none"/>
                <w:vertAlign w:val="baseline"/>
                <w:lang w:val="en-US" w:eastAsia="zh-CN"/>
              </w:rPr>
            </w:pPr>
            <w:r>
              <w:rPr>
                <w:rFonts w:hint="eastAsia" w:ascii="宋体" w:hAnsi="宋体" w:eastAsia="宋体" w:cs="宋体"/>
                <w:color w:val="auto"/>
                <w:spacing w:val="-5"/>
                <w:sz w:val="24"/>
                <w:szCs w:val="24"/>
                <w:highlight w:val="none"/>
                <w:vertAlign w:val="baseline"/>
                <w:lang w:val="en-US" w:eastAsia="zh-CN"/>
              </w:rPr>
              <w:t>单位</w:t>
            </w:r>
          </w:p>
        </w:tc>
        <w:tc>
          <w:tcPr>
            <w:tcW w:w="824" w:type="dxa"/>
            <w:vAlign w:val="center"/>
          </w:tcPr>
          <w:p w14:paraId="31914C2A">
            <w:pPr>
              <w:widowControl w:val="0"/>
              <w:spacing w:before="1" w:line="360" w:lineRule="auto"/>
              <w:jc w:val="center"/>
              <w:rPr>
                <w:rFonts w:hint="default" w:ascii="宋体" w:hAnsi="宋体" w:eastAsia="宋体" w:cs="宋体"/>
                <w:color w:val="auto"/>
                <w:spacing w:val="-5"/>
                <w:sz w:val="24"/>
                <w:szCs w:val="24"/>
                <w:highlight w:val="none"/>
                <w:vertAlign w:val="baseline"/>
                <w:lang w:val="en-US" w:eastAsia="zh-CN"/>
              </w:rPr>
            </w:pPr>
            <w:r>
              <w:rPr>
                <w:rFonts w:hint="eastAsia" w:ascii="宋体" w:hAnsi="宋体" w:eastAsia="宋体" w:cs="宋体"/>
                <w:color w:val="auto"/>
                <w:spacing w:val="-5"/>
                <w:sz w:val="24"/>
                <w:szCs w:val="24"/>
                <w:highlight w:val="none"/>
                <w:vertAlign w:val="baseline"/>
                <w:lang w:val="en-US" w:eastAsia="zh-CN"/>
              </w:rPr>
              <w:t>数量</w:t>
            </w:r>
          </w:p>
        </w:tc>
        <w:tc>
          <w:tcPr>
            <w:tcW w:w="1441" w:type="dxa"/>
            <w:vAlign w:val="center"/>
          </w:tcPr>
          <w:p w14:paraId="1379B509">
            <w:pPr>
              <w:widowControl w:val="0"/>
              <w:spacing w:before="1" w:line="360" w:lineRule="auto"/>
              <w:jc w:val="center"/>
              <w:rPr>
                <w:rFonts w:hint="eastAsia" w:ascii="宋体" w:hAnsi="宋体" w:eastAsia="宋体" w:cs="宋体"/>
                <w:color w:val="auto"/>
                <w:spacing w:val="-5"/>
                <w:sz w:val="24"/>
                <w:szCs w:val="24"/>
                <w:highlight w:val="none"/>
                <w:vertAlign w:val="baseline"/>
                <w:lang w:val="en-US" w:eastAsia="zh-CN"/>
              </w:rPr>
            </w:pPr>
            <w:r>
              <w:rPr>
                <w:rFonts w:hint="eastAsia" w:ascii="宋体" w:hAnsi="宋体" w:eastAsia="宋体" w:cs="宋体"/>
                <w:color w:val="auto"/>
                <w:spacing w:val="-5"/>
                <w:sz w:val="24"/>
                <w:szCs w:val="24"/>
                <w:highlight w:val="none"/>
                <w:vertAlign w:val="baseline"/>
                <w:lang w:val="en-US" w:eastAsia="zh-CN"/>
              </w:rPr>
              <w:t>预算金额</w:t>
            </w:r>
          </w:p>
          <w:p w14:paraId="5641BA91">
            <w:pPr>
              <w:widowControl w:val="0"/>
              <w:spacing w:before="1" w:line="360" w:lineRule="auto"/>
              <w:jc w:val="center"/>
              <w:rPr>
                <w:rFonts w:hint="default" w:ascii="宋体" w:hAnsi="宋体" w:eastAsia="宋体" w:cs="宋体"/>
                <w:color w:val="auto"/>
                <w:spacing w:val="-5"/>
                <w:sz w:val="24"/>
                <w:szCs w:val="24"/>
                <w:highlight w:val="none"/>
                <w:vertAlign w:val="baseline"/>
                <w:lang w:val="en-US" w:eastAsia="zh-CN"/>
              </w:rPr>
            </w:pPr>
            <w:r>
              <w:rPr>
                <w:rFonts w:hint="eastAsia" w:ascii="宋体" w:hAnsi="宋体" w:eastAsia="宋体" w:cs="宋体"/>
                <w:color w:val="auto"/>
                <w:spacing w:val="-5"/>
                <w:sz w:val="24"/>
                <w:szCs w:val="24"/>
                <w:highlight w:val="none"/>
                <w:vertAlign w:val="baseline"/>
                <w:lang w:val="en-US" w:eastAsia="zh-CN"/>
              </w:rPr>
              <w:t>（元）</w:t>
            </w:r>
          </w:p>
        </w:tc>
        <w:tc>
          <w:tcPr>
            <w:tcW w:w="2118" w:type="dxa"/>
            <w:vAlign w:val="center"/>
          </w:tcPr>
          <w:p w14:paraId="7159932E">
            <w:pPr>
              <w:widowControl w:val="0"/>
              <w:spacing w:before="1" w:line="360" w:lineRule="auto"/>
              <w:jc w:val="center"/>
              <w:rPr>
                <w:rFonts w:hint="default" w:ascii="宋体" w:hAnsi="宋体" w:eastAsia="宋体" w:cs="宋体"/>
                <w:color w:val="auto"/>
                <w:spacing w:val="-5"/>
                <w:sz w:val="24"/>
                <w:szCs w:val="24"/>
                <w:highlight w:val="none"/>
                <w:vertAlign w:val="baseline"/>
                <w:lang w:val="en-US" w:eastAsia="zh-CN"/>
              </w:rPr>
            </w:pPr>
            <w:r>
              <w:rPr>
                <w:rFonts w:hint="eastAsia" w:ascii="宋体" w:hAnsi="宋体" w:eastAsia="宋体" w:cs="宋体"/>
                <w:color w:val="auto"/>
                <w:spacing w:val="-5"/>
                <w:sz w:val="24"/>
                <w:szCs w:val="24"/>
                <w:highlight w:val="none"/>
                <w:vertAlign w:val="baseline"/>
                <w:lang w:val="en-US" w:eastAsia="zh-CN"/>
              </w:rPr>
              <w:t>合同履行期限</w:t>
            </w:r>
          </w:p>
        </w:tc>
      </w:tr>
      <w:tr w14:paraId="15B0D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507" w:type="dxa"/>
            <w:vAlign w:val="center"/>
          </w:tcPr>
          <w:p w14:paraId="0C1809EA">
            <w:pPr>
              <w:widowControl w:val="0"/>
              <w:spacing w:before="1" w:line="360" w:lineRule="auto"/>
              <w:jc w:val="center"/>
              <w:rPr>
                <w:rFonts w:hint="default" w:ascii="宋体" w:hAnsi="宋体" w:eastAsia="宋体" w:cs="宋体"/>
                <w:color w:val="auto"/>
                <w:spacing w:val="-5"/>
                <w:sz w:val="24"/>
                <w:szCs w:val="24"/>
                <w:highlight w:val="none"/>
                <w:vertAlign w:val="baseline"/>
                <w:lang w:val="en-US" w:eastAsia="zh-CN"/>
              </w:rPr>
            </w:pPr>
            <w:r>
              <w:rPr>
                <w:rFonts w:hint="eastAsia" w:ascii="宋体" w:hAnsi="宋体" w:eastAsia="宋体" w:cs="宋体"/>
                <w:color w:val="auto"/>
                <w:spacing w:val="-5"/>
                <w:sz w:val="24"/>
                <w:szCs w:val="24"/>
                <w:highlight w:val="none"/>
                <w:vertAlign w:val="baseline"/>
                <w:lang w:val="en-US" w:eastAsia="zh-CN"/>
              </w:rPr>
              <w:t>1</w:t>
            </w:r>
          </w:p>
        </w:tc>
        <w:tc>
          <w:tcPr>
            <w:tcW w:w="3452" w:type="dxa"/>
            <w:vAlign w:val="center"/>
          </w:tcPr>
          <w:p w14:paraId="0335FB4C">
            <w:pPr>
              <w:widowControl w:val="0"/>
              <w:spacing w:before="1" w:line="360" w:lineRule="auto"/>
              <w:jc w:val="left"/>
              <w:rPr>
                <w:rFonts w:hint="eastAsia" w:ascii="宋体" w:hAnsi="宋体" w:eastAsia="宋体" w:cs="宋体"/>
                <w:color w:val="auto"/>
                <w:spacing w:val="-5"/>
                <w:sz w:val="24"/>
                <w:szCs w:val="24"/>
                <w:highlight w:val="none"/>
                <w:vertAlign w:val="baseline"/>
                <w:lang w:val="en-US" w:eastAsia="zh-CN"/>
              </w:rPr>
            </w:pPr>
            <w:r>
              <w:rPr>
                <w:rFonts w:hint="eastAsia" w:ascii="宋体" w:hAnsi="宋体" w:eastAsia="宋体" w:cs="宋体"/>
                <w:color w:val="auto"/>
                <w:spacing w:val="-5"/>
                <w:sz w:val="24"/>
                <w:szCs w:val="24"/>
                <w:highlight w:val="none"/>
                <w:vertAlign w:val="baseline"/>
                <w:lang w:val="en-US" w:eastAsia="zh-CN"/>
              </w:rPr>
              <w:t>国家税务总局阳江市阳东区税务局湖滨西路13号办公区维修工程项目</w:t>
            </w:r>
          </w:p>
        </w:tc>
        <w:tc>
          <w:tcPr>
            <w:tcW w:w="750" w:type="dxa"/>
            <w:vAlign w:val="center"/>
          </w:tcPr>
          <w:p w14:paraId="6C47F37B">
            <w:pPr>
              <w:widowControl w:val="0"/>
              <w:spacing w:before="1" w:line="360" w:lineRule="auto"/>
              <w:jc w:val="center"/>
              <w:rPr>
                <w:rFonts w:hint="default" w:ascii="宋体" w:hAnsi="宋体" w:eastAsia="宋体" w:cs="宋体"/>
                <w:color w:val="auto"/>
                <w:spacing w:val="-5"/>
                <w:sz w:val="24"/>
                <w:szCs w:val="24"/>
                <w:highlight w:val="none"/>
                <w:vertAlign w:val="baseline"/>
                <w:lang w:val="en-US" w:eastAsia="zh-CN"/>
              </w:rPr>
            </w:pPr>
            <w:r>
              <w:rPr>
                <w:rFonts w:hint="eastAsia" w:ascii="宋体" w:hAnsi="宋体" w:eastAsia="宋体" w:cs="宋体"/>
                <w:color w:val="auto"/>
                <w:spacing w:val="-5"/>
                <w:sz w:val="24"/>
                <w:szCs w:val="24"/>
                <w:highlight w:val="none"/>
                <w:vertAlign w:val="baseline"/>
                <w:lang w:val="en-US" w:eastAsia="zh-CN"/>
              </w:rPr>
              <w:t>项</w:t>
            </w:r>
          </w:p>
        </w:tc>
        <w:tc>
          <w:tcPr>
            <w:tcW w:w="824" w:type="dxa"/>
            <w:vAlign w:val="center"/>
          </w:tcPr>
          <w:p w14:paraId="6E45179E">
            <w:pPr>
              <w:widowControl w:val="0"/>
              <w:spacing w:before="1" w:line="360" w:lineRule="auto"/>
              <w:jc w:val="center"/>
              <w:rPr>
                <w:rFonts w:hint="default" w:ascii="宋体" w:hAnsi="宋体" w:eastAsia="宋体" w:cs="宋体"/>
                <w:color w:val="auto"/>
                <w:spacing w:val="-5"/>
                <w:sz w:val="24"/>
                <w:szCs w:val="24"/>
                <w:highlight w:val="none"/>
                <w:vertAlign w:val="baseline"/>
                <w:lang w:val="en-US" w:eastAsia="zh-CN"/>
              </w:rPr>
            </w:pPr>
            <w:r>
              <w:rPr>
                <w:rFonts w:hint="eastAsia" w:ascii="宋体" w:hAnsi="宋体" w:eastAsia="宋体" w:cs="宋体"/>
                <w:color w:val="auto"/>
                <w:spacing w:val="-5"/>
                <w:sz w:val="24"/>
                <w:szCs w:val="24"/>
                <w:highlight w:val="none"/>
                <w:vertAlign w:val="baseline"/>
                <w:lang w:val="en-US" w:eastAsia="zh-CN"/>
              </w:rPr>
              <w:t>1</w:t>
            </w:r>
          </w:p>
        </w:tc>
        <w:tc>
          <w:tcPr>
            <w:tcW w:w="1441" w:type="dxa"/>
            <w:vAlign w:val="center"/>
          </w:tcPr>
          <w:p w14:paraId="234534A5">
            <w:pPr>
              <w:widowControl w:val="0"/>
              <w:spacing w:before="1" w:line="360" w:lineRule="auto"/>
              <w:jc w:val="center"/>
              <w:rPr>
                <w:rFonts w:hint="eastAsia" w:ascii="宋体" w:hAnsi="宋体" w:eastAsia="宋体" w:cs="宋体"/>
                <w:color w:val="auto"/>
                <w:spacing w:val="-5"/>
                <w:sz w:val="24"/>
                <w:szCs w:val="24"/>
                <w:highlight w:val="none"/>
                <w:vertAlign w:val="baseline"/>
                <w:lang w:val="en-US" w:eastAsia="zh-CN"/>
              </w:rPr>
            </w:pPr>
            <w:r>
              <w:rPr>
                <w:rFonts w:hint="eastAsia" w:ascii="宋体" w:hAnsi="宋体" w:eastAsia="宋体" w:cs="宋体"/>
                <w:color w:val="auto"/>
                <w:spacing w:val="-5"/>
                <w:sz w:val="24"/>
                <w:szCs w:val="24"/>
                <w:highlight w:val="none"/>
                <w:vertAlign w:val="baseline"/>
                <w:lang w:val="en-US" w:eastAsia="zh-CN"/>
              </w:rPr>
              <w:t>4383717.41</w:t>
            </w:r>
          </w:p>
        </w:tc>
        <w:tc>
          <w:tcPr>
            <w:tcW w:w="2118" w:type="dxa"/>
            <w:vAlign w:val="center"/>
          </w:tcPr>
          <w:p w14:paraId="579A570A">
            <w:pPr>
              <w:widowControl w:val="0"/>
              <w:spacing w:before="1" w:line="360" w:lineRule="auto"/>
              <w:jc w:val="left"/>
              <w:rPr>
                <w:rFonts w:hint="eastAsia" w:ascii="宋体" w:hAnsi="宋体" w:eastAsia="宋体" w:cs="宋体"/>
                <w:color w:val="auto"/>
                <w:spacing w:val="-5"/>
                <w:sz w:val="24"/>
                <w:szCs w:val="24"/>
                <w:highlight w:val="none"/>
                <w:vertAlign w:val="baseline"/>
                <w:lang w:val="en-US" w:eastAsia="zh-CN"/>
              </w:rPr>
            </w:pPr>
            <w:r>
              <w:rPr>
                <w:rFonts w:hint="eastAsia" w:ascii="宋体" w:hAnsi="宋体" w:eastAsia="宋体" w:cs="宋体"/>
                <w:color w:val="auto"/>
                <w:spacing w:val="-2"/>
                <w:sz w:val="24"/>
                <w:szCs w:val="24"/>
                <w:highlight w:val="none"/>
                <w:lang w:val="en-US" w:eastAsia="zh-CN"/>
              </w:rPr>
              <w:t>240</w:t>
            </w:r>
            <w:r>
              <w:rPr>
                <w:rFonts w:hint="eastAsia" w:ascii="宋体" w:hAnsi="宋体" w:eastAsia="宋体" w:cs="宋体"/>
                <w:color w:val="auto"/>
                <w:spacing w:val="-2"/>
                <w:sz w:val="24"/>
                <w:szCs w:val="24"/>
                <w:highlight w:val="none"/>
              </w:rPr>
              <w:t>日历天</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2024</w:t>
            </w:r>
            <w:r>
              <w:rPr>
                <w:rFonts w:hint="eastAsia" w:ascii="宋体" w:hAnsi="宋体" w:eastAsia="宋体" w:cs="宋体"/>
                <w:color w:val="auto"/>
                <w:spacing w:val="-2"/>
                <w:sz w:val="24"/>
                <w:szCs w:val="24"/>
                <w:highlight w:val="none"/>
              </w:rPr>
              <w:t>年</w:t>
            </w:r>
            <w:r>
              <w:rPr>
                <w:rFonts w:hint="eastAsia" w:ascii="宋体" w:hAnsi="宋体" w:eastAsia="宋体" w:cs="宋体"/>
                <w:color w:val="auto"/>
                <w:spacing w:val="-2"/>
                <w:sz w:val="24"/>
                <w:szCs w:val="24"/>
                <w:highlight w:val="none"/>
                <w:lang w:val="en-US" w:eastAsia="zh-CN"/>
              </w:rPr>
              <w:t>9</w:t>
            </w:r>
            <w:r>
              <w:rPr>
                <w:rFonts w:hint="eastAsia" w:ascii="宋体" w:hAnsi="宋体" w:eastAsia="宋体" w:cs="宋体"/>
                <w:color w:val="auto"/>
                <w:spacing w:val="-2"/>
                <w:sz w:val="24"/>
                <w:szCs w:val="24"/>
                <w:highlight w:val="none"/>
              </w:rPr>
              <w:t>月计划开工</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2025</w:t>
            </w:r>
            <w:r>
              <w:rPr>
                <w:rFonts w:hint="eastAsia" w:ascii="宋体" w:hAnsi="宋体" w:eastAsia="宋体" w:cs="宋体"/>
                <w:color w:val="auto"/>
                <w:spacing w:val="-2"/>
                <w:sz w:val="24"/>
                <w:szCs w:val="24"/>
                <w:highlight w:val="none"/>
              </w:rPr>
              <w:t>年</w:t>
            </w:r>
            <w:r>
              <w:rPr>
                <w:rFonts w:hint="eastAsia" w:ascii="宋体" w:hAnsi="宋体" w:eastAsia="宋体" w:cs="宋体"/>
                <w:color w:val="auto"/>
                <w:spacing w:val="-2"/>
                <w:sz w:val="24"/>
                <w:szCs w:val="24"/>
                <w:highlight w:val="none"/>
                <w:lang w:val="en-US" w:eastAsia="zh-CN"/>
              </w:rPr>
              <w:t>5</w:t>
            </w:r>
            <w:r>
              <w:rPr>
                <w:rFonts w:hint="eastAsia" w:ascii="宋体" w:hAnsi="宋体" w:eastAsia="宋体" w:cs="宋体"/>
                <w:color w:val="auto"/>
                <w:spacing w:val="-2"/>
                <w:sz w:val="24"/>
                <w:szCs w:val="24"/>
                <w:highlight w:val="none"/>
              </w:rPr>
              <w:t>月计划竣工。</w:t>
            </w:r>
          </w:p>
        </w:tc>
      </w:tr>
    </w:tbl>
    <w:p w14:paraId="0D2480EC">
      <w:pPr>
        <w:spacing w:before="1" w:line="360" w:lineRule="auto"/>
        <w:rPr>
          <w:rFonts w:hint="eastAsia" w:ascii="宋体" w:hAnsi="宋体" w:eastAsia="宋体" w:cs="宋体"/>
          <w:b/>
          <w:bCs/>
          <w:color w:val="auto"/>
          <w:spacing w:val="-5"/>
          <w:sz w:val="24"/>
          <w:szCs w:val="24"/>
          <w:highlight w:val="none"/>
          <w:lang w:val="en-US" w:eastAsia="zh-CN"/>
        </w:rPr>
      </w:pPr>
    </w:p>
    <w:p w14:paraId="4430B5FB">
      <w:pPr>
        <w:spacing w:before="1" w:line="360" w:lineRule="auto"/>
        <w:rPr>
          <w:rFonts w:hint="eastAsia" w:ascii="宋体" w:hAnsi="宋体" w:eastAsia="宋体" w:cs="宋体"/>
          <w:b/>
          <w:bCs/>
          <w:color w:val="auto"/>
          <w:spacing w:val="-5"/>
          <w:sz w:val="24"/>
          <w:szCs w:val="24"/>
          <w:highlight w:val="none"/>
          <w:lang w:val="en-US" w:eastAsia="zh-CN"/>
        </w:rPr>
      </w:pPr>
      <w:r>
        <w:rPr>
          <w:rFonts w:hint="eastAsia" w:ascii="宋体" w:hAnsi="宋体" w:eastAsia="宋体" w:cs="宋体"/>
          <w:b/>
          <w:bCs/>
          <w:color w:val="auto"/>
          <w:spacing w:val="-5"/>
          <w:sz w:val="24"/>
          <w:szCs w:val="24"/>
          <w:highlight w:val="none"/>
          <w:lang w:val="en-US" w:eastAsia="zh-CN"/>
        </w:rPr>
        <w:t>二、建设内容及规模:</w:t>
      </w:r>
      <w:r>
        <w:rPr>
          <w:rFonts w:hint="eastAsia" w:ascii="宋体" w:hAnsi="宋体" w:eastAsia="宋体" w:cs="宋体"/>
          <w:b w:val="0"/>
          <w:bCs w:val="0"/>
          <w:color w:val="auto"/>
          <w:spacing w:val="-5"/>
          <w:sz w:val="24"/>
          <w:szCs w:val="24"/>
          <w:highlight w:val="none"/>
          <w:lang w:val="en-US" w:eastAsia="zh-CN"/>
        </w:rPr>
        <w:t>拆除部分（铝窗、外墙砖、内墙腻子、天面隔热层、原消防管、天面排水管、施工缝）；新建部分（铝窗、外墙砖、内墙腻子、天面隔热层、防水）；给排水部分（雨水排水管、室内消防）；电气部分（电房到每个房间设置分电箱，走廊电路改造，房间里面电路不改造）。天花腻子只是计算公共走廊部分，房间里面是原吊顶天花不计算工程量等。（具体见施工图纸及工程量清单）</w:t>
      </w:r>
    </w:p>
    <w:p w14:paraId="08BBCF77">
      <w:pPr>
        <w:spacing w:before="1" w:line="360" w:lineRule="auto"/>
        <w:rPr>
          <w:rFonts w:hint="default" w:ascii="宋体" w:hAnsi="宋体" w:eastAsia="宋体" w:cs="宋体"/>
          <w:b/>
          <w:bCs/>
          <w:color w:val="auto"/>
          <w:spacing w:val="-5"/>
          <w:sz w:val="24"/>
          <w:szCs w:val="24"/>
          <w:highlight w:val="none"/>
          <w:lang w:val="en-US" w:eastAsia="zh-CN"/>
        </w:rPr>
      </w:pPr>
      <w:r>
        <w:rPr>
          <w:rFonts w:hint="eastAsia" w:ascii="宋体" w:hAnsi="宋体" w:eastAsia="宋体" w:cs="宋体"/>
          <w:b/>
          <w:bCs/>
          <w:color w:val="auto"/>
          <w:spacing w:val="-5"/>
          <w:sz w:val="24"/>
          <w:szCs w:val="24"/>
          <w:highlight w:val="none"/>
          <w:lang w:val="en-US" w:eastAsia="zh-CN"/>
        </w:rPr>
        <w:t>三、本项目编制依据及编制说明</w:t>
      </w:r>
    </w:p>
    <w:p w14:paraId="79E073F3">
      <w:pPr>
        <w:spacing w:before="1" w:line="360" w:lineRule="auto"/>
        <w:ind w:left="25" w:firstLine="460" w:firstLineChars="200"/>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1、设计图纸。</w:t>
      </w:r>
    </w:p>
    <w:p w14:paraId="6F4304E2">
      <w:pPr>
        <w:spacing w:before="1" w:line="360" w:lineRule="auto"/>
        <w:ind w:left="25" w:firstLine="460" w:firstLineChars="200"/>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2、《建设工程工程量清单计价规范》（GB50500-2013）。</w:t>
      </w:r>
    </w:p>
    <w:p w14:paraId="10D5E054">
      <w:pPr>
        <w:spacing w:before="1" w:line="360" w:lineRule="auto"/>
        <w:ind w:left="25" w:firstLine="460" w:firstLineChars="200"/>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3、执行2018年《广东省通用安装工程综合定额(2018)》、《广东省房屋建筑与装饰工程综合定额(2018)》等，按定额规定计取管理费。</w:t>
      </w:r>
    </w:p>
    <w:p w14:paraId="6245ADF5">
      <w:pPr>
        <w:spacing w:before="1" w:line="360" w:lineRule="auto"/>
        <w:ind w:left="25" w:firstLine="460" w:firstLineChars="200"/>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4、安全生产、文明施工措施单列费执行《阳江市工程造价信息》有关内容的通知。主要建筑材料价格采用《阳江市工程造价信息》（2024年2月）的价，缺项部分按《阳江市工程造价信息》价或市场价。</w:t>
      </w:r>
    </w:p>
    <w:p w14:paraId="35A63953">
      <w:pPr>
        <w:spacing w:before="1" w:line="360" w:lineRule="auto"/>
        <w:ind w:left="25" w:firstLine="460" w:firstLineChars="200"/>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5、人工动态工资执行2024年2月广东省有关定额中的人工价。</w:t>
      </w:r>
    </w:p>
    <w:p w14:paraId="3F0513F5">
      <w:pPr>
        <w:spacing w:before="1" w:line="360" w:lineRule="auto"/>
        <w:rPr>
          <w:rFonts w:hint="eastAsia" w:ascii="宋体" w:hAnsi="宋体" w:eastAsia="宋体" w:cs="宋体"/>
          <w:b/>
          <w:bCs/>
          <w:color w:val="auto"/>
          <w:spacing w:val="-5"/>
          <w:sz w:val="24"/>
          <w:szCs w:val="24"/>
          <w:highlight w:val="none"/>
          <w:lang w:val="en-US" w:eastAsia="zh-CN"/>
        </w:rPr>
      </w:pPr>
      <w:r>
        <w:rPr>
          <w:rFonts w:hint="eastAsia" w:ascii="宋体" w:hAnsi="宋体" w:eastAsia="宋体" w:cs="宋体"/>
          <w:b/>
          <w:bCs/>
          <w:color w:val="auto"/>
          <w:spacing w:val="-5"/>
          <w:sz w:val="24"/>
          <w:szCs w:val="24"/>
          <w:highlight w:val="none"/>
          <w:lang w:val="en-US" w:eastAsia="zh-CN"/>
        </w:rPr>
        <w:t>四、技术规格、参数及要求</w:t>
      </w:r>
    </w:p>
    <w:p w14:paraId="3541C985">
      <w:pPr>
        <w:spacing w:before="1" w:line="360" w:lineRule="auto"/>
        <w:ind w:left="25" w:firstLine="460" w:firstLineChars="200"/>
        <w:rPr>
          <w:rFonts w:hint="default"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1、技术规范</w:t>
      </w:r>
    </w:p>
    <w:p w14:paraId="2538211B">
      <w:pPr>
        <w:spacing w:before="1" w:line="360" w:lineRule="auto"/>
        <w:ind w:firstLine="460" w:firstLineChars="200"/>
        <w:rPr>
          <w:rFonts w:hint="default" w:ascii="宋体" w:hAnsi="宋体" w:eastAsia="宋体" w:cs="宋体"/>
          <w:color w:val="auto"/>
          <w:spacing w:val="-5"/>
          <w:sz w:val="24"/>
          <w:szCs w:val="24"/>
          <w:highlight w:val="none"/>
          <w:lang w:val="en-US" w:eastAsia="zh-CN"/>
        </w:rPr>
      </w:pPr>
      <w:r>
        <w:rPr>
          <w:rFonts w:hint="default" w:ascii="宋体" w:hAnsi="宋体" w:eastAsia="宋体" w:cs="宋体"/>
          <w:color w:val="auto"/>
          <w:spacing w:val="-5"/>
          <w:sz w:val="24"/>
          <w:szCs w:val="24"/>
          <w:highlight w:val="none"/>
          <w:lang w:val="en-US" w:eastAsia="zh-CN"/>
        </w:rPr>
        <w:t>按本</w:t>
      </w:r>
      <w:r>
        <w:rPr>
          <w:rFonts w:hint="eastAsia" w:ascii="宋体" w:hAnsi="宋体" w:eastAsia="宋体" w:cs="宋体"/>
          <w:color w:val="auto"/>
          <w:spacing w:val="-5"/>
          <w:sz w:val="24"/>
          <w:szCs w:val="24"/>
          <w:highlight w:val="none"/>
          <w:lang w:val="en-US" w:eastAsia="zh-CN"/>
        </w:rPr>
        <w:t>项目</w:t>
      </w:r>
      <w:r>
        <w:rPr>
          <w:rFonts w:hint="default" w:ascii="宋体" w:hAnsi="宋体" w:eastAsia="宋体" w:cs="宋体"/>
          <w:color w:val="auto"/>
          <w:spacing w:val="-5"/>
          <w:sz w:val="24"/>
          <w:szCs w:val="24"/>
          <w:highlight w:val="none"/>
          <w:lang w:val="en-US" w:eastAsia="zh-CN"/>
        </w:rPr>
        <w:t>适用的现行国家、行业和地方规范、标准和规程执行。</w:t>
      </w:r>
    </w:p>
    <w:p w14:paraId="24172109">
      <w:pPr>
        <w:numPr>
          <w:ilvl w:val="0"/>
          <w:numId w:val="0"/>
        </w:numPr>
        <w:spacing w:before="1" w:line="360" w:lineRule="auto"/>
        <w:ind w:leftChars="200"/>
        <w:rPr>
          <w:rFonts w:hint="default" w:ascii="宋体" w:hAnsi="宋体" w:eastAsia="宋体" w:cs="宋体"/>
          <w:color w:val="auto"/>
          <w:spacing w:val="-5"/>
          <w:sz w:val="24"/>
          <w:szCs w:val="24"/>
          <w:highlight w:val="none"/>
          <w:lang w:val="en-US" w:eastAsia="zh-CN"/>
        </w:rPr>
      </w:pPr>
      <w:r>
        <w:rPr>
          <w:rFonts w:hint="default" w:ascii="宋体" w:hAnsi="宋体" w:eastAsia="宋体" w:cs="宋体"/>
          <w:color w:val="auto"/>
          <w:spacing w:val="-5"/>
          <w:sz w:val="24"/>
          <w:szCs w:val="24"/>
          <w:highlight w:val="none"/>
          <w:lang w:val="en-US" w:eastAsia="zh-CN"/>
        </w:rPr>
        <w:t>2</w:t>
      </w:r>
      <w:r>
        <w:rPr>
          <w:rFonts w:hint="eastAsia" w:ascii="宋体" w:hAnsi="宋体" w:eastAsia="宋体" w:cs="宋体"/>
          <w:color w:val="auto"/>
          <w:spacing w:val="-5"/>
          <w:sz w:val="24"/>
          <w:szCs w:val="24"/>
          <w:highlight w:val="none"/>
          <w:lang w:val="en-US" w:eastAsia="zh-CN"/>
        </w:rPr>
        <w:t>、</w:t>
      </w:r>
      <w:r>
        <w:rPr>
          <w:rFonts w:hint="default" w:ascii="宋体" w:hAnsi="宋体" w:eastAsia="宋体" w:cs="宋体"/>
          <w:color w:val="auto"/>
          <w:spacing w:val="-5"/>
          <w:sz w:val="24"/>
          <w:szCs w:val="24"/>
          <w:highlight w:val="none"/>
          <w:lang w:val="en-US" w:eastAsia="zh-CN"/>
        </w:rPr>
        <w:t>详见</w:t>
      </w:r>
      <w:r>
        <w:rPr>
          <w:rFonts w:hint="eastAsia" w:ascii="宋体" w:hAnsi="宋体" w:eastAsia="宋体" w:cs="宋体"/>
          <w:color w:val="auto"/>
          <w:spacing w:val="-5"/>
          <w:sz w:val="24"/>
          <w:szCs w:val="24"/>
          <w:highlight w:val="none"/>
          <w:lang w:val="en-US" w:eastAsia="zh-CN"/>
        </w:rPr>
        <w:t>附件：1、</w:t>
      </w:r>
      <w:r>
        <w:rPr>
          <w:rFonts w:hint="default" w:ascii="宋体" w:hAnsi="宋体" w:eastAsia="宋体" w:cs="宋体"/>
          <w:color w:val="auto"/>
          <w:spacing w:val="-5"/>
          <w:sz w:val="24"/>
          <w:szCs w:val="24"/>
          <w:highlight w:val="none"/>
          <w:lang w:val="en-US" w:eastAsia="zh-CN"/>
        </w:rPr>
        <w:t>设计图纸</w:t>
      </w:r>
      <w:r>
        <w:rPr>
          <w:rFonts w:hint="eastAsia" w:ascii="宋体" w:hAnsi="宋体" w:eastAsia="宋体" w:cs="宋体"/>
          <w:color w:val="auto"/>
          <w:spacing w:val="-5"/>
          <w:sz w:val="24"/>
          <w:szCs w:val="24"/>
          <w:highlight w:val="none"/>
          <w:lang w:val="en-US" w:eastAsia="zh-CN"/>
        </w:rPr>
        <w:t>、2、</w:t>
      </w:r>
      <w:r>
        <w:rPr>
          <w:rFonts w:hint="default" w:ascii="宋体" w:hAnsi="宋体" w:eastAsia="宋体" w:cs="宋体"/>
          <w:color w:val="auto"/>
          <w:spacing w:val="-5"/>
          <w:sz w:val="24"/>
          <w:szCs w:val="24"/>
          <w:highlight w:val="none"/>
          <w:lang w:val="en-US" w:eastAsia="zh-CN"/>
        </w:rPr>
        <w:t>预算书</w:t>
      </w:r>
      <w:r>
        <w:rPr>
          <w:rFonts w:hint="eastAsia" w:ascii="宋体" w:hAnsi="宋体" w:eastAsia="宋体" w:cs="宋体"/>
          <w:color w:val="auto"/>
          <w:spacing w:val="-5"/>
          <w:sz w:val="24"/>
          <w:szCs w:val="24"/>
          <w:highlight w:val="none"/>
          <w:lang w:val="en-US" w:eastAsia="zh-CN"/>
        </w:rPr>
        <w:t>、3、</w:t>
      </w:r>
      <w:r>
        <w:rPr>
          <w:rFonts w:hint="default" w:ascii="宋体" w:hAnsi="宋体" w:eastAsia="宋体" w:cs="宋体"/>
          <w:color w:val="auto"/>
          <w:spacing w:val="-5"/>
          <w:sz w:val="24"/>
          <w:szCs w:val="24"/>
          <w:highlight w:val="none"/>
          <w:lang w:val="en-US" w:eastAsia="zh-CN"/>
        </w:rPr>
        <w:t>工程量清单</w:t>
      </w:r>
    </w:p>
    <w:p w14:paraId="340CB094">
      <w:pPr>
        <w:pStyle w:val="11"/>
        <w:ind w:left="0" w:leftChars="0" w:firstLine="0" w:firstLineChars="0"/>
        <w:rPr>
          <w:color w:val="auto"/>
          <w:highlight w:val="none"/>
        </w:rPr>
      </w:pPr>
    </w:p>
    <w:p w14:paraId="430D89B6">
      <w:pPr>
        <w:pStyle w:val="11"/>
        <w:ind w:left="0" w:leftChars="0" w:firstLine="0" w:firstLineChars="0"/>
        <w:rPr>
          <w:color w:val="auto"/>
          <w:highlight w:val="none"/>
        </w:rPr>
      </w:pPr>
    </w:p>
    <w:p w14:paraId="4EF6CF4F">
      <w:pPr>
        <w:rPr>
          <w:color w:val="auto"/>
          <w:highlight w:val="none"/>
        </w:rPr>
        <w:sectPr>
          <w:footerReference r:id="rId12" w:type="default"/>
          <w:pgSz w:w="11906" w:h="16838"/>
          <w:pgMar w:top="1440" w:right="1800" w:bottom="1440" w:left="1800" w:header="851" w:footer="992" w:gutter="0"/>
          <w:cols w:space="425" w:num="1"/>
          <w:docGrid w:type="lines" w:linePitch="312" w:charSpace="0"/>
        </w:sectPr>
      </w:pPr>
    </w:p>
    <w:p w14:paraId="2DD0FCE3">
      <w:pPr>
        <w:pStyle w:val="2"/>
        <w:rPr>
          <w:color w:val="auto"/>
          <w:highlight w:val="none"/>
        </w:rPr>
      </w:pPr>
    </w:p>
    <w:p w14:paraId="4F3C24C4">
      <w:pPr>
        <w:pStyle w:val="11"/>
        <w:rPr>
          <w:color w:val="auto"/>
          <w:highlight w:val="none"/>
        </w:rPr>
      </w:pPr>
    </w:p>
    <w:p w14:paraId="29D3CA7E">
      <w:pPr>
        <w:rPr>
          <w:color w:val="auto"/>
          <w:highlight w:val="none"/>
        </w:rPr>
      </w:pPr>
    </w:p>
    <w:p w14:paraId="6FAF7114">
      <w:pPr>
        <w:pStyle w:val="11"/>
        <w:rPr>
          <w:color w:val="auto"/>
          <w:highlight w:val="none"/>
        </w:rPr>
      </w:pPr>
    </w:p>
    <w:p w14:paraId="520F1116">
      <w:pPr>
        <w:rPr>
          <w:color w:val="auto"/>
          <w:highlight w:val="none"/>
        </w:rPr>
      </w:pPr>
    </w:p>
    <w:p w14:paraId="08FF5944">
      <w:pPr>
        <w:pStyle w:val="2"/>
        <w:rPr>
          <w:color w:val="auto"/>
          <w:highlight w:val="none"/>
        </w:rPr>
      </w:pPr>
    </w:p>
    <w:p w14:paraId="765279C8">
      <w:pPr>
        <w:pStyle w:val="2"/>
        <w:rPr>
          <w:color w:val="auto"/>
          <w:highlight w:val="none"/>
        </w:rPr>
      </w:pPr>
    </w:p>
    <w:p w14:paraId="0F277303">
      <w:pPr>
        <w:pStyle w:val="2"/>
        <w:rPr>
          <w:color w:val="auto"/>
          <w:highlight w:val="none"/>
        </w:rPr>
      </w:pPr>
    </w:p>
    <w:p w14:paraId="4A43B8A9">
      <w:pPr>
        <w:pStyle w:val="2"/>
        <w:rPr>
          <w:color w:val="auto"/>
          <w:highlight w:val="none"/>
        </w:rPr>
      </w:pPr>
    </w:p>
    <w:p w14:paraId="78E68D52">
      <w:pPr>
        <w:pStyle w:val="2"/>
        <w:rPr>
          <w:color w:val="auto"/>
          <w:highlight w:val="none"/>
        </w:rPr>
      </w:pPr>
    </w:p>
    <w:p w14:paraId="6A255547">
      <w:pPr>
        <w:pStyle w:val="2"/>
        <w:rPr>
          <w:color w:val="auto"/>
          <w:highlight w:val="none"/>
        </w:rPr>
      </w:pPr>
    </w:p>
    <w:p w14:paraId="3FC5DB3C">
      <w:pPr>
        <w:pStyle w:val="2"/>
        <w:rPr>
          <w:color w:val="auto"/>
          <w:highlight w:val="none"/>
        </w:rPr>
      </w:pPr>
    </w:p>
    <w:p w14:paraId="72F06006">
      <w:pPr>
        <w:pStyle w:val="2"/>
        <w:rPr>
          <w:color w:val="auto"/>
          <w:highlight w:val="none"/>
        </w:rPr>
      </w:pPr>
    </w:p>
    <w:p w14:paraId="3B66F9B2">
      <w:pPr>
        <w:pStyle w:val="2"/>
        <w:rPr>
          <w:color w:val="auto"/>
          <w:highlight w:val="none"/>
        </w:rPr>
      </w:pPr>
    </w:p>
    <w:p w14:paraId="6F6292B8">
      <w:pPr>
        <w:pStyle w:val="2"/>
        <w:rPr>
          <w:color w:val="auto"/>
          <w:highlight w:val="none"/>
        </w:rPr>
      </w:pPr>
    </w:p>
    <w:p w14:paraId="6DA9AB31">
      <w:pPr>
        <w:pStyle w:val="2"/>
        <w:rPr>
          <w:color w:val="auto"/>
          <w:highlight w:val="none"/>
        </w:rPr>
      </w:pPr>
    </w:p>
    <w:p w14:paraId="7499B5FD">
      <w:pPr>
        <w:pStyle w:val="2"/>
        <w:rPr>
          <w:color w:val="auto"/>
          <w:highlight w:val="none"/>
        </w:rPr>
      </w:pPr>
    </w:p>
    <w:p w14:paraId="3629EC39">
      <w:pPr>
        <w:pStyle w:val="2"/>
        <w:rPr>
          <w:color w:val="auto"/>
          <w:highlight w:val="none"/>
        </w:rPr>
      </w:pPr>
    </w:p>
    <w:p w14:paraId="59E3C57A">
      <w:pPr>
        <w:pStyle w:val="2"/>
        <w:rPr>
          <w:color w:val="auto"/>
          <w:highlight w:val="none"/>
        </w:rPr>
      </w:pPr>
    </w:p>
    <w:p w14:paraId="2B1D455E">
      <w:pPr>
        <w:pStyle w:val="2"/>
        <w:rPr>
          <w:color w:val="auto"/>
          <w:highlight w:val="none"/>
        </w:rPr>
      </w:pPr>
    </w:p>
    <w:p w14:paraId="42DE71EC">
      <w:pPr>
        <w:pStyle w:val="3"/>
        <w:rPr>
          <w:color w:val="auto"/>
          <w:sz w:val="44"/>
          <w:highlight w:val="none"/>
        </w:rPr>
      </w:pPr>
      <w:r>
        <w:rPr>
          <w:rFonts w:hint="eastAsia"/>
          <w:color w:val="auto"/>
          <w:sz w:val="44"/>
          <w:highlight w:val="none"/>
        </w:rPr>
        <w:t>第四章 合同文本</w:t>
      </w:r>
    </w:p>
    <w:p w14:paraId="2095FB41">
      <w:pPr>
        <w:pStyle w:val="3"/>
        <w:rPr>
          <w:color w:val="auto"/>
          <w:sz w:val="44"/>
          <w:highlight w:val="none"/>
        </w:rPr>
        <w:sectPr>
          <w:pgSz w:w="11906" w:h="16838"/>
          <w:pgMar w:top="1440" w:right="1800" w:bottom="1440" w:left="1800" w:header="851" w:footer="992" w:gutter="0"/>
          <w:cols w:space="425" w:num="1"/>
          <w:docGrid w:type="lines" w:linePitch="312" w:charSpace="0"/>
        </w:sectPr>
      </w:pPr>
      <w:r>
        <w:rPr>
          <w:rFonts w:hint="eastAsia"/>
          <w:color w:val="auto"/>
          <w:sz w:val="44"/>
          <w:highlight w:val="none"/>
        </w:rPr>
        <w:t>（参考范本）</w:t>
      </w:r>
    </w:p>
    <w:p w14:paraId="3BBA6A16">
      <w:pPr>
        <w:rPr>
          <w:color w:val="auto"/>
          <w:sz w:val="44"/>
          <w:highlight w:val="none"/>
        </w:rPr>
      </w:pPr>
      <w:bookmarkStart w:id="50" w:name="_Toc25575"/>
      <w:bookmarkStart w:id="51" w:name="_Toc15613"/>
    </w:p>
    <w:p w14:paraId="43EDBE91">
      <w:pPr>
        <w:adjustRightInd w:val="0"/>
        <w:spacing w:line="360" w:lineRule="auto"/>
        <w:textAlignment w:val="baseline"/>
        <w:rPr>
          <w:rFonts w:ascii="宋体" w:hAnsi="宋体" w:cs="宋体"/>
          <w:b/>
          <w:bCs/>
          <w:color w:val="auto"/>
          <w:kern w:val="0"/>
          <w:sz w:val="24"/>
          <w:highlight w:val="none"/>
        </w:rPr>
      </w:pPr>
      <w:r>
        <w:rPr>
          <w:rFonts w:hint="eastAsia" w:ascii="宋体" w:hAnsi="宋体" w:cs="宋体"/>
          <w:b/>
          <w:bCs/>
          <w:color w:val="auto"/>
          <w:kern w:val="0"/>
          <w:sz w:val="24"/>
          <w:highlight w:val="none"/>
        </w:rPr>
        <w:t>注：本合同仅为合同的参考文本，合同签订双方可根据项目的具体要求进行修订，但不得与招标文件、投标文件的实质性内容相背离。</w:t>
      </w:r>
    </w:p>
    <w:p w14:paraId="20DA6538">
      <w:pPr>
        <w:kinsoku w:val="0"/>
        <w:overflowPunct w:val="0"/>
        <w:spacing w:line="360" w:lineRule="auto"/>
        <w:ind w:left="4"/>
        <w:jc w:val="center"/>
        <w:rPr>
          <w:rFonts w:ascii="宋体" w:hAnsi="宋体" w:cs="等线"/>
          <w:b/>
          <w:color w:val="auto"/>
          <w:sz w:val="44"/>
          <w:szCs w:val="44"/>
          <w:highlight w:val="none"/>
        </w:rPr>
      </w:pPr>
    </w:p>
    <w:p w14:paraId="5B16A29B">
      <w:pPr>
        <w:pStyle w:val="2"/>
        <w:rPr>
          <w:rFonts w:ascii="宋体" w:hAnsi="宋体" w:cs="等线"/>
          <w:b/>
          <w:color w:val="auto"/>
          <w:sz w:val="44"/>
          <w:szCs w:val="44"/>
          <w:highlight w:val="none"/>
        </w:rPr>
      </w:pPr>
    </w:p>
    <w:p w14:paraId="183B7C9B">
      <w:pPr>
        <w:pStyle w:val="2"/>
        <w:rPr>
          <w:rFonts w:ascii="宋体" w:hAnsi="宋体" w:cs="等线"/>
          <w:b/>
          <w:color w:val="auto"/>
          <w:sz w:val="44"/>
          <w:szCs w:val="44"/>
          <w:highlight w:val="none"/>
        </w:rPr>
      </w:pPr>
    </w:p>
    <w:p w14:paraId="5C1DBBB7">
      <w:pPr>
        <w:pStyle w:val="2"/>
        <w:rPr>
          <w:rFonts w:ascii="宋体" w:hAnsi="宋体" w:cs="等线"/>
          <w:b/>
          <w:color w:val="auto"/>
          <w:sz w:val="44"/>
          <w:szCs w:val="44"/>
          <w:highlight w:val="none"/>
        </w:rPr>
      </w:pPr>
    </w:p>
    <w:p w14:paraId="1A8C0382">
      <w:pPr>
        <w:kinsoku w:val="0"/>
        <w:overflowPunct w:val="0"/>
        <w:spacing w:line="360" w:lineRule="auto"/>
        <w:ind w:left="4"/>
        <w:jc w:val="center"/>
        <w:rPr>
          <w:rFonts w:ascii="宋体" w:hAnsi="宋体" w:cs="等线"/>
          <w:b/>
          <w:color w:val="auto"/>
          <w:sz w:val="44"/>
          <w:szCs w:val="44"/>
          <w:highlight w:val="none"/>
        </w:rPr>
      </w:pPr>
    </w:p>
    <w:p w14:paraId="39E9F708">
      <w:pPr>
        <w:kinsoku w:val="0"/>
        <w:overflowPunct w:val="0"/>
        <w:spacing w:line="360" w:lineRule="auto"/>
        <w:ind w:left="4"/>
        <w:jc w:val="center"/>
        <w:rPr>
          <w:rFonts w:hint="eastAsia" w:ascii="宋体" w:hAnsi="宋体" w:cs="等线"/>
          <w:b/>
          <w:color w:val="auto"/>
          <w:sz w:val="44"/>
          <w:szCs w:val="44"/>
          <w:highlight w:val="none"/>
        </w:rPr>
      </w:pPr>
      <w:r>
        <w:rPr>
          <w:rFonts w:hint="eastAsia" w:ascii="宋体" w:hAnsi="宋体" w:cs="等线"/>
          <w:b/>
          <w:color w:val="auto"/>
          <w:sz w:val="44"/>
          <w:szCs w:val="44"/>
          <w:highlight w:val="none"/>
        </w:rPr>
        <w:t>建设工程施工合同</w:t>
      </w:r>
    </w:p>
    <w:p w14:paraId="5C6E2394">
      <w:pPr>
        <w:pStyle w:val="2"/>
        <w:rPr>
          <w:rFonts w:hint="eastAsia" w:ascii="宋体" w:hAnsi="宋体" w:cs="等线"/>
          <w:b/>
          <w:color w:val="auto"/>
          <w:sz w:val="44"/>
          <w:szCs w:val="44"/>
          <w:highlight w:val="none"/>
        </w:rPr>
      </w:pPr>
    </w:p>
    <w:p w14:paraId="170A46C2">
      <w:pPr>
        <w:pStyle w:val="2"/>
        <w:rPr>
          <w:rFonts w:hint="eastAsia" w:ascii="宋体" w:hAnsi="宋体" w:cs="等线"/>
          <w:b/>
          <w:color w:val="auto"/>
          <w:sz w:val="44"/>
          <w:szCs w:val="44"/>
          <w:highlight w:val="none"/>
        </w:rPr>
      </w:pPr>
    </w:p>
    <w:p w14:paraId="3CDACFA3">
      <w:pPr>
        <w:pStyle w:val="2"/>
        <w:rPr>
          <w:rFonts w:hint="eastAsia" w:ascii="宋体" w:hAnsi="宋体" w:cs="等线"/>
          <w:b/>
          <w:color w:val="auto"/>
          <w:sz w:val="44"/>
          <w:szCs w:val="44"/>
          <w:highlight w:val="none"/>
        </w:rPr>
      </w:pPr>
    </w:p>
    <w:p w14:paraId="4BD9F9CC">
      <w:pPr>
        <w:kinsoku w:val="0"/>
        <w:overflowPunct w:val="0"/>
        <w:spacing w:line="360" w:lineRule="auto"/>
        <w:rPr>
          <w:rFonts w:ascii="宋体" w:hAnsi="宋体" w:cs="等线"/>
          <w:b/>
          <w:color w:val="auto"/>
          <w:sz w:val="24"/>
          <w:highlight w:val="none"/>
        </w:rPr>
      </w:pPr>
    </w:p>
    <w:p w14:paraId="58073272">
      <w:pPr>
        <w:kinsoku w:val="0"/>
        <w:overflowPunct w:val="0"/>
        <w:spacing w:line="360" w:lineRule="auto"/>
        <w:ind w:left="5"/>
        <w:jc w:val="left"/>
        <w:rPr>
          <w:rFonts w:ascii="宋体" w:hAnsi="宋体" w:cs="等线"/>
          <w:b/>
          <w:color w:val="auto"/>
          <w:spacing w:val="-1"/>
          <w:sz w:val="32"/>
          <w:szCs w:val="32"/>
          <w:highlight w:val="none"/>
        </w:rPr>
      </w:pPr>
      <w:r>
        <w:rPr>
          <w:rFonts w:hint="eastAsia" w:ascii="宋体" w:hAnsi="宋体" w:cs="等线"/>
          <w:b/>
          <w:color w:val="auto"/>
          <w:spacing w:val="-1"/>
          <w:sz w:val="32"/>
          <w:szCs w:val="32"/>
          <w:highlight w:val="none"/>
        </w:rPr>
        <w:t>项目编号：YJGD-20240517-001</w:t>
      </w:r>
    </w:p>
    <w:p w14:paraId="54E10368">
      <w:pPr>
        <w:kinsoku w:val="0"/>
        <w:overflowPunct w:val="0"/>
        <w:spacing w:line="360" w:lineRule="auto"/>
        <w:rPr>
          <w:rFonts w:ascii="宋体" w:hAnsi="宋体" w:cs="等线"/>
          <w:b/>
          <w:color w:val="auto"/>
          <w:sz w:val="24"/>
          <w:highlight w:val="none"/>
        </w:rPr>
      </w:pPr>
    </w:p>
    <w:p w14:paraId="49221465">
      <w:pPr>
        <w:kinsoku w:val="0"/>
        <w:overflowPunct w:val="0"/>
        <w:spacing w:line="360" w:lineRule="auto"/>
        <w:ind w:left="5"/>
        <w:jc w:val="left"/>
        <w:rPr>
          <w:rFonts w:ascii="宋体" w:hAnsi="宋体" w:cs="等线"/>
          <w:b/>
          <w:color w:val="auto"/>
          <w:spacing w:val="-1"/>
          <w:sz w:val="32"/>
          <w:szCs w:val="32"/>
          <w:highlight w:val="none"/>
        </w:rPr>
      </w:pPr>
      <w:r>
        <w:rPr>
          <w:rFonts w:hint="eastAsia" w:ascii="宋体" w:hAnsi="宋体" w:cs="等线"/>
          <w:b/>
          <w:color w:val="auto"/>
          <w:spacing w:val="-1"/>
          <w:sz w:val="32"/>
          <w:szCs w:val="32"/>
          <w:highlight w:val="none"/>
        </w:rPr>
        <w:t>项目名称：国家税务总局阳江市阳东区税务局湖滨西路13号办公区维修工程项目</w:t>
      </w:r>
    </w:p>
    <w:p w14:paraId="72B52997">
      <w:pPr>
        <w:kinsoku w:val="0"/>
        <w:overflowPunct w:val="0"/>
        <w:spacing w:line="360" w:lineRule="auto"/>
        <w:rPr>
          <w:rFonts w:ascii="宋体" w:hAnsi="宋体" w:cs="等线"/>
          <w:b/>
          <w:color w:val="auto"/>
          <w:sz w:val="24"/>
          <w:highlight w:val="none"/>
        </w:rPr>
      </w:pPr>
    </w:p>
    <w:p w14:paraId="3D9EEB71">
      <w:pPr>
        <w:kinsoku w:val="0"/>
        <w:overflowPunct w:val="0"/>
        <w:spacing w:line="360" w:lineRule="auto"/>
        <w:rPr>
          <w:rFonts w:ascii="宋体" w:hAnsi="宋体" w:cs="等线"/>
          <w:b/>
          <w:color w:val="auto"/>
          <w:sz w:val="24"/>
          <w:highlight w:val="none"/>
        </w:rPr>
      </w:pPr>
    </w:p>
    <w:p w14:paraId="2C41B8B9">
      <w:pPr>
        <w:kinsoku w:val="0"/>
        <w:overflowPunct w:val="0"/>
        <w:spacing w:line="360" w:lineRule="auto"/>
        <w:rPr>
          <w:rFonts w:ascii="宋体" w:hAnsi="宋体" w:cs="等线"/>
          <w:b/>
          <w:color w:val="auto"/>
          <w:sz w:val="24"/>
          <w:highlight w:val="none"/>
        </w:rPr>
      </w:pPr>
    </w:p>
    <w:p w14:paraId="74F3DC29">
      <w:pPr>
        <w:kinsoku w:val="0"/>
        <w:overflowPunct w:val="0"/>
        <w:spacing w:line="360" w:lineRule="auto"/>
        <w:ind w:left="5"/>
        <w:jc w:val="center"/>
        <w:rPr>
          <w:rFonts w:ascii="宋体" w:hAnsi="宋体" w:cs="等线"/>
          <w:b/>
          <w:color w:val="auto"/>
          <w:spacing w:val="-1"/>
          <w:sz w:val="32"/>
          <w:szCs w:val="32"/>
          <w:highlight w:val="none"/>
        </w:rPr>
      </w:pPr>
    </w:p>
    <w:p w14:paraId="30DD63A8">
      <w:pPr>
        <w:kinsoku w:val="0"/>
        <w:overflowPunct w:val="0"/>
        <w:spacing w:line="360" w:lineRule="auto"/>
        <w:ind w:left="5"/>
        <w:jc w:val="center"/>
        <w:rPr>
          <w:rFonts w:ascii="宋体" w:hAnsi="宋体" w:cs="等线"/>
          <w:b/>
          <w:color w:val="auto"/>
          <w:spacing w:val="-1"/>
          <w:sz w:val="32"/>
          <w:szCs w:val="32"/>
          <w:highlight w:val="none"/>
        </w:rPr>
      </w:pPr>
    </w:p>
    <w:p w14:paraId="692EA09F">
      <w:pPr>
        <w:kinsoku w:val="0"/>
        <w:overflowPunct w:val="0"/>
        <w:spacing w:line="360" w:lineRule="auto"/>
        <w:jc w:val="both"/>
        <w:rPr>
          <w:rFonts w:ascii="宋体" w:hAnsi="宋体" w:cs="等线"/>
          <w:b/>
          <w:color w:val="auto"/>
          <w:spacing w:val="-1"/>
          <w:sz w:val="32"/>
          <w:szCs w:val="32"/>
          <w:highlight w:val="none"/>
        </w:rPr>
      </w:pPr>
    </w:p>
    <w:p w14:paraId="6FB11099">
      <w:pPr>
        <w:kinsoku w:val="0"/>
        <w:overflowPunct w:val="0"/>
        <w:spacing w:line="360" w:lineRule="auto"/>
        <w:ind w:left="5"/>
        <w:jc w:val="center"/>
        <w:rPr>
          <w:rFonts w:ascii="宋体" w:hAnsi="宋体" w:cs="等线"/>
          <w:b/>
          <w:color w:val="auto"/>
          <w:sz w:val="32"/>
          <w:szCs w:val="32"/>
          <w:highlight w:val="none"/>
        </w:rPr>
      </w:pPr>
      <w:r>
        <w:rPr>
          <w:rFonts w:hint="eastAsia" w:ascii="宋体" w:hAnsi="宋体" w:cs="等线"/>
          <w:b/>
          <w:color w:val="auto"/>
          <w:spacing w:val="-1"/>
          <w:sz w:val="32"/>
          <w:szCs w:val="32"/>
          <w:highlight w:val="none"/>
        </w:rPr>
        <w:t>签订日期：</w:t>
      </w:r>
      <w:r>
        <w:rPr>
          <w:rFonts w:hint="eastAsia" w:ascii="宋体" w:hAnsi="宋体" w:cs="等线"/>
          <w:b/>
          <w:color w:val="auto"/>
          <w:spacing w:val="-1"/>
          <w:sz w:val="32"/>
          <w:szCs w:val="32"/>
          <w:highlight w:val="none"/>
          <w:lang w:val="en-US" w:eastAsia="zh-CN"/>
        </w:rPr>
        <w:t xml:space="preserve">    </w:t>
      </w:r>
      <w:r>
        <w:rPr>
          <w:rFonts w:hint="eastAsia" w:ascii="宋体" w:hAnsi="宋体" w:cs="等线"/>
          <w:b/>
          <w:color w:val="auto"/>
          <w:spacing w:val="-1"/>
          <w:sz w:val="32"/>
          <w:szCs w:val="32"/>
          <w:highlight w:val="none"/>
        </w:rPr>
        <w:t xml:space="preserve">年 </w:t>
      </w:r>
      <w:r>
        <w:rPr>
          <w:rFonts w:hint="eastAsia" w:ascii="宋体" w:hAnsi="宋体" w:cs="等线"/>
          <w:b/>
          <w:color w:val="auto"/>
          <w:sz w:val="32"/>
          <w:szCs w:val="32"/>
          <w:highlight w:val="none"/>
        </w:rPr>
        <w:t>月</w:t>
      </w:r>
      <w:r>
        <w:rPr>
          <w:rFonts w:hint="eastAsia" w:ascii="宋体" w:hAnsi="宋体" w:cs="等线"/>
          <w:b/>
          <w:color w:val="auto"/>
          <w:sz w:val="32"/>
          <w:szCs w:val="32"/>
          <w:highlight w:val="none"/>
        </w:rPr>
        <w:tab/>
      </w:r>
      <w:r>
        <w:rPr>
          <w:rFonts w:hint="eastAsia" w:ascii="宋体" w:hAnsi="宋体" w:cs="等线"/>
          <w:b/>
          <w:color w:val="auto"/>
          <w:sz w:val="32"/>
          <w:szCs w:val="32"/>
          <w:highlight w:val="none"/>
        </w:rPr>
        <w:t xml:space="preserve"> 日</w:t>
      </w:r>
    </w:p>
    <w:p w14:paraId="141F5B9D">
      <w:pPr>
        <w:ind w:firstLine="570"/>
        <w:jc w:val="both"/>
        <w:rPr>
          <w:color w:val="auto"/>
          <w:sz w:val="19"/>
          <w:highlight w:val="none"/>
        </w:rPr>
        <w:sectPr>
          <w:pgSz w:w="11906" w:h="16838"/>
          <w:pgMar w:top="1440" w:right="1800" w:bottom="1440" w:left="1800" w:header="851" w:footer="992" w:gutter="0"/>
          <w:cols w:space="425" w:num="1"/>
          <w:docGrid w:type="lines" w:linePitch="312" w:charSpace="0"/>
        </w:sectPr>
      </w:pPr>
    </w:p>
    <w:p w14:paraId="7E21895C">
      <w:pPr>
        <w:ind w:firstLine="57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建设工程施工合同</w:t>
      </w:r>
    </w:p>
    <w:p w14:paraId="1080459D">
      <w:pPr>
        <w:spacing w:line="360" w:lineRule="auto"/>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发包方（甲方）：</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p>
    <w:p w14:paraId="7040C43A">
      <w:pPr>
        <w:spacing w:line="360" w:lineRule="auto"/>
        <w:ind w:firstLine="570"/>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承包方（乙方）：</w:t>
      </w:r>
      <w:r>
        <w:rPr>
          <w:rFonts w:hint="eastAsia" w:ascii="宋体" w:hAnsi="宋体" w:eastAsia="宋体" w:cs="宋体"/>
          <w:color w:val="auto"/>
          <w:sz w:val="24"/>
          <w:szCs w:val="24"/>
          <w:highlight w:val="none"/>
          <w:u w:val="single"/>
          <w:lang w:val="en-US" w:eastAsia="zh-CN"/>
        </w:rPr>
        <w:t xml:space="preserve">                   </w:t>
      </w:r>
    </w:p>
    <w:p w14:paraId="39BFFE51">
      <w:pPr>
        <w:spacing w:line="360" w:lineRule="auto"/>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根据《中华人民共和国民法典》、《中华人民共和国建筑法》及有关法律规定，遵循平等、自愿、公平和诚实信用的原则，结合工程的具体情况，签订本合同。</w:t>
      </w:r>
    </w:p>
    <w:p w14:paraId="27055D2F">
      <w:pPr>
        <w:spacing w:line="360" w:lineRule="auto"/>
        <w:ind w:firstLine="57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第一条工程项目</w:t>
      </w:r>
    </w:p>
    <w:p w14:paraId="483C8B55">
      <w:pPr>
        <w:spacing w:line="360" w:lineRule="auto"/>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（一）工程名称：</w:t>
      </w:r>
      <w:r>
        <w:rPr>
          <w:rFonts w:hint="eastAsia" w:ascii="宋体" w:hAnsi="宋体" w:eastAsia="宋体" w:cs="宋体"/>
          <w:b/>
          <w:color w:val="auto"/>
          <w:sz w:val="24"/>
          <w:szCs w:val="24"/>
          <w:highlight w:val="none"/>
          <w:u w:val="single"/>
        </w:rPr>
        <w:t xml:space="preserve">              </w:t>
      </w:r>
    </w:p>
    <w:p w14:paraId="60210BC5">
      <w:pPr>
        <w:spacing w:line="360" w:lineRule="auto"/>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（二）工程地点：</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p>
    <w:p w14:paraId="501F55F4">
      <w:pPr>
        <w:spacing w:line="360" w:lineRule="auto"/>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）承包范围：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1EFFB48">
      <w:pPr>
        <w:spacing w:line="360" w:lineRule="auto"/>
        <w:ind w:firstLine="57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第二条签约合同价</w:t>
      </w:r>
    </w:p>
    <w:p w14:paraId="57F1C78F">
      <w:pPr>
        <w:pageBreakBefore w:val="0"/>
        <w:widowControl w:val="0"/>
        <w:kinsoku/>
        <w:wordWrap/>
        <w:overflowPunct/>
        <w:topLinePunct w:val="0"/>
        <w:bidi w:val="0"/>
        <w:snapToGri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1.签约合同价为：</w:t>
      </w:r>
    </w:p>
    <w:p w14:paraId="3A6D1812">
      <w:pPr>
        <w:pageBreakBefore w:val="0"/>
        <w:widowControl w:val="0"/>
        <w:kinsoku/>
        <w:wordWrap/>
        <w:overflowPunct/>
        <w:topLinePunct w:val="0"/>
        <w:bidi w:val="0"/>
        <w:snapToGrid/>
        <w:spacing w:line="40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642311A5">
      <w:pPr>
        <w:pageBreakBefore w:val="0"/>
        <w:widowControl w:val="0"/>
        <w:kinsoku/>
        <w:wordWrap/>
        <w:overflowPunct/>
        <w:topLinePunct w:val="0"/>
        <w:bidi w:val="0"/>
        <w:snapToGri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p w14:paraId="0E32226D">
      <w:pPr>
        <w:pageBreakBefore w:val="0"/>
        <w:widowControl w:val="0"/>
        <w:kinsoku/>
        <w:wordWrap/>
        <w:overflowPunct/>
        <w:topLinePunct w:val="0"/>
        <w:bidi w:val="0"/>
        <w:snapToGri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绿色</w:t>
      </w:r>
      <w:r>
        <w:rPr>
          <w:rFonts w:hint="eastAsia" w:ascii="宋体" w:hAnsi="宋体" w:eastAsia="宋体" w:cs="宋体"/>
          <w:color w:val="auto"/>
          <w:sz w:val="24"/>
          <w:szCs w:val="24"/>
          <w:highlight w:val="none"/>
        </w:rPr>
        <w:t>施工安全</w:t>
      </w:r>
      <w:r>
        <w:rPr>
          <w:rFonts w:hint="eastAsia" w:ascii="宋体" w:hAnsi="宋体" w:eastAsia="宋体" w:cs="宋体"/>
          <w:color w:val="auto"/>
          <w:sz w:val="24"/>
          <w:szCs w:val="24"/>
          <w:highlight w:val="none"/>
          <w:lang w:eastAsia="zh-CN"/>
        </w:rPr>
        <w:t>防护措施</w:t>
      </w:r>
      <w:r>
        <w:rPr>
          <w:rFonts w:hint="eastAsia" w:ascii="宋体" w:hAnsi="宋体" w:eastAsia="宋体" w:cs="宋体"/>
          <w:color w:val="auto"/>
          <w:sz w:val="24"/>
          <w:szCs w:val="24"/>
          <w:highlight w:val="none"/>
        </w:rPr>
        <w:t>费：</w:t>
      </w:r>
    </w:p>
    <w:p w14:paraId="66CAAF00">
      <w:pPr>
        <w:pageBreakBefore w:val="0"/>
        <w:widowControl w:val="0"/>
        <w:kinsoku/>
        <w:wordWrap/>
        <w:overflowPunct/>
        <w:topLinePunct w:val="0"/>
        <w:bidi w:val="0"/>
        <w:snapToGrid/>
        <w:spacing w:line="400" w:lineRule="exact"/>
        <w:ind w:firstLine="1080" w:firstLine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62CC70BD">
      <w:pPr>
        <w:pageBreakBefore w:val="0"/>
        <w:widowControl w:val="0"/>
        <w:kinsoku/>
        <w:wordWrap/>
        <w:overflowPunct/>
        <w:topLinePunct w:val="0"/>
        <w:bidi w:val="0"/>
        <w:snapToGri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）暂列金额：</w:t>
      </w:r>
    </w:p>
    <w:p w14:paraId="1D873AC1">
      <w:pPr>
        <w:pageBreakBefore w:val="0"/>
        <w:widowControl w:val="0"/>
        <w:kinsoku/>
        <w:wordWrap/>
        <w:overflowPunct/>
        <w:topLinePunct w:val="0"/>
        <w:bidi w:val="0"/>
        <w:snapToGrid/>
        <w:spacing w:line="400" w:lineRule="exact"/>
        <w:ind w:firstLine="1080" w:firstLine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1B2DE8C8">
      <w:pPr>
        <w:pageBreakBefore w:val="0"/>
        <w:widowControl w:val="0"/>
        <w:kinsoku/>
        <w:wordWrap/>
        <w:overflowPunct/>
        <w:topLinePunct w:val="0"/>
        <w:bidi w:val="0"/>
        <w:snapToGrid/>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注：暂列金额若发生的计算，不发生的不能计算。</w:t>
      </w:r>
    </w:p>
    <w:p w14:paraId="3C4ABBF0">
      <w:pPr>
        <w:spacing w:line="360" w:lineRule="auto"/>
        <w:ind w:firstLine="57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第三条工期</w:t>
      </w:r>
    </w:p>
    <w:p w14:paraId="38298D6D">
      <w:pPr>
        <w:pageBreakBefore w:val="0"/>
        <w:widowControl w:val="0"/>
        <w:kinsoku/>
        <w:wordWrap/>
        <w:overflowPunct/>
        <w:topLinePunct w:val="0"/>
        <w:bidi w:val="0"/>
        <w:snapToGrid/>
        <w:spacing w:line="400" w:lineRule="exact"/>
        <w:ind w:firstLine="4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计划开工日期：</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日。</w:t>
      </w:r>
    </w:p>
    <w:p w14:paraId="1E9C8BBF">
      <w:pPr>
        <w:pageBreakBefore w:val="0"/>
        <w:widowControl w:val="0"/>
        <w:kinsoku/>
        <w:wordWrap/>
        <w:overflowPunct/>
        <w:topLinePunct w:val="0"/>
        <w:bidi w:val="0"/>
        <w:snapToGrid/>
        <w:spacing w:line="400" w:lineRule="exact"/>
        <w:ind w:firstLine="4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计划竣工日期：</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日。</w:t>
      </w:r>
    </w:p>
    <w:p w14:paraId="29B280DC">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天。工期总日历天数与根据前述计划开竣工日期计算的工期天数不一致的，以工期总日历天数为准。</w:t>
      </w:r>
    </w:p>
    <w:p w14:paraId="75D75DB4">
      <w:pPr>
        <w:spacing w:line="360" w:lineRule="auto"/>
        <w:ind w:firstLine="57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第四条工程质量标准</w:t>
      </w:r>
    </w:p>
    <w:p w14:paraId="08F152BE">
      <w:pPr>
        <w:numPr>
          <w:ilvl w:val="0"/>
          <w:numId w:val="10"/>
        </w:numPr>
        <w:spacing w:line="360" w:lineRule="auto"/>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工程质量符合</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标准。</w:t>
      </w:r>
    </w:p>
    <w:p w14:paraId="09F4EB83">
      <w:pPr>
        <w:spacing w:line="360" w:lineRule="auto"/>
        <w:ind w:firstLine="570"/>
        <w:jc w:val="both"/>
        <w:rPr>
          <w:rFonts w:hint="default"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条</w:t>
      </w:r>
      <w:r>
        <w:rPr>
          <w:rFonts w:hint="eastAsia" w:ascii="宋体" w:hAnsi="宋体" w:eastAsia="宋体" w:cs="宋体"/>
          <w:b/>
          <w:color w:val="auto"/>
          <w:sz w:val="24"/>
          <w:szCs w:val="24"/>
          <w:highlight w:val="none"/>
          <w:lang w:val="en-US" w:eastAsia="zh-CN"/>
        </w:rPr>
        <w:t>付款方式</w:t>
      </w:r>
    </w:p>
    <w:p w14:paraId="677A5448">
      <w:pPr>
        <w:spacing w:before="103" w:line="360" w:lineRule="auto"/>
        <w:ind w:left="20" w:firstLine="460" w:firstLineChars="200"/>
        <w:rPr>
          <w:rFonts w:hint="eastAsia" w:ascii="宋体" w:hAnsi="宋体" w:eastAsia="宋体" w:cs="宋体"/>
          <w:b w:val="0"/>
          <w:bCs w:val="0"/>
          <w:color w:val="auto"/>
          <w:spacing w:val="-5"/>
          <w:sz w:val="24"/>
          <w:szCs w:val="24"/>
          <w:highlight w:val="none"/>
          <w:lang w:val="en-US" w:eastAsia="zh-CN"/>
        </w:rPr>
      </w:pPr>
      <w:r>
        <w:rPr>
          <w:rFonts w:hint="eastAsia" w:ascii="宋体" w:hAnsi="宋体" w:eastAsia="宋体" w:cs="宋体"/>
          <w:b w:val="0"/>
          <w:bCs w:val="0"/>
          <w:color w:val="auto"/>
          <w:spacing w:val="-5"/>
          <w:sz w:val="24"/>
          <w:szCs w:val="24"/>
          <w:highlight w:val="none"/>
          <w:lang w:val="en-US" w:eastAsia="zh-CN"/>
        </w:rPr>
        <w:t>1、本项目有预付款，预付款签订合同后10个工作日内，且主要人员、设备及材料进场后，支付合同金额（中标金额不含暂列金）的</w:t>
      </w:r>
      <w:r>
        <w:rPr>
          <w:rFonts w:hint="eastAsia" w:ascii="宋体" w:hAnsi="宋体" w:cs="宋体"/>
          <w:b w:val="0"/>
          <w:bCs w:val="0"/>
          <w:color w:val="auto"/>
          <w:spacing w:val="-5"/>
          <w:sz w:val="24"/>
          <w:szCs w:val="24"/>
          <w:highlight w:val="none"/>
          <w:lang w:val="en-US" w:eastAsia="zh-CN"/>
        </w:rPr>
        <w:t>18</w:t>
      </w:r>
      <w:r>
        <w:rPr>
          <w:rFonts w:hint="eastAsia" w:ascii="宋体" w:hAnsi="宋体" w:eastAsia="宋体" w:cs="宋体"/>
          <w:b w:val="0"/>
          <w:bCs w:val="0"/>
          <w:color w:val="auto"/>
          <w:spacing w:val="-5"/>
          <w:sz w:val="24"/>
          <w:szCs w:val="24"/>
          <w:highlight w:val="none"/>
          <w:lang w:val="en-US" w:eastAsia="zh-CN"/>
        </w:rPr>
        <w:t>%给中标人作为预付款。</w:t>
      </w:r>
    </w:p>
    <w:p w14:paraId="3A07CE37">
      <w:pPr>
        <w:spacing w:before="103" w:line="360" w:lineRule="auto"/>
        <w:ind w:left="20" w:firstLine="460" w:firstLineChars="200"/>
        <w:rPr>
          <w:rFonts w:hint="eastAsia" w:ascii="宋体" w:hAnsi="宋体" w:eastAsia="宋体" w:cs="宋体"/>
          <w:b w:val="0"/>
          <w:bCs w:val="0"/>
          <w:color w:val="auto"/>
          <w:spacing w:val="-5"/>
          <w:sz w:val="24"/>
          <w:szCs w:val="24"/>
          <w:highlight w:val="none"/>
          <w:lang w:val="en-US" w:eastAsia="zh-CN"/>
        </w:rPr>
      </w:pPr>
      <w:r>
        <w:rPr>
          <w:rFonts w:hint="eastAsia" w:ascii="宋体" w:hAnsi="宋体" w:eastAsia="宋体" w:cs="宋体"/>
          <w:b w:val="0"/>
          <w:bCs w:val="0"/>
          <w:color w:val="auto"/>
          <w:spacing w:val="-5"/>
          <w:sz w:val="24"/>
          <w:szCs w:val="24"/>
          <w:highlight w:val="none"/>
          <w:lang w:val="en-US" w:eastAsia="zh-CN"/>
        </w:rPr>
        <w:t>2、本工程进度款以形象进度为准。具体为：合同签订后的第二年支付工程进度款，发包人收到承包人进度预算及报表，报送审批后，发包人向承包人按审定的实际已完成工作量的85%支付工程进度款，当工程进度款总额支付至合同承包价(不含暂列金额)的80%（总工程价款不超过350万）时，不再支付工程进度款。</w:t>
      </w:r>
    </w:p>
    <w:p w14:paraId="1D83E5F0">
      <w:pPr>
        <w:spacing w:line="360" w:lineRule="auto"/>
        <w:ind w:firstLine="570"/>
        <w:jc w:val="both"/>
        <w:rPr>
          <w:rFonts w:hint="eastAsia" w:ascii="宋体" w:hAnsi="宋体" w:eastAsia="宋体" w:cs="宋体"/>
          <w:b w:val="0"/>
          <w:bCs w:val="0"/>
          <w:color w:val="auto"/>
          <w:spacing w:val="-5"/>
          <w:sz w:val="24"/>
          <w:szCs w:val="24"/>
          <w:highlight w:val="none"/>
          <w:lang w:val="en-US" w:eastAsia="zh-CN"/>
        </w:rPr>
      </w:pPr>
      <w:r>
        <w:rPr>
          <w:rFonts w:hint="eastAsia" w:ascii="宋体" w:hAnsi="宋体" w:eastAsia="宋体" w:cs="宋体"/>
          <w:b w:val="0"/>
          <w:bCs w:val="0"/>
          <w:color w:val="auto"/>
          <w:spacing w:val="-5"/>
          <w:sz w:val="24"/>
          <w:szCs w:val="24"/>
          <w:highlight w:val="none"/>
          <w:lang w:val="en-US" w:eastAsia="zh-CN"/>
        </w:rPr>
        <w:t>3、结算款：待工程结算经审定及竣工验收备案通过后，履行维修义务，无重大质量问题，质保期到期之日起28天内，余额一次性付清，不计利息。</w:t>
      </w:r>
    </w:p>
    <w:p w14:paraId="46E65996">
      <w:pPr>
        <w:spacing w:line="360" w:lineRule="auto"/>
        <w:ind w:firstLine="57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条双方责任</w:t>
      </w:r>
    </w:p>
    <w:p w14:paraId="08B1DB08">
      <w:pPr>
        <w:spacing w:line="360" w:lineRule="auto"/>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（一）甲方责任：</w:t>
      </w:r>
    </w:p>
    <w:p w14:paraId="7DCB5F45">
      <w:pPr>
        <w:spacing w:line="360" w:lineRule="auto"/>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1、办理临时场地、占用道路等报批手续。提供本工程建设、政府等有关部门的批文复印件一套给乙方。</w:t>
      </w:r>
    </w:p>
    <w:p w14:paraId="600D2486">
      <w:pPr>
        <w:spacing w:line="360" w:lineRule="auto"/>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2、如工程中途停建、缓建或设计变更以及设计错误造成返工，甲方应采取措施弥补或减少损失，同时经有关部门审定后赔偿由此而造成乙方的停工、窝工、返工、倒运、人员和材料积压等的损失。</w:t>
      </w:r>
    </w:p>
    <w:p w14:paraId="58BF7027">
      <w:pPr>
        <w:spacing w:line="360" w:lineRule="auto"/>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3、组织对工程竣工验收和办理竣工结算。</w:t>
      </w:r>
    </w:p>
    <w:p w14:paraId="4E30D8FD">
      <w:pPr>
        <w:spacing w:line="360" w:lineRule="auto"/>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4、在竣工验收后的保修期内，因使用不当引起的工程质量问题，其返修费用由甲方负责。</w:t>
      </w:r>
    </w:p>
    <w:p w14:paraId="56AD4E33">
      <w:pPr>
        <w:spacing w:line="360" w:lineRule="auto"/>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（二）乙方责任：</w:t>
      </w:r>
    </w:p>
    <w:p w14:paraId="4142203E">
      <w:pPr>
        <w:spacing w:line="360" w:lineRule="auto"/>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1、按施工安全规范做好施工质量、安全管理，指定安全、防火责任人，物件堆放整齐，道路畅通。凡施工期间发生的施工质量、安全事故，均由乙方负责并报告甲方及有关部门。</w:t>
      </w:r>
    </w:p>
    <w:p w14:paraId="677886D2">
      <w:pPr>
        <w:spacing w:line="360" w:lineRule="auto"/>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2、做好施工原始记录。定期向甲方报送星期施工计划和完工报表。</w:t>
      </w:r>
    </w:p>
    <w:p w14:paraId="315ED2B3">
      <w:pPr>
        <w:spacing w:line="360" w:lineRule="auto"/>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3、施工中如发现设计错误或严重不合理时，应立即以书面形式通知甲方。</w:t>
      </w:r>
    </w:p>
    <w:p w14:paraId="282168D8">
      <w:pPr>
        <w:spacing w:line="360" w:lineRule="auto"/>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4、施工中因乙方责任造成停工、返工、材料、器材损失等均由乙方承担。</w:t>
      </w:r>
    </w:p>
    <w:p w14:paraId="7AD9AB13">
      <w:pPr>
        <w:spacing w:line="360" w:lineRule="auto"/>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5、对竣工验收后保修期内发现的施工质量问题负责免费返修。</w:t>
      </w:r>
    </w:p>
    <w:p w14:paraId="28424386">
      <w:pPr>
        <w:spacing w:line="360" w:lineRule="auto"/>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6、工程竣工后的场地清理（包括建筑物周围2米以内的余泥及其他堆积物，临时的生产和生活设施拆除），并将门窗、玻璃、地面清扫干净。</w:t>
      </w:r>
    </w:p>
    <w:p w14:paraId="753E336D">
      <w:pPr>
        <w:spacing w:line="360" w:lineRule="auto"/>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7、竣工验收后，施工单位人员必须在</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天内撤离施工现场。</w:t>
      </w:r>
    </w:p>
    <w:p w14:paraId="41FEC573">
      <w:pPr>
        <w:spacing w:line="360" w:lineRule="auto"/>
        <w:ind w:firstLine="57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条竣工验收</w:t>
      </w:r>
    </w:p>
    <w:p w14:paraId="12ECB0AF">
      <w:pPr>
        <w:spacing w:line="360" w:lineRule="auto"/>
        <w:ind w:firstLine="57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1、按现行国家、广东省关于建设工程的施工及验收规范、规程及标准执行。</w:t>
      </w:r>
    </w:p>
    <w:p w14:paraId="05DE2BD6">
      <w:pPr>
        <w:spacing w:line="360" w:lineRule="auto"/>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工程竣工前</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天，由乙方通知甲方验收，并在竣工后</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天内验收完毕。工程内容及质量符合要求的，双方签字盖章，同时乙方将全部有效图纸资料（包括分包工程的竣工验收资料）向甲方移交。如工程内容尚未完成或质量不合格的，由乙方在商定的期限内补建或返修后再进行验收，直至符合要求为止。并按最后验收合格的日期为竣工日期，由此发生的费用由乙方承担。甲方不按时验收，向乙方支付违约金；经检验后，如验收合格，按合同规定的日期为竣工日期；验收不合格需返修的，按实际逾期天数顺延工期。</w:t>
      </w:r>
    </w:p>
    <w:p w14:paraId="329D5959">
      <w:pPr>
        <w:spacing w:line="360" w:lineRule="auto"/>
        <w:ind w:firstLine="57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条违约责任</w:t>
      </w:r>
    </w:p>
    <w:p w14:paraId="1277B5F1">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1、乙方未能正确完成本合同约定的全部义务，导致费用的增加和（或）延误的工期，由乙方承担；给甲方造成损失的，乙方应予赔偿。</w:t>
      </w:r>
    </w:p>
    <w:p w14:paraId="18F3990E">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2、在规定的工期内，如乙方不能如期开工和完工，甲方有权更换施工单位并追究相应的责任或经济赔偿。</w:t>
      </w:r>
    </w:p>
    <w:p w14:paraId="6F1948EF">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3、乙方必须严格按照工程质量要求施工，由于质量不合格造成的返工，由乙方承担返工所需的材料费和人工费用。</w:t>
      </w:r>
    </w:p>
    <w:p w14:paraId="37B4EF70">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4、如遇不可抗力因素，双方协商解决处理。</w:t>
      </w:r>
    </w:p>
    <w:p w14:paraId="42A313A8">
      <w:pPr>
        <w:spacing w:line="360" w:lineRule="auto"/>
        <w:ind w:firstLine="57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第十条争议的解决方式</w:t>
      </w:r>
    </w:p>
    <w:p w14:paraId="7812577E">
      <w:pPr>
        <w:spacing w:line="360" w:lineRule="auto"/>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双方发生争议应先协商或者调解，协商或者调节不成时，向</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仲裁机构申请仲裁，或向</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人民法院起诉。</w:t>
      </w:r>
    </w:p>
    <w:p w14:paraId="256B5E72">
      <w:pPr>
        <w:spacing w:line="360" w:lineRule="auto"/>
        <w:ind w:firstLine="570"/>
        <w:jc w:val="both"/>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第十</w:t>
      </w: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条</w:t>
      </w:r>
      <w:r>
        <w:rPr>
          <w:rFonts w:hint="eastAsia" w:ascii="宋体" w:hAnsi="宋体" w:eastAsia="宋体" w:cs="宋体"/>
          <w:color w:val="auto"/>
          <w:sz w:val="24"/>
          <w:szCs w:val="24"/>
          <w:highlight w:val="none"/>
        </w:rPr>
        <w:t>发包人、承包人约定本合同自双方签字盖章后生效</w:t>
      </w:r>
      <w:r>
        <w:rPr>
          <w:rFonts w:hint="eastAsia" w:ascii="宋体" w:hAnsi="宋体" w:eastAsia="宋体" w:cs="宋体"/>
          <w:color w:val="auto"/>
          <w:sz w:val="24"/>
          <w:szCs w:val="24"/>
          <w:highlight w:val="none"/>
          <w:lang w:eastAsia="zh-CN"/>
        </w:rPr>
        <w:t>。</w:t>
      </w:r>
    </w:p>
    <w:p w14:paraId="67667AC5">
      <w:pPr>
        <w:spacing w:line="360" w:lineRule="auto"/>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份，均具有同等法律效力，发包人执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份，承包人执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6FEAEF08">
      <w:pPr>
        <w:spacing w:line="360" w:lineRule="auto"/>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发包人：（公章）                 承包人（公章）</w:t>
      </w:r>
    </w:p>
    <w:p w14:paraId="7713E3D6">
      <w:pPr>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住所：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住所：</w:t>
      </w:r>
    </w:p>
    <w:p w14:paraId="07EEAA46">
      <w:pPr>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w:t>
      </w:r>
    </w:p>
    <w:p w14:paraId="6B07BAFD">
      <w:pPr>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                   委托代理人：</w:t>
      </w:r>
    </w:p>
    <w:p w14:paraId="784A8C5A">
      <w:pPr>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电话：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p>
    <w:p w14:paraId="5B2317C9">
      <w:pPr>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传真：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传真：</w:t>
      </w:r>
    </w:p>
    <w:p w14:paraId="4857D337">
      <w:pPr>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14:paraId="012B406B">
      <w:pPr>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帐号：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帐号：</w:t>
      </w:r>
    </w:p>
    <w:p w14:paraId="44F8C266">
      <w:pPr>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                     邮政编码：</w:t>
      </w:r>
    </w:p>
    <w:p w14:paraId="67D454AC">
      <w:pPr>
        <w:rPr>
          <w:rFonts w:hint="eastAsia" w:ascii="宋体" w:hAnsi="宋体" w:eastAsia="宋体" w:cs="宋体"/>
          <w:color w:val="auto"/>
          <w:sz w:val="24"/>
          <w:szCs w:val="24"/>
          <w:highlight w:val="none"/>
        </w:rPr>
      </w:pPr>
    </w:p>
    <w:p w14:paraId="291F6345">
      <w:pPr>
        <w:rPr>
          <w:color w:val="auto"/>
          <w:sz w:val="44"/>
          <w:highlight w:val="none"/>
        </w:rPr>
      </w:pPr>
    </w:p>
    <w:p w14:paraId="445B3FBB">
      <w:pPr>
        <w:rPr>
          <w:color w:val="auto"/>
          <w:sz w:val="44"/>
          <w:highlight w:val="none"/>
        </w:rPr>
      </w:pPr>
    </w:p>
    <w:p w14:paraId="2064947F">
      <w:pPr>
        <w:rPr>
          <w:color w:val="auto"/>
          <w:sz w:val="44"/>
          <w:highlight w:val="none"/>
        </w:rPr>
      </w:pPr>
    </w:p>
    <w:p w14:paraId="52DEAEA6">
      <w:pPr>
        <w:rPr>
          <w:color w:val="auto"/>
          <w:sz w:val="44"/>
          <w:highlight w:val="none"/>
        </w:rPr>
      </w:pPr>
    </w:p>
    <w:p w14:paraId="16CD8DC5">
      <w:pPr>
        <w:rPr>
          <w:color w:val="auto"/>
          <w:sz w:val="44"/>
          <w:highlight w:val="none"/>
        </w:rPr>
      </w:pPr>
    </w:p>
    <w:p w14:paraId="6724CCCA">
      <w:pPr>
        <w:rPr>
          <w:color w:val="auto"/>
          <w:sz w:val="44"/>
          <w:highlight w:val="none"/>
        </w:rPr>
      </w:pPr>
    </w:p>
    <w:p w14:paraId="131E4C53">
      <w:pPr>
        <w:rPr>
          <w:color w:val="auto"/>
          <w:sz w:val="44"/>
          <w:highlight w:val="none"/>
        </w:rPr>
      </w:pPr>
    </w:p>
    <w:p w14:paraId="34CA33E8">
      <w:pPr>
        <w:jc w:val="center"/>
        <w:rPr>
          <w:rFonts w:hint="eastAsia"/>
          <w:b/>
          <w:bCs/>
          <w:color w:val="auto"/>
          <w:sz w:val="44"/>
          <w:highlight w:val="none"/>
        </w:rPr>
      </w:pPr>
    </w:p>
    <w:p w14:paraId="12F07942">
      <w:pPr>
        <w:jc w:val="center"/>
        <w:rPr>
          <w:rFonts w:hint="eastAsia"/>
          <w:b/>
          <w:bCs/>
          <w:color w:val="auto"/>
          <w:sz w:val="44"/>
          <w:highlight w:val="none"/>
        </w:rPr>
      </w:pPr>
    </w:p>
    <w:p w14:paraId="77310AB9">
      <w:pPr>
        <w:jc w:val="center"/>
        <w:rPr>
          <w:rFonts w:hint="eastAsia"/>
          <w:b/>
          <w:bCs/>
          <w:color w:val="auto"/>
          <w:sz w:val="44"/>
          <w:highlight w:val="none"/>
        </w:rPr>
      </w:pPr>
    </w:p>
    <w:p w14:paraId="352555B0">
      <w:pPr>
        <w:jc w:val="center"/>
        <w:rPr>
          <w:rFonts w:hint="eastAsia"/>
          <w:b/>
          <w:bCs/>
          <w:color w:val="auto"/>
          <w:sz w:val="44"/>
          <w:highlight w:val="none"/>
        </w:rPr>
      </w:pPr>
    </w:p>
    <w:p w14:paraId="61238E3D">
      <w:pPr>
        <w:jc w:val="center"/>
        <w:rPr>
          <w:rFonts w:hint="eastAsia"/>
          <w:b/>
          <w:bCs/>
          <w:color w:val="auto"/>
          <w:sz w:val="44"/>
          <w:highlight w:val="none"/>
        </w:rPr>
      </w:pPr>
    </w:p>
    <w:p w14:paraId="58410183">
      <w:pPr>
        <w:jc w:val="center"/>
        <w:rPr>
          <w:rFonts w:hint="eastAsia"/>
          <w:b/>
          <w:bCs/>
          <w:color w:val="auto"/>
          <w:sz w:val="44"/>
          <w:highlight w:val="none"/>
        </w:rPr>
      </w:pPr>
    </w:p>
    <w:p w14:paraId="390CA2B8">
      <w:pPr>
        <w:jc w:val="center"/>
        <w:rPr>
          <w:rFonts w:hint="eastAsia"/>
          <w:b/>
          <w:bCs/>
          <w:color w:val="auto"/>
          <w:sz w:val="44"/>
          <w:highlight w:val="none"/>
        </w:rPr>
      </w:pPr>
    </w:p>
    <w:p w14:paraId="60581324">
      <w:pPr>
        <w:jc w:val="center"/>
        <w:rPr>
          <w:rFonts w:hint="eastAsia"/>
          <w:b/>
          <w:bCs/>
          <w:color w:val="auto"/>
          <w:sz w:val="44"/>
          <w:highlight w:val="none"/>
        </w:rPr>
      </w:pPr>
    </w:p>
    <w:p w14:paraId="0A481666">
      <w:pPr>
        <w:jc w:val="center"/>
        <w:rPr>
          <w:rFonts w:hint="eastAsia"/>
          <w:b/>
          <w:bCs/>
          <w:color w:val="auto"/>
          <w:sz w:val="44"/>
          <w:highlight w:val="none"/>
        </w:rPr>
      </w:pPr>
    </w:p>
    <w:p w14:paraId="366694E4">
      <w:pPr>
        <w:jc w:val="center"/>
        <w:rPr>
          <w:b/>
          <w:bCs/>
          <w:color w:val="auto"/>
          <w:sz w:val="44"/>
          <w:highlight w:val="none"/>
        </w:rPr>
      </w:pPr>
      <w:r>
        <w:rPr>
          <w:rFonts w:hint="eastAsia"/>
          <w:b/>
          <w:bCs/>
          <w:color w:val="auto"/>
          <w:sz w:val="44"/>
          <w:highlight w:val="none"/>
        </w:rPr>
        <w:t>第五章  投标文件（格式）</w:t>
      </w:r>
      <w:bookmarkEnd w:id="50"/>
      <w:bookmarkEnd w:id="51"/>
    </w:p>
    <w:p w14:paraId="7CC60751">
      <w:pPr>
        <w:jc w:val="center"/>
        <w:rPr>
          <w:bCs/>
          <w:color w:val="auto"/>
          <w:sz w:val="24"/>
          <w:highlight w:val="none"/>
        </w:rPr>
      </w:pPr>
    </w:p>
    <w:p w14:paraId="5525B4FD">
      <w:pPr>
        <w:spacing w:line="360" w:lineRule="auto"/>
        <w:jc w:val="center"/>
        <w:rPr>
          <w:rFonts w:ascii="宋体" w:hAnsi="宋体"/>
          <w:color w:val="auto"/>
          <w:sz w:val="28"/>
          <w:highlight w:val="none"/>
        </w:rPr>
      </w:pPr>
    </w:p>
    <w:p w14:paraId="6C080720">
      <w:pPr>
        <w:rPr>
          <w:color w:val="auto"/>
          <w:sz w:val="44"/>
          <w:highlight w:val="none"/>
        </w:rPr>
      </w:pPr>
    </w:p>
    <w:p w14:paraId="54B2499B">
      <w:pPr>
        <w:pStyle w:val="10"/>
        <w:tabs>
          <w:tab w:val="left" w:pos="1260"/>
        </w:tabs>
        <w:adjustRightInd w:val="0"/>
        <w:snapToGrid w:val="0"/>
        <w:spacing w:line="360" w:lineRule="auto"/>
        <w:jc w:val="center"/>
        <w:rPr>
          <w:rFonts w:hAnsi="宋体"/>
          <w:b/>
          <w:color w:val="auto"/>
          <w:spacing w:val="100"/>
          <w:w w:val="110"/>
          <w:kern w:val="0"/>
          <w:sz w:val="48"/>
          <w:szCs w:val="48"/>
          <w:highlight w:val="none"/>
        </w:rPr>
      </w:pPr>
    </w:p>
    <w:p w14:paraId="414FAB29">
      <w:pPr>
        <w:pStyle w:val="10"/>
        <w:tabs>
          <w:tab w:val="left" w:pos="1260"/>
        </w:tabs>
        <w:adjustRightInd w:val="0"/>
        <w:snapToGrid w:val="0"/>
        <w:spacing w:line="360" w:lineRule="auto"/>
        <w:jc w:val="center"/>
        <w:rPr>
          <w:rFonts w:hAnsi="宋体"/>
          <w:b/>
          <w:color w:val="auto"/>
          <w:spacing w:val="100"/>
          <w:w w:val="110"/>
          <w:kern w:val="0"/>
          <w:sz w:val="48"/>
          <w:szCs w:val="48"/>
          <w:highlight w:val="none"/>
        </w:rPr>
      </w:pPr>
    </w:p>
    <w:p w14:paraId="79C1C327">
      <w:pPr>
        <w:pStyle w:val="10"/>
        <w:tabs>
          <w:tab w:val="left" w:pos="1260"/>
        </w:tabs>
        <w:adjustRightInd w:val="0"/>
        <w:snapToGrid w:val="0"/>
        <w:spacing w:line="360" w:lineRule="auto"/>
        <w:jc w:val="center"/>
        <w:rPr>
          <w:rFonts w:hAnsi="宋体"/>
          <w:b/>
          <w:color w:val="auto"/>
          <w:spacing w:val="100"/>
          <w:w w:val="110"/>
          <w:kern w:val="0"/>
          <w:sz w:val="48"/>
          <w:szCs w:val="48"/>
          <w:highlight w:val="none"/>
        </w:rPr>
      </w:pPr>
    </w:p>
    <w:p w14:paraId="6805440F">
      <w:pPr>
        <w:pStyle w:val="10"/>
        <w:tabs>
          <w:tab w:val="left" w:pos="1260"/>
        </w:tabs>
        <w:adjustRightInd w:val="0"/>
        <w:snapToGrid w:val="0"/>
        <w:spacing w:line="360" w:lineRule="auto"/>
        <w:jc w:val="center"/>
        <w:rPr>
          <w:rFonts w:hAnsi="宋体"/>
          <w:b/>
          <w:color w:val="auto"/>
          <w:spacing w:val="100"/>
          <w:w w:val="110"/>
          <w:kern w:val="0"/>
          <w:sz w:val="48"/>
          <w:szCs w:val="48"/>
          <w:highlight w:val="none"/>
        </w:rPr>
      </w:pPr>
    </w:p>
    <w:p w14:paraId="166F7F31">
      <w:pPr>
        <w:pStyle w:val="10"/>
        <w:tabs>
          <w:tab w:val="left" w:pos="1260"/>
        </w:tabs>
        <w:adjustRightInd w:val="0"/>
        <w:snapToGrid w:val="0"/>
        <w:spacing w:line="360" w:lineRule="auto"/>
        <w:jc w:val="center"/>
        <w:rPr>
          <w:rFonts w:hAnsi="宋体"/>
          <w:b/>
          <w:color w:val="auto"/>
          <w:spacing w:val="100"/>
          <w:w w:val="110"/>
          <w:kern w:val="0"/>
          <w:sz w:val="48"/>
          <w:szCs w:val="48"/>
          <w:highlight w:val="none"/>
        </w:rPr>
      </w:pPr>
    </w:p>
    <w:p w14:paraId="591DE144">
      <w:pPr>
        <w:pStyle w:val="10"/>
        <w:tabs>
          <w:tab w:val="left" w:pos="1260"/>
        </w:tabs>
        <w:adjustRightInd w:val="0"/>
        <w:snapToGrid w:val="0"/>
        <w:spacing w:line="360" w:lineRule="auto"/>
        <w:jc w:val="center"/>
        <w:rPr>
          <w:rFonts w:hAnsi="宋体"/>
          <w:b/>
          <w:color w:val="auto"/>
          <w:spacing w:val="100"/>
          <w:w w:val="110"/>
          <w:kern w:val="0"/>
          <w:sz w:val="48"/>
          <w:szCs w:val="48"/>
          <w:highlight w:val="none"/>
        </w:rPr>
      </w:pPr>
    </w:p>
    <w:p w14:paraId="6A1AD851">
      <w:pPr>
        <w:pStyle w:val="10"/>
        <w:tabs>
          <w:tab w:val="left" w:pos="1260"/>
        </w:tabs>
        <w:adjustRightInd w:val="0"/>
        <w:snapToGrid w:val="0"/>
        <w:spacing w:line="360" w:lineRule="auto"/>
        <w:jc w:val="center"/>
        <w:outlineLvl w:val="1"/>
        <w:rPr>
          <w:rFonts w:hAnsi="宋体"/>
          <w:b/>
          <w:bCs/>
          <w:color w:val="auto"/>
          <w:spacing w:val="100"/>
          <w:w w:val="110"/>
          <w:kern w:val="0"/>
          <w:sz w:val="30"/>
          <w:szCs w:val="30"/>
          <w:highlight w:val="none"/>
        </w:rPr>
      </w:pPr>
      <w:bookmarkStart w:id="52" w:name="_Toc1504"/>
      <w:r>
        <w:rPr>
          <w:rFonts w:hint="eastAsia"/>
          <w:b/>
          <w:bCs/>
          <w:color w:val="auto"/>
          <w:sz w:val="30"/>
          <w:szCs w:val="30"/>
          <w:highlight w:val="none"/>
        </w:rPr>
        <w:t>投标文件资格审查部分</w:t>
      </w:r>
      <w:bookmarkEnd w:id="52"/>
    </w:p>
    <w:p w14:paraId="746223D7">
      <w:pPr>
        <w:jc w:val="center"/>
        <w:rPr>
          <w:b/>
          <w:bCs/>
          <w:color w:val="auto"/>
          <w:sz w:val="24"/>
          <w:highlight w:val="none"/>
        </w:rPr>
      </w:pPr>
      <w:bookmarkStart w:id="53" w:name="_Toc13871"/>
      <w:bookmarkStart w:id="54" w:name="_Toc18699"/>
      <w:r>
        <w:rPr>
          <w:rFonts w:hint="eastAsia"/>
          <w:b/>
          <w:bCs/>
          <w:color w:val="auto"/>
          <w:sz w:val="24"/>
          <w:highlight w:val="none"/>
        </w:rPr>
        <w:t>资格审查封面格式</w:t>
      </w:r>
      <w:bookmarkEnd w:id="53"/>
      <w:bookmarkEnd w:id="54"/>
    </w:p>
    <w:p w14:paraId="07F85EE3">
      <w:pPr>
        <w:pStyle w:val="7"/>
        <w:rPr>
          <w:rFonts w:hAnsi="宋体"/>
          <w:b/>
          <w:bCs/>
          <w:color w:val="auto"/>
          <w:highlight w:val="none"/>
        </w:rPr>
      </w:pPr>
    </w:p>
    <w:p w14:paraId="65E938D3">
      <w:pPr>
        <w:pStyle w:val="7"/>
        <w:spacing w:line="360" w:lineRule="auto"/>
        <w:rPr>
          <w:rFonts w:hAnsi="宋体"/>
          <w:bCs/>
          <w:color w:val="auto"/>
          <w:highlight w:val="none"/>
        </w:rPr>
      </w:pPr>
      <w:r>
        <w:rPr>
          <w:rFonts w:hint="eastAsia" w:hAnsi="宋体"/>
          <w:bCs/>
          <w:color w:val="auto"/>
          <w:highlight w:val="none"/>
        </w:rPr>
        <w:t xml:space="preserve">1、投标内容应当编有目录、页码，按页码排序并胶装成册。  </w:t>
      </w:r>
    </w:p>
    <w:p w14:paraId="546FD313">
      <w:pPr>
        <w:pStyle w:val="7"/>
        <w:spacing w:line="360" w:lineRule="auto"/>
        <w:rPr>
          <w:rFonts w:hAnsi="宋体"/>
          <w:b/>
          <w:color w:val="auto"/>
          <w:szCs w:val="21"/>
          <w:highlight w:val="none"/>
        </w:rPr>
      </w:pPr>
      <w:r>
        <w:rPr>
          <w:rFonts w:hAnsi="宋体"/>
          <w:bCs/>
          <w:color w:val="auto"/>
          <w:highlight w:val="none"/>
        </w:rPr>
        <w:t>2</w:t>
      </w:r>
      <w:r>
        <w:rPr>
          <w:rFonts w:hint="eastAsia" w:hAnsi="宋体"/>
          <w:bCs/>
          <w:color w:val="auto"/>
          <w:highlight w:val="none"/>
        </w:rPr>
        <w:t>、文件的封面格式由投</w:t>
      </w:r>
      <w:r>
        <w:rPr>
          <w:rFonts w:hint="eastAsia" w:hAnsi="宋体"/>
          <w:bCs/>
          <w:color w:val="auto"/>
          <w:szCs w:val="21"/>
          <w:highlight w:val="none"/>
        </w:rPr>
        <w:t>标人自拟</w:t>
      </w:r>
      <w:r>
        <w:rPr>
          <w:rFonts w:hint="eastAsia" w:hAnsi="宋体"/>
          <w:bCs/>
          <w:color w:val="auto"/>
          <w:highlight w:val="none"/>
        </w:rPr>
        <w:t>，并应注明“投标文件、项目编号、项目名称、投标人名称及地址、法定代表人（负责人）或授权代理人、联系电话、传真、邮编，并加盖投标人公章。</w:t>
      </w:r>
    </w:p>
    <w:p w14:paraId="70D590A1">
      <w:pPr>
        <w:pStyle w:val="7"/>
        <w:rPr>
          <w:rFonts w:hAnsi="宋体"/>
          <w:bCs/>
          <w:color w:val="auto"/>
          <w:highlight w:val="none"/>
        </w:rPr>
      </w:pPr>
    </w:p>
    <w:p w14:paraId="2BE501EC">
      <w:pPr>
        <w:pStyle w:val="7"/>
        <w:rPr>
          <w:rFonts w:hAnsi="宋体"/>
          <w:bCs/>
          <w:color w:val="auto"/>
          <w:highlight w:val="none"/>
        </w:rPr>
      </w:pPr>
    </w:p>
    <w:p w14:paraId="4E19B551">
      <w:pPr>
        <w:pStyle w:val="7"/>
        <w:rPr>
          <w:rFonts w:hAnsi="宋体"/>
          <w:bCs/>
          <w:color w:val="auto"/>
          <w:highlight w:val="none"/>
        </w:rPr>
      </w:pPr>
    </w:p>
    <w:p w14:paraId="6D3017B8">
      <w:pPr>
        <w:pStyle w:val="7"/>
        <w:rPr>
          <w:rFonts w:hAnsi="宋体"/>
          <w:bCs/>
          <w:color w:val="auto"/>
          <w:highlight w:val="none"/>
        </w:rPr>
      </w:pPr>
    </w:p>
    <w:p w14:paraId="04AB3B0E">
      <w:pPr>
        <w:pStyle w:val="7"/>
        <w:rPr>
          <w:rFonts w:hAnsi="宋体"/>
          <w:bCs/>
          <w:color w:val="auto"/>
          <w:highlight w:val="none"/>
        </w:rPr>
      </w:pPr>
    </w:p>
    <w:p w14:paraId="46D28537">
      <w:pPr>
        <w:pStyle w:val="7"/>
        <w:rPr>
          <w:rFonts w:hAnsi="宋体"/>
          <w:bCs/>
          <w:color w:val="auto"/>
          <w:highlight w:val="none"/>
        </w:rPr>
      </w:pPr>
    </w:p>
    <w:p w14:paraId="3DE50AE7">
      <w:pPr>
        <w:pStyle w:val="7"/>
        <w:rPr>
          <w:rFonts w:hAnsi="宋体"/>
          <w:bCs/>
          <w:color w:val="auto"/>
          <w:highlight w:val="none"/>
        </w:rPr>
      </w:pPr>
    </w:p>
    <w:p w14:paraId="3D6A1971">
      <w:pPr>
        <w:pStyle w:val="7"/>
        <w:rPr>
          <w:rFonts w:hAnsi="宋体"/>
          <w:bCs/>
          <w:color w:val="auto"/>
          <w:highlight w:val="none"/>
        </w:rPr>
      </w:pPr>
    </w:p>
    <w:p w14:paraId="128E5922">
      <w:pPr>
        <w:pStyle w:val="7"/>
        <w:rPr>
          <w:rFonts w:hAnsi="宋体"/>
          <w:bCs/>
          <w:color w:val="auto"/>
          <w:highlight w:val="none"/>
        </w:rPr>
      </w:pPr>
    </w:p>
    <w:p w14:paraId="584054EB">
      <w:pPr>
        <w:pStyle w:val="7"/>
        <w:rPr>
          <w:rFonts w:hAnsi="宋体"/>
          <w:bCs/>
          <w:color w:val="auto"/>
          <w:highlight w:val="none"/>
        </w:rPr>
      </w:pPr>
    </w:p>
    <w:p w14:paraId="0610F3AA">
      <w:pPr>
        <w:pStyle w:val="7"/>
        <w:rPr>
          <w:rFonts w:hAnsi="宋体"/>
          <w:bCs/>
          <w:color w:val="auto"/>
          <w:highlight w:val="none"/>
        </w:rPr>
      </w:pPr>
    </w:p>
    <w:p w14:paraId="62EA5859">
      <w:pPr>
        <w:pStyle w:val="7"/>
        <w:rPr>
          <w:rFonts w:hAnsi="宋体"/>
          <w:bCs/>
          <w:color w:val="auto"/>
          <w:highlight w:val="none"/>
        </w:rPr>
      </w:pPr>
    </w:p>
    <w:p w14:paraId="39ABEF45">
      <w:pPr>
        <w:pStyle w:val="7"/>
        <w:rPr>
          <w:rFonts w:hAnsi="宋体"/>
          <w:bCs/>
          <w:color w:val="auto"/>
          <w:highlight w:val="none"/>
        </w:rPr>
      </w:pPr>
    </w:p>
    <w:p w14:paraId="04A6D2B7">
      <w:pPr>
        <w:pStyle w:val="7"/>
        <w:rPr>
          <w:rFonts w:hAnsi="宋体"/>
          <w:bCs/>
          <w:color w:val="auto"/>
          <w:highlight w:val="none"/>
        </w:rPr>
      </w:pPr>
    </w:p>
    <w:p w14:paraId="3334B317">
      <w:pPr>
        <w:pStyle w:val="7"/>
        <w:rPr>
          <w:rFonts w:hAnsi="宋体"/>
          <w:bCs/>
          <w:color w:val="auto"/>
          <w:highlight w:val="none"/>
        </w:rPr>
      </w:pPr>
    </w:p>
    <w:p w14:paraId="78588BAD">
      <w:pPr>
        <w:pStyle w:val="7"/>
        <w:rPr>
          <w:rFonts w:hAnsi="宋体"/>
          <w:bCs/>
          <w:color w:val="auto"/>
          <w:highlight w:val="none"/>
        </w:rPr>
      </w:pPr>
    </w:p>
    <w:p w14:paraId="1DBB743E">
      <w:pPr>
        <w:pStyle w:val="7"/>
        <w:rPr>
          <w:rFonts w:hAnsi="宋体"/>
          <w:bCs/>
          <w:color w:val="auto"/>
          <w:highlight w:val="none"/>
        </w:rPr>
      </w:pPr>
    </w:p>
    <w:p w14:paraId="685ED40E">
      <w:pPr>
        <w:pStyle w:val="7"/>
        <w:rPr>
          <w:rFonts w:hAnsi="宋体"/>
          <w:bCs/>
          <w:color w:val="auto"/>
          <w:highlight w:val="none"/>
        </w:rPr>
      </w:pPr>
    </w:p>
    <w:p w14:paraId="59249F1B">
      <w:pPr>
        <w:pStyle w:val="7"/>
        <w:rPr>
          <w:rFonts w:hAnsi="宋体"/>
          <w:bCs/>
          <w:color w:val="auto"/>
          <w:highlight w:val="none"/>
        </w:rPr>
      </w:pPr>
    </w:p>
    <w:p w14:paraId="793711C6">
      <w:pPr>
        <w:pStyle w:val="7"/>
        <w:rPr>
          <w:rFonts w:hAnsi="宋体"/>
          <w:bCs/>
          <w:color w:val="auto"/>
          <w:highlight w:val="none"/>
        </w:rPr>
      </w:pPr>
    </w:p>
    <w:p w14:paraId="02FA75E6">
      <w:pPr>
        <w:pStyle w:val="7"/>
        <w:rPr>
          <w:rFonts w:hAnsi="宋体"/>
          <w:bCs/>
          <w:color w:val="auto"/>
          <w:highlight w:val="none"/>
        </w:rPr>
      </w:pPr>
    </w:p>
    <w:p w14:paraId="423C272E">
      <w:pPr>
        <w:pStyle w:val="7"/>
        <w:rPr>
          <w:rFonts w:hAnsi="宋体"/>
          <w:bCs/>
          <w:color w:val="auto"/>
          <w:highlight w:val="none"/>
        </w:rPr>
      </w:pPr>
    </w:p>
    <w:p w14:paraId="0AD677C1">
      <w:pPr>
        <w:pStyle w:val="7"/>
        <w:rPr>
          <w:rFonts w:hAnsi="宋体"/>
          <w:bCs/>
          <w:color w:val="auto"/>
          <w:highlight w:val="none"/>
        </w:rPr>
      </w:pPr>
    </w:p>
    <w:p w14:paraId="14E3E4AF">
      <w:pPr>
        <w:pStyle w:val="7"/>
        <w:rPr>
          <w:rFonts w:hAnsi="宋体"/>
          <w:bCs/>
          <w:color w:val="auto"/>
          <w:highlight w:val="none"/>
        </w:rPr>
      </w:pPr>
    </w:p>
    <w:p w14:paraId="35BC2220">
      <w:pPr>
        <w:pStyle w:val="7"/>
        <w:rPr>
          <w:rFonts w:hAnsi="宋体"/>
          <w:bCs/>
          <w:color w:val="auto"/>
          <w:highlight w:val="none"/>
        </w:rPr>
      </w:pPr>
    </w:p>
    <w:p w14:paraId="43E8EB93">
      <w:pPr>
        <w:pStyle w:val="7"/>
        <w:rPr>
          <w:rFonts w:hAnsi="宋体"/>
          <w:bCs/>
          <w:color w:val="auto"/>
          <w:highlight w:val="none"/>
        </w:rPr>
      </w:pPr>
    </w:p>
    <w:p w14:paraId="71C40612">
      <w:pPr>
        <w:pStyle w:val="7"/>
        <w:rPr>
          <w:rFonts w:hAnsi="宋体"/>
          <w:bCs/>
          <w:color w:val="auto"/>
          <w:highlight w:val="none"/>
        </w:rPr>
      </w:pPr>
    </w:p>
    <w:p w14:paraId="72C8D4B2">
      <w:pPr>
        <w:pStyle w:val="7"/>
        <w:rPr>
          <w:rFonts w:hAnsi="宋体"/>
          <w:bCs/>
          <w:color w:val="auto"/>
          <w:highlight w:val="none"/>
        </w:rPr>
      </w:pPr>
    </w:p>
    <w:p w14:paraId="70A33A49">
      <w:pPr>
        <w:pStyle w:val="7"/>
        <w:rPr>
          <w:rFonts w:hAnsi="宋体"/>
          <w:bCs/>
          <w:color w:val="auto"/>
          <w:highlight w:val="none"/>
        </w:rPr>
      </w:pPr>
    </w:p>
    <w:p w14:paraId="237864CE">
      <w:pPr>
        <w:pStyle w:val="7"/>
        <w:rPr>
          <w:rFonts w:hAnsi="宋体"/>
          <w:bCs/>
          <w:color w:val="auto"/>
          <w:highlight w:val="none"/>
        </w:rPr>
      </w:pPr>
    </w:p>
    <w:p w14:paraId="0E454678">
      <w:pPr>
        <w:pStyle w:val="7"/>
        <w:rPr>
          <w:rFonts w:hAnsi="宋体"/>
          <w:bCs/>
          <w:color w:val="auto"/>
          <w:highlight w:val="none"/>
        </w:rPr>
      </w:pPr>
    </w:p>
    <w:p w14:paraId="2C4FE6FA">
      <w:pPr>
        <w:pStyle w:val="7"/>
        <w:rPr>
          <w:rFonts w:hAnsi="宋体"/>
          <w:bCs/>
          <w:color w:val="auto"/>
          <w:highlight w:val="none"/>
        </w:rPr>
      </w:pPr>
    </w:p>
    <w:p w14:paraId="7D2FD84F">
      <w:pPr>
        <w:pStyle w:val="7"/>
        <w:rPr>
          <w:rFonts w:hAnsi="宋体"/>
          <w:bCs/>
          <w:color w:val="auto"/>
          <w:highlight w:val="none"/>
        </w:rPr>
      </w:pPr>
    </w:p>
    <w:p w14:paraId="2A7A3BA9">
      <w:pPr>
        <w:pStyle w:val="7"/>
        <w:rPr>
          <w:rFonts w:hAnsi="宋体"/>
          <w:bCs/>
          <w:color w:val="auto"/>
          <w:highlight w:val="none"/>
        </w:rPr>
      </w:pPr>
    </w:p>
    <w:p w14:paraId="2C244906">
      <w:pPr>
        <w:pStyle w:val="7"/>
        <w:rPr>
          <w:rFonts w:hAnsi="宋体"/>
          <w:bCs/>
          <w:color w:val="auto"/>
          <w:highlight w:val="none"/>
        </w:rPr>
      </w:pPr>
    </w:p>
    <w:p w14:paraId="70C0D691">
      <w:pPr>
        <w:pStyle w:val="7"/>
        <w:spacing w:line="440" w:lineRule="exact"/>
        <w:jc w:val="center"/>
        <w:rPr>
          <w:rFonts w:hAnsi="宋体"/>
          <w:bCs/>
          <w:color w:val="auto"/>
          <w:highlight w:val="none"/>
        </w:rPr>
      </w:pPr>
    </w:p>
    <w:p w14:paraId="138E9256">
      <w:pPr>
        <w:pStyle w:val="7"/>
        <w:spacing w:line="440" w:lineRule="exact"/>
        <w:jc w:val="center"/>
        <w:rPr>
          <w:rFonts w:hAnsi="宋体"/>
          <w:bCs/>
          <w:color w:val="auto"/>
          <w:highlight w:val="none"/>
        </w:rPr>
      </w:pPr>
    </w:p>
    <w:p w14:paraId="591FA9B3">
      <w:pPr>
        <w:pStyle w:val="7"/>
        <w:spacing w:line="440" w:lineRule="exact"/>
        <w:jc w:val="center"/>
        <w:rPr>
          <w:rFonts w:hAnsi="宋体"/>
          <w:bCs/>
          <w:color w:val="auto"/>
          <w:highlight w:val="none"/>
        </w:rPr>
      </w:pPr>
    </w:p>
    <w:p w14:paraId="13656AA0">
      <w:pPr>
        <w:rPr>
          <w:color w:val="auto"/>
          <w:highlight w:val="none"/>
        </w:rPr>
      </w:pPr>
    </w:p>
    <w:p w14:paraId="4E4EAD25">
      <w:pPr>
        <w:rPr>
          <w:color w:val="auto"/>
          <w:highlight w:val="none"/>
        </w:rPr>
      </w:pPr>
    </w:p>
    <w:p w14:paraId="2CFC959E">
      <w:pPr>
        <w:pStyle w:val="7"/>
        <w:spacing w:line="440" w:lineRule="exact"/>
        <w:jc w:val="center"/>
        <w:rPr>
          <w:rFonts w:hAnsi="宋体"/>
          <w:bCs/>
          <w:color w:val="auto"/>
          <w:highlight w:val="none"/>
        </w:rPr>
      </w:pPr>
    </w:p>
    <w:p w14:paraId="44C7E611">
      <w:pPr>
        <w:pStyle w:val="7"/>
        <w:spacing w:line="360" w:lineRule="auto"/>
        <w:jc w:val="center"/>
        <w:rPr>
          <w:rFonts w:hAnsi="宋体"/>
          <w:bCs/>
          <w:color w:val="auto"/>
          <w:sz w:val="52"/>
          <w:szCs w:val="52"/>
          <w:highlight w:val="none"/>
        </w:rPr>
      </w:pPr>
      <w:r>
        <w:rPr>
          <w:rFonts w:hint="eastAsia" w:hAnsi="宋体"/>
          <w:b/>
          <w:bCs/>
          <w:color w:val="auto"/>
          <w:sz w:val="52"/>
          <w:szCs w:val="52"/>
          <w:highlight w:val="none"/>
        </w:rPr>
        <w:t>投标文件（□正本、□副本</w:t>
      </w:r>
      <w:r>
        <w:rPr>
          <w:rFonts w:hint="eastAsia" w:hAnsi="宋体"/>
          <w:bCs/>
          <w:color w:val="auto"/>
          <w:sz w:val="52"/>
          <w:szCs w:val="52"/>
          <w:highlight w:val="none"/>
        </w:rPr>
        <w:t>）</w:t>
      </w:r>
    </w:p>
    <w:p w14:paraId="0ECB2A42">
      <w:pPr>
        <w:pStyle w:val="7"/>
        <w:spacing w:line="360" w:lineRule="auto"/>
        <w:jc w:val="center"/>
        <w:rPr>
          <w:rFonts w:hAnsi="宋体"/>
          <w:bCs/>
          <w:color w:val="auto"/>
          <w:sz w:val="52"/>
          <w:szCs w:val="52"/>
          <w:highlight w:val="none"/>
        </w:rPr>
      </w:pPr>
      <w:r>
        <w:rPr>
          <w:rFonts w:hint="eastAsia" w:hAnsi="宋体"/>
          <w:b/>
          <w:color w:val="auto"/>
          <w:sz w:val="44"/>
          <w:szCs w:val="44"/>
          <w:highlight w:val="none"/>
        </w:rPr>
        <w:t>（资格审查文件）</w:t>
      </w:r>
    </w:p>
    <w:p w14:paraId="185F18AA">
      <w:pPr>
        <w:pStyle w:val="7"/>
        <w:spacing w:line="360" w:lineRule="auto"/>
        <w:jc w:val="center"/>
        <w:rPr>
          <w:rFonts w:hAnsi="宋体"/>
          <w:bCs/>
          <w:color w:val="auto"/>
          <w:sz w:val="52"/>
          <w:szCs w:val="52"/>
          <w:highlight w:val="none"/>
        </w:rPr>
      </w:pPr>
    </w:p>
    <w:p w14:paraId="6D6E2580">
      <w:pPr>
        <w:pStyle w:val="7"/>
        <w:spacing w:line="360" w:lineRule="auto"/>
        <w:jc w:val="center"/>
        <w:rPr>
          <w:rFonts w:hAnsi="宋体"/>
          <w:bCs/>
          <w:color w:val="auto"/>
          <w:sz w:val="52"/>
          <w:szCs w:val="52"/>
          <w:highlight w:val="none"/>
        </w:rPr>
      </w:pPr>
    </w:p>
    <w:p w14:paraId="172AFE0A">
      <w:pPr>
        <w:rPr>
          <w:rFonts w:hAnsi="宋体"/>
          <w:bCs/>
          <w:color w:val="auto"/>
          <w:sz w:val="52"/>
          <w:szCs w:val="52"/>
          <w:highlight w:val="none"/>
        </w:rPr>
      </w:pPr>
    </w:p>
    <w:p w14:paraId="344758A2">
      <w:pPr>
        <w:rPr>
          <w:rFonts w:hAnsi="宋体"/>
          <w:bCs/>
          <w:color w:val="auto"/>
          <w:sz w:val="52"/>
          <w:szCs w:val="52"/>
          <w:highlight w:val="none"/>
        </w:rPr>
      </w:pPr>
    </w:p>
    <w:p w14:paraId="3E6BEF3A">
      <w:pPr>
        <w:rPr>
          <w:rFonts w:hAnsi="宋体"/>
          <w:bCs/>
          <w:color w:val="auto"/>
          <w:sz w:val="52"/>
          <w:szCs w:val="52"/>
          <w:highlight w:val="none"/>
        </w:rPr>
      </w:pPr>
    </w:p>
    <w:p w14:paraId="24C1E8B4">
      <w:pPr>
        <w:rPr>
          <w:color w:val="auto"/>
          <w:highlight w:val="none"/>
        </w:rPr>
      </w:pPr>
    </w:p>
    <w:p w14:paraId="041D5BBC">
      <w:pPr>
        <w:rPr>
          <w:color w:val="auto"/>
          <w:highlight w:val="none"/>
        </w:rPr>
      </w:pPr>
    </w:p>
    <w:p w14:paraId="43041F23">
      <w:pPr>
        <w:pStyle w:val="7"/>
        <w:spacing w:line="440" w:lineRule="exact"/>
        <w:jc w:val="center"/>
        <w:rPr>
          <w:rFonts w:hAnsi="宋体"/>
          <w:bCs/>
          <w:color w:val="auto"/>
          <w:highlight w:val="none"/>
        </w:rPr>
      </w:pPr>
    </w:p>
    <w:p w14:paraId="50C5F2C2">
      <w:pPr>
        <w:pStyle w:val="7"/>
        <w:spacing w:line="440" w:lineRule="exact"/>
        <w:rPr>
          <w:rFonts w:hAnsi="宋体"/>
          <w:bCs/>
          <w:color w:val="auto"/>
          <w:highlight w:val="none"/>
        </w:rPr>
      </w:pPr>
      <w:r>
        <w:rPr>
          <w:rFonts w:hint="eastAsia" w:hAnsi="宋体"/>
          <w:bCs/>
          <w:color w:val="auto"/>
          <w:highlight w:val="none"/>
        </w:rPr>
        <w:t>项目编号：</w:t>
      </w:r>
    </w:p>
    <w:p w14:paraId="0F0F50A2">
      <w:pPr>
        <w:pStyle w:val="7"/>
        <w:spacing w:line="440" w:lineRule="exact"/>
        <w:rPr>
          <w:rFonts w:hAnsi="宋体"/>
          <w:bCs/>
          <w:color w:val="auto"/>
          <w:highlight w:val="none"/>
          <w:u w:val="single"/>
        </w:rPr>
      </w:pPr>
      <w:r>
        <w:rPr>
          <w:rFonts w:hint="eastAsia" w:hAnsi="宋体"/>
          <w:bCs/>
          <w:color w:val="auto"/>
          <w:highlight w:val="none"/>
        </w:rPr>
        <w:t>项目名称：</w:t>
      </w:r>
      <w:r>
        <w:rPr>
          <w:rFonts w:hint="eastAsia" w:hAnsi="宋体" w:cs="宋体"/>
          <w:color w:val="auto"/>
          <w:szCs w:val="21"/>
          <w:highlight w:val="none"/>
          <w:u w:val="single"/>
        </w:rPr>
        <w:t>采购项目名称，由投标人填写</w:t>
      </w:r>
    </w:p>
    <w:p w14:paraId="0D1FA5BD">
      <w:pPr>
        <w:pStyle w:val="7"/>
        <w:spacing w:line="440" w:lineRule="exact"/>
        <w:rPr>
          <w:rFonts w:hAnsi="宋体"/>
          <w:bCs/>
          <w:color w:val="auto"/>
          <w:highlight w:val="none"/>
          <w:u w:val="single"/>
        </w:rPr>
      </w:pPr>
      <w:r>
        <w:rPr>
          <w:rFonts w:hint="eastAsia" w:hAnsi="宋体"/>
          <w:bCs/>
          <w:color w:val="auto"/>
          <w:highlight w:val="none"/>
        </w:rPr>
        <w:t>投标人名称（公章）：</w:t>
      </w:r>
    </w:p>
    <w:p w14:paraId="370DCAB8">
      <w:pPr>
        <w:pStyle w:val="7"/>
        <w:spacing w:line="440" w:lineRule="exact"/>
        <w:rPr>
          <w:rFonts w:hAnsi="宋体"/>
          <w:bCs/>
          <w:color w:val="auto"/>
          <w:highlight w:val="none"/>
          <w:u w:val="single"/>
        </w:rPr>
      </w:pPr>
      <w:r>
        <w:rPr>
          <w:rFonts w:hint="eastAsia" w:hAnsi="宋体"/>
          <w:bCs/>
          <w:color w:val="auto"/>
          <w:highlight w:val="none"/>
        </w:rPr>
        <w:t>投标人地址：</w:t>
      </w:r>
    </w:p>
    <w:p w14:paraId="64733FAE">
      <w:pPr>
        <w:pStyle w:val="7"/>
        <w:spacing w:line="440" w:lineRule="exact"/>
        <w:rPr>
          <w:rFonts w:hAnsi="宋体"/>
          <w:bCs/>
          <w:color w:val="auto"/>
          <w:highlight w:val="none"/>
          <w:u w:val="single"/>
        </w:rPr>
      </w:pPr>
      <w:r>
        <w:rPr>
          <w:rFonts w:hint="eastAsia" w:hAnsi="宋体"/>
          <w:bCs/>
          <w:color w:val="auto"/>
          <w:highlight w:val="none"/>
        </w:rPr>
        <w:t>法定代表人（负责人）或授权代理人（签字）</w:t>
      </w:r>
      <w:r>
        <w:rPr>
          <w:rFonts w:hAnsi="宋体"/>
          <w:bCs/>
          <w:color w:val="auto"/>
          <w:highlight w:val="none"/>
        </w:rPr>
        <w:t>：</w:t>
      </w:r>
    </w:p>
    <w:p w14:paraId="46967898">
      <w:pPr>
        <w:pStyle w:val="7"/>
        <w:spacing w:line="440" w:lineRule="exact"/>
        <w:rPr>
          <w:rFonts w:hAnsi="宋体"/>
          <w:bCs/>
          <w:color w:val="auto"/>
          <w:highlight w:val="none"/>
          <w:u w:val="single"/>
        </w:rPr>
      </w:pPr>
      <w:r>
        <w:rPr>
          <w:rFonts w:hint="eastAsia" w:hAnsi="宋体"/>
          <w:bCs/>
          <w:color w:val="auto"/>
          <w:highlight w:val="none"/>
        </w:rPr>
        <w:t>联系</w:t>
      </w:r>
      <w:r>
        <w:rPr>
          <w:rFonts w:hAnsi="宋体"/>
          <w:bCs/>
          <w:color w:val="auto"/>
          <w:highlight w:val="none"/>
        </w:rPr>
        <w:t>电话：</w:t>
      </w:r>
      <w:r>
        <w:rPr>
          <w:rFonts w:hint="eastAsia" w:hAnsi="宋体"/>
          <w:bCs/>
          <w:color w:val="auto"/>
          <w:highlight w:val="none"/>
        </w:rPr>
        <w:t>传真：</w:t>
      </w:r>
    </w:p>
    <w:p w14:paraId="7F8F1601">
      <w:pPr>
        <w:pStyle w:val="7"/>
        <w:spacing w:line="440" w:lineRule="exact"/>
        <w:rPr>
          <w:rFonts w:hAnsi="宋体"/>
          <w:bCs/>
          <w:color w:val="auto"/>
          <w:highlight w:val="none"/>
          <w:u w:val="single"/>
        </w:rPr>
      </w:pPr>
      <w:r>
        <w:rPr>
          <w:rFonts w:hAnsi="宋体"/>
          <w:bCs/>
          <w:color w:val="auto"/>
          <w:highlight w:val="none"/>
        </w:rPr>
        <w:t>邮编：</w:t>
      </w:r>
    </w:p>
    <w:p w14:paraId="0CAAAD58">
      <w:pPr>
        <w:pStyle w:val="7"/>
        <w:spacing w:line="440" w:lineRule="exact"/>
        <w:rPr>
          <w:color w:val="auto"/>
          <w:highlight w:val="none"/>
        </w:rPr>
      </w:pPr>
      <w:r>
        <w:rPr>
          <w:rFonts w:hint="eastAsia" w:hAnsi="宋体"/>
          <w:bCs/>
          <w:color w:val="auto"/>
          <w:highlight w:val="none"/>
        </w:rPr>
        <w:t>编制日期：年月日</w:t>
      </w:r>
    </w:p>
    <w:p w14:paraId="3DD42552">
      <w:pPr>
        <w:rPr>
          <w:color w:val="auto"/>
          <w:sz w:val="44"/>
          <w:highlight w:val="none"/>
        </w:rPr>
      </w:pPr>
    </w:p>
    <w:p w14:paraId="05457997">
      <w:pPr>
        <w:rPr>
          <w:color w:val="auto"/>
          <w:sz w:val="44"/>
          <w:highlight w:val="none"/>
        </w:rPr>
      </w:pPr>
    </w:p>
    <w:p w14:paraId="63102134">
      <w:pPr>
        <w:rPr>
          <w:color w:val="auto"/>
          <w:sz w:val="44"/>
          <w:highlight w:val="none"/>
        </w:rPr>
      </w:pPr>
    </w:p>
    <w:p w14:paraId="0C8DDE08">
      <w:pPr>
        <w:pStyle w:val="4"/>
        <w:numPr>
          <w:ilvl w:val="7"/>
          <w:numId w:val="11"/>
        </w:numPr>
        <w:spacing w:before="62" w:after="62" w:line="360" w:lineRule="exact"/>
        <w:ind w:left="0" w:firstLine="0"/>
        <w:jc w:val="center"/>
        <w:rPr>
          <w:color w:val="auto"/>
          <w:sz w:val="24"/>
          <w:highlight w:val="none"/>
        </w:rPr>
      </w:pPr>
      <w:bookmarkStart w:id="55" w:name="_Toc31809"/>
      <w:bookmarkStart w:id="56" w:name="_Toc32139"/>
      <w:r>
        <w:rPr>
          <w:rFonts w:hint="eastAsia"/>
          <w:color w:val="auto"/>
          <w:sz w:val="24"/>
          <w:highlight w:val="none"/>
        </w:rPr>
        <w:t>自查表</w:t>
      </w:r>
      <w:bookmarkEnd w:id="55"/>
      <w:bookmarkEnd w:id="56"/>
    </w:p>
    <w:p w14:paraId="4DFC20E9">
      <w:pPr>
        <w:pStyle w:val="4"/>
        <w:keepLines w:val="0"/>
        <w:tabs>
          <w:tab w:val="left" w:pos="4320"/>
        </w:tabs>
        <w:spacing w:before="62" w:after="62" w:line="360" w:lineRule="exact"/>
        <w:jc w:val="center"/>
        <w:rPr>
          <w:color w:val="auto"/>
          <w:szCs w:val="21"/>
          <w:highlight w:val="none"/>
        </w:rPr>
      </w:pPr>
      <w:bookmarkStart w:id="57" w:name="_Toc15898"/>
      <w:bookmarkStart w:id="58" w:name="_Toc30794"/>
      <w:r>
        <w:rPr>
          <w:rFonts w:hint="eastAsia"/>
          <w:color w:val="auto"/>
          <w:szCs w:val="21"/>
          <w:highlight w:val="none"/>
        </w:rPr>
        <w:t>资格性自查表</w:t>
      </w:r>
      <w:bookmarkEnd w:id="57"/>
      <w:bookmarkEnd w:id="58"/>
    </w:p>
    <w:p w14:paraId="0B79DC7B">
      <w:pPr>
        <w:jc w:val="center"/>
        <w:rPr>
          <w:rFonts w:ascii="宋体" w:hAnsi="宋体"/>
          <w:b/>
          <w:bCs/>
          <w:color w:val="auto"/>
          <w:szCs w:val="21"/>
          <w:highlight w:val="none"/>
        </w:rPr>
      </w:pPr>
    </w:p>
    <w:tbl>
      <w:tblPr>
        <w:tblStyle w:val="19"/>
        <w:tblW w:w="10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219"/>
        <w:gridCol w:w="4862"/>
        <w:gridCol w:w="1755"/>
        <w:gridCol w:w="1445"/>
      </w:tblGrid>
      <w:tr w14:paraId="015D5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9" w:type="dxa"/>
            <w:gridSpan w:val="2"/>
            <w:vAlign w:val="center"/>
          </w:tcPr>
          <w:p w14:paraId="0368CB71">
            <w:pPr>
              <w:tabs>
                <w:tab w:val="left" w:pos="480"/>
              </w:tabs>
              <w:spacing w:line="360" w:lineRule="exact"/>
              <w:ind w:left="480" w:hanging="480"/>
              <w:jc w:val="center"/>
              <w:rPr>
                <w:rFonts w:ascii="宋体" w:hAnsi="宋体"/>
                <w:b/>
                <w:bCs/>
                <w:color w:val="auto"/>
                <w:szCs w:val="21"/>
                <w:highlight w:val="none"/>
              </w:rPr>
            </w:pPr>
            <w:r>
              <w:rPr>
                <w:rFonts w:hint="eastAsia" w:ascii="宋体" w:hAnsi="宋体"/>
                <w:b/>
                <w:bCs/>
                <w:color w:val="auto"/>
                <w:szCs w:val="21"/>
                <w:highlight w:val="none"/>
              </w:rPr>
              <w:t>评审内容</w:t>
            </w:r>
          </w:p>
        </w:tc>
        <w:tc>
          <w:tcPr>
            <w:tcW w:w="4862" w:type="dxa"/>
            <w:vAlign w:val="center"/>
          </w:tcPr>
          <w:p w14:paraId="451ED0FE">
            <w:pPr>
              <w:tabs>
                <w:tab w:val="left" w:pos="480"/>
              </w:tabs>
              <w:spacing w:line="360" w:lineRule="exact"/>
              <w:ind w:left="480" w:hanging="480"/>
              <w:jc w:val="center"/>
              <w:rPr>
                <w:rFonts w:ascii="宋体" w:hAnsi="宋体"/>
                <w:b/>
                <w:bCs/>
                <w:color w:val="auto"/>
                <w:szCs w:val="21"/>
                <w:highlight w:val="none"/>
              </w:rPr>
            </w:pPr>
            <w:r>
              <w:rPr>
                <w:rFonts w:hint="eastAsia" w:ascii="宋体" w:hAnsi="宋体"/>
                <w:b/>
                <w:bCs/>
                <w:color w:val="auto"/>
                <w:szCs w:val="21"/>
                <w:highlight w:val="none"/>
              </w:rPr>
              <w:t>招标文件要求</w:t>
            </w:r>
          </w:p>
        </w:tc>
        <w:tc>
          <w:tcPr>
            <w:tcW w:w="1755" w:type="dxa"/>
            <w:vAlign w:val="center"/>
          </w:tcPr>
          <w:p w14:paraId="1DE8F599">
            <w:pPr>
              <w:tabs>
                <w:tab w:val="left" w:pos="480"/>
              </w:tabs>
              <w:spacing w:line="360" w:lineRule="exact"/>
              <w:ind w:left="480" w:hanging="480"/>
              <w:jc w:val="center"/>
              <w:rPr>
                <w:rFonts w:ascii="宋体" w:hAnsi="宋体"/>
                <w:b/>
                <w:bCs/>
                <w:color w:val="auto"/>
                <w:szCs w:val="21"/>
                <w:highlight w:val="none"/>
              </w:rPr>
            </w:pPr>
            <w:r>
              <w:rPr>
                <w:rFonts w:hint="eastAsia" w:ascii="宋体" w:hAnsi="宋体"/>
                <w:b/>
                <w:bCs/>
                <w:color w:val="auto"/>
                <w:szCs w:val="21"/>
                <w:highlight w:val="none"/>
              </w:rPr>
              <w:t>自查结论</w:t>
            </w:r>
          </w:p>
          <w:p w14:paraId="0B07D1D5">
            <w:pPr>
              <w:tabs>
                <w:tab w:val="left" w:pos="480"/>
              </w:tabs>
              <w:spacing w:line="360" w:lineRule="exact"/>
              <w:ind w:left="480" w:hanging="480"/>
              <w:jc w:val="center"/>
              <w:rPr>
                <w:rFonts w:ascii="宋体" w:hAnsi="宋体"/>
                <w:bCs/>
                <w:color w:val="auto"/>
                <w:szCs w:val="21"/>
                <w:highlight w:val="none"/>
              </w:rPr>
            </w:pPr>
            <w:r>
              <w:rPr>
                <w:rFonts w:hint="eastAsia" w:ascii="宋体" w:hAnsi="宋体"/>
                <w:bCs/>
                <w:color w:val="auto"/>
                <w:szCs w:val="21"/>
                <w:highlight w:val="none"/>
              </w:rPr>
              <w:t>（通过/不通过）</w:t>
            </w:r>
          </w:p>
        </w:tc>
        <w:tc>
          <w:tcPr>
            <w:tcW w:w="1445" w:type="dxa"/>
            <w:vAlign w:val="center"/>
          </w:tcPr>
          <w:p w14:paraId="1F669A1B">
            <w:pPr>
              <w:tabs>
                <w:tab w:val="left" w:pos="480"/>
              </w:tabs>
              <w:spacing w:line="360" w:lineRule="exact"/>
              <w:ind w:left="480" w:hanging="480"/>
              <w:jc w:val="center"/>
              <w:rPr>
                <w:rFonts w:ascii="宋体" w:hAnsi="宋体"/>
                <w:b/>
                <w:bCs/>
                <w:color w:val="auto"/>
                <w:szCs w:val="21"/>
                <w:highlight w:val="none"/>
              </w:rPr>
            </w:pPr>
            <w:r>
              <w:rPr>
                <w:rFonts w:hint="eastAsia" w:ascii="宋体" w:hAnsi="宋体"/>
                <w:b/>
                <w:bCs/>
                <w:color w:val="auto"/>
                <w:szCs w:val="21"/>
                <w:highlight w:val="none"/>
              </w:rPr>
              <w:t>证明资料</w:t>
            </w:r>
          </w:p>
        </w:tc>
      </w:tr>
      <w:tr w14:paraId="7612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810" w:type="dxa"/>
            <w:vMerge w:val="restart"/>
            <w:vAlign w:val="center"/>
          </w:tcPr>
          <w:p w14:paraId="067A3F6F">
            <w:pPr>
              <w:tabs>
                <w:tab w:val="left" w:pos="480"/>
              </w:tabs>
              <w:spacing w:line="360" w:lineRule="exact"/>
              <w:ind w:left="480" w:hanging="480"/>
              <w:jc w:val="center"/>
              <w:rPr>
                <w:rFonts w:ascii="宋体" w:hAnsi="宋体"/>
                <w:color w:val="auto"/>
                <w:szCs w:val="21"/>
                <w:highlight w:val="none"/>
              </w:rPr>
            </w:pPr>
            <w:r>
              <w:rPr>
                <w:rFonts w:hint="eastAsia" w:ascii="宋体" w:hAnsi="宋体"/>
                <w:color w:val="auto"/>
                <w:szCs w:val="21"/>
                <w:highlight w:val="none"/>
              </w:rPr>
              <w:t>资</w:t>
            </w:r>
          </w:p>
          <w:p w14:paraId="20195BC2">
            <w:pPr>
              <w:tabs>
                <w:tab w:val="left" w:pos="480"/>
              </w:tabs>
              <w:spacing w:line="360" w:lineRule="exact"/>
              <w:ind w:left="480" w:hanging="480"/>
              <w:jc w:val="center"/>
              <w:rPr>
                <w:rFonts w:ascii="宋体" w:hAnsi="宋体"/>
                <w:color w:val="auto"/>
                <w:szCs w:val="21"/>
                <w:highlight w:val="none"/>
              </w:rPr>
            </w:pPr>
            <w:r>
              <w:rPr>
                <w:rFonts w:hint="eastAsia" w:ascii="宋体" w:hAnsi="宋体"/>
                <w:color w:val="auto"/>
                <w:szCs w:val="21"/>
                <w:highlight w:val="none"/>
              </w:rPr>
              <w:t>格</w:t>
            </w:r>
          </w:p>
          <w:p w14:paraId="325F5B9A">
            <w:pPr>
              <w:tabs>
                <w:tab w:val="left" w:pos="480"/>
              </w:tabs>
              <w:spacing w:line="360" w:lineRule="exact"/>
              <w:ind w:left="480" w:hanging="480"/>
              <w:jc w:val="center"/>
              <w:rPr>
                <w:rFonts w:ascii="宋体" w:hAnsi="宋体"/>
                <w:color w:val="auto"/>
                <w:szCs w:val="21"/>
                <w:highlight w:val="none"/>
              </w:rPr>
            </w:pPr>
            <w:r>
              <w:rPr>
                <w:rFonts w:hint="eastAsia" w:ascii="宋体" w:hAnsi="宋体"/>
                <w:color w:val="auto"/>
                <w:szCs w:val="21"/>
                <w:highlight w:val="none"/>
              </w:rPr>
              <w:t>性</w:t>
            </w:r>
          </w:p>
          <w:p w14:paraId="56C09B31">
            <w:pPr>
              <w:tabs>
                <w:tab w:val="left" w:pos="480"/>
              </w:tabs>
              <w:spacing w:line="360" w:lineRule="exact"/>
              <w:ind w:left="480" w:hanging="480"/>
              <w:jc w:val="center"/>
              <w:rPr>
                <w:rFonts w:ascii="宋体" w:hAnsi="宋体"/>
                <w:color w:val="auto"/>
                <w:szCs w:val="21"/>
                <w:highlight w:val="none"/>
              </w:rPr>
            </w:pPr>
            <w:r>
              <w:rPr>
                <w:rFonts w:hint="eastAsia" w:ascii="宋体" w:hAnsi="宋体"/>
                <w:color w:val="auto"/>
                <w:szCs w:val="21"/>
                <w:highlight w:val="none"/>
              </w:rPr>
              <w:t>检</w:t>
            </w:r>
          </w:p>
          <w:p w14:paraId="252C3C2C">
            <w:pPr>
              <w:tabs>
                <w:tab w:val="left" w:pos="480"/>
              </w:tabs>
              <w:spacing w:line="360" w:lineRule="exact"/>
              <w:ind w:left="480" w:hanging="480"/>
              <w:jc w:val="center"/>
              <w:rPr>
                <w:rFonts w:ascii="宋体" w:hAnsi="宋体"/>
                <w:b/>
                <w:bCs/>
                <w:color w:val="auto"/>
                <w:szCs w:val="21"/>
                <w:highlight w:val="none"/>
              </w:rPr>
            </w:pPr>
            <w:r>
              <w:rPr>
                <w:rFonts w:hint="eastAsia" w:ascii="宋体" w:hAnsi="宋体"/>
                <w:color w:val="auto"/>
                <w:szCs w:val="21"/>
                <w:highlight w:val="none"/>
              </w:rPr>
              <w:t>查</w:t>
            </w:r>
          </w:p>
        </w:tc>
        <w:tc>
          <w:tcPr>
            <w:tcW w:w="1219" w:type="dxa"/>
            <w:vMerge w:val="restart"/>
            <w:vAlign w:val="center"/>
          </w:tcPr>
          <w:p w14:paraId="2EB9AD06">
            <w:pPr>
              <w:tabs>
                <w:tab w:val="left" w:pos="146"/>
              </w:tabs>
              <w:spacing w:line="360" w:lineRule="exact"/>
              <w:ind w:left="146"/>
              <w:jc w:val="left"/>
              <w:rPr>
                <w:rFonts w:ascii="宋体" w:hAnsi="宋体"/>
                <w:color w:val="auto"/>
                <w:szCs w:val="21"/>
                <w:highlight w:val="none"/>
              </w:rPr>
            </w:pPr>
            <w:r>
              <w:rPr>
                <w:rFonts w:hint="eastAsia" w:ascii="宋体" w:hAnsi="宋体"/>
                <w:color w:val="auto"/>
                <w:szCs w:val="21"/>
                <w:highlight w:val="none"/>
              </w:rPr>
              <w:t>投标人资</w:t>
            </w:r>
          </w:p>
          <w:p w14:paraId="3B79842B">
            <w:pPr>
              <w:tabs>
                <w:tab w:val="left" w:pos="146"/>
              </w:tabs>
              <w:spacing w:line="360" w:lineRule="exact"/>
              <w:ind w:left="146"/>
              <w:jc w:val="left"/>
              <w:rPr>
                <w:rFonts w:ascii="宋体" w:hAnsi="宋体"/>
                <w:color w:val="auto"/>
                <w:szCs w:val="21"/>
                <w:highlight w:val="none"/>
              </w:rPr>
            </w:pPr>
            <w:r>
              <w:rPr>
                <w:rFonts w:hint="eastAsia" w:ascii="宋体" w:hAnsi="宋体"/>
                <w:color w:val="auto"/>
                <w:szCs w:val="21"/>
                <w:highlight w:val="none"/>
              </w:rPr>
              <w:t>格要求</w:t>
            </w:r>
          </w:p>
        </w:tc>
        <w:tc>
          <w:tcPr>
            <w:tcW w:w="4862" w:type="dxa"/>
            <w:vAlign w:val="center"/>
          </w:tcPr>
          <w:p w14:paraId="6673BBBB">
            <w:pPr>
              <w:tabs>
                <w:tab w:val="left" w:pos="0"/>
              </w:tabs>
              <w:spacing w:line="360" w:lineRule="exact"/>
              <w:rPr>
                <w:rFonts w:ascii="宋体" w:hAnsi="宋体"/>
                <w:b/>
                <w:bCs/>
                <w:color w:val="auto"/>
                <w:szCs w:val="21"/>
                <w:highlight w:val="none"/>
              </w:rPr>
            </w:pPr>
            <w:r>
              <w:rPr>
                <w:rFonts w:hint="eastAsia" w:ascii="宋体" w:hAnsi="宋体"/>
                <w:color w:val="auto"/>
                <w:szCs w:val="21"/>
                <w:highlight w:val="none"/>
              </w:rPr>
              <w:t>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tc>
        <w:tc>
          <w:tcPr>
            <w:tcW w:w="1755" w:type="dxa"/>
            <w:vAlign w:val="center"/>
          </w:tcPr>
          <w:p w14:paraId="2E947774">
            <w:pPr>
              <w:tabs>
                <w:tab w:val="left" w:pos="480"/>
              </w:tabs>
              <w:spacing w:line="360" w:lineRule="exact"/>
              <w:ind w:left="480" w:hanging="480"/>
              <w:rPr>
                <w:rFonts w:ascii="宋体" w:hAnsi="宋体"/>
                <w:b/>
                <w:bCs/>
                <w:color w:val="auto"/>
                <w:szCs w:val="21"/>
                <w:highlight w:val="none"/>
              </w:rPr>
            </w:pPr>
          </w:p>
        </w:tc>
        <w:tc>
          <w:tcPr>
            <w:tcW w:w="1445" w:type="dxa"/>
            <w:vAlign w:val="center"/>
          </w:tcPr>
          <w:p w14:paraId="4631B350">
            <w:pPr>
              <w:tabs>
                <w:tab w:val="left" w:pos="0"/>
              </w:tabs>
              <w:spacing w:line="360" w:lineRule="exact"/>
              <w:jc w:val="center"/>
              <w:rPr>
                <w:rFonts w:ascii="宋体" w:hAnsi="宋体"/>
                <w:b/>
                <w:color w:val="auto"/>
                <w:szCs w:val="21"/>
                <w:highlight w:val="none"/>
              </w:rPr>
            </w:pPr>
            <w:r>
              <w:rPr>
                <w:rFonts w:hint="eastAsia" w:ascii="宋体" w:hAnsi="宋体"/>
                <w:b/>
                <w:color w:val="auto"/>
                <w:szCs w:val="21"/>
                <w:highlight w:val="none"/>
              </w:rPr>
              <w:t>见投标文件</w:t>
            </w:r>
          </w:p>
          <w:p w14:paraId="3836111F">
            <w:pPr>
              <w:tabs>
                <w:tab w:val="left" w:pos="0"/>
              </w:tabs>
              <w:spacing w:line="360" w:lineRule="exact"/>
              <w:jc w:val="center"/>
              <w:rPr>
                <w:rFonts w:ascii="宋体" w:hAnsi="宋体"/>
                <w:b/>
                <w:color w:val="auto"/>
                <w:szCs w:val="21"/>
                <w:highlight w:val="none"/>
              </w:rPr>
            </w:pPr>
            <w:r>
              <w:rPr>
                <w:rFonts w:hint="eastAsia" w:ascii="宋体" w:hAnsi="宋体"/>
                <w:b/>
                <w:color w:val="auto"/>
                <w:szCs w:val="21"/>
                <w:highlight w:val="none"/>
              </w:rPr>
              <w:t>第（  ）页</w:t>
            </w:r>
          </w:p>
          <w:p w14:paraId="648F5C42">
            <w:pPr>
              <w:tabs>
                <w:tab w:val="left" w:pos="0"/>
              </w:tabs>
              <w:spacing w:line="360" w:lineRule="exact"/>
              <w:jc w:val="center"/>
              <w:rPr>
                <w:rFonts w:ascii="宋体" w:hAnsi="宋体"/>
                <w:b/>
                <w:bCs/>
                <w:color w:val="auto"/>
                <w:szCs w:val="21"/>
                <w:highlight w:val="none"/>
              </w:rPr>
            </w:pPr>
          </w:p>
        </w:tc>
      </w:tr>
      <w:tr w14:paraId="3D65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810" w:type="dxa"/>
            <w:vMerge w:val="continue"/>
            <w:vAlign w:val="center"/>
          </w:tcPr>
          <w:p w14:paraId="502BE738">
            <w:pPr>
              <w:tabs>
                <w:tab w:val="left" w:pos="480"/>
              </w:tabs>
              <w:spacing w:line="360" w:lineRule="exact"/>
              <w:ind w:left="480" w:hanging="480"/>
              <w:jc w:val="center"/>
              <w:rPr>
                <w:rFonts w:ascii="宋体" w:hAnsi="宋体"/>
                <w:color w:val="auto"/>
                <w:szCs w:val="21"/>
                <w:highlight w:val="none"/>
              </w:rPr>
            </w:pPr>
          </w:p>
        </w:tc>
        <w:tc>
          <w:tcPr>
            <w:tcW w:w="1219" w:type="dxa"/>
            <w:vMerge w:val="continue"/>
            <w:vAlign w:val="center"/>
          </w:tcPr>
          <w:p w14:paraId="32EB20C4">
            <w:pPr>
              <w:tabs>
                <w:tab w:val="left" w:pos="146"/>
              </w:tabs>
              <w:spacing w:line="360" w:lineRule="exact"/>
              <w:ind w:left="146"/>
              <w:rPr>
                <w:rFonts w:ascii="宋体" w:hAnsi="宋体"/>
                <w:color w:val="auto"/>
                <w:szCs w:val="21"/>
                <w:highlight w:val="none"/>
              </w:rPr>
            </w:pPr>
          </w:p>
        </w:tc>
        <w:tc>
          <w:tcPr>
            <w:tcW w:w="4862" w:type="dxa"/>
            <w:vAlign w:val="center"/>
          </w:tcPr>
          <w:p w14:paraId="644C4AE8">
            <w:pPr>
              <w:tabs>
                <w:tab w:val="left" w:pos="0"/>
              </w:tabs>
              <w:spacing w:line="360" w:lineRule="exact"/>
              <w:rPr>
                <w:rFonts w:ascii="宋体" w:hAnsi="宋体"/>
                <w:color w:val="auto"/>
                <w:szCs w:val="21"/>
                <w:highlight w:val="none"/>
              </w:rPr>
            </w:pPr>
            <w:r>
              <w:rPr>
                <w:rFonts w:hint="eastAsia" w:ascii="宋体" w:hAnsi="宋体" w:cs="宋体"/>
                <w:color w:val="auto"/>
                <w:highlight w:val="none"/>
              </w:rPr>
              <w:t>有依法缴纳税收和社会保障资金的良好记录：提供投标截止日前6个月内任意1个月依法缴纳税收和社会保障资金的相关材料。如依法免税或不需要缴纳社会保障资金的，提供相应证明材料。</w:t>
            </w:r>
          </w:p>
        </w:tc>
        <w:tc>
          <w:tcPr>
            <w:tcW w:w="1755" w:type="dxa"/>
            <w:vAlign w:val="center"/>
          </w:tcPr>
          <w:p w14:paraId="3527D288">
            <w:pPr>
              <w:tabs>
                <w:tab w:val="left" w:pos="480"/>
              </w:tabs>
              <w:spacing w:line="360" w:lineRule="exact"/>
              <w:ind w:left="480" w:hanging="480"/>
              <w:rPr>
                <w:rFonts w:ascii="宋体" w:hAnsi="宋体"/>
                <w:color w:val="auto"/>
                <w:szCs w:val="21"/>
                <w:highlight w:val="none"/>
              </w:rPr>
            </w:pPr>
          </w:p>
        </w:tc>
        <w:tc>
          <w:tcPr>
            <w:tcW w:w="1445" w:type="dxa"/>
            <w:vAlign w:val="center"/>
          </w:tcPr>
          <w:p w14:paraId="125565CC">
            <w:pPr>
              <w:tabs>
                <w:tab w:val="left" w:pos="0"/>
              </w:tabs>
              <w:spacing w:line="360" w:lineRule="exact"/>
              <w:jc w:val="center"/>
              <w:rPr>
                <w:rFonts w:ascii="宋体" w:hAnsi="宋体"/>
                <w:color w:val="auto"/>
                <w:szCs w:val="21"/>
                <w:highlight w:val="none"/>
              </w:rPr>
            </w:pPr>
            <w:r>
              <w:rPr>
                <w:rFonts w:hint="eastAsia" w:ascii="宋体" w:hAnsi="宋体"/>
                <w:color w:val="auto"/>
                <w:szCs w:val="21"/>
                <w:highlight w:val="none"/>
              </w:rPr>
              <w:t>见投标文件</w:t>
            </w:r>
          </w:p>
          <w:p w14:paraId="7AE46A0B">
            <w:pPr>
              <w:tabs>
                <w:tab w:val="left" w:pos="0"/>
              </w:tabs>
              <w:spacing w:line="360" w:lineRule="exact"/>
              <w:jc w:val="center"/>
              <w:rPr>
                <w:rFonts w:ascii="宋体" w:hAnsi="宋体"/>
                <w:color w:val="auto"/>
                <w:szCs w:val="21"/>
                <w:highlight w:val="none"/>
              </w:rPr>
            </w:pPr>
            <w:r>
              <w:rPr>
                <w:rFonts w:hint="eastAsia" w:ascii="宋体" w:hAnsi="宋体"/>
                <w:color w:val="auto"/>
                <w:szCs w:val="21"/>
                <w:highlight w:val="none"/>
              </w:rPr>
              <w:t>第（  ）页</w:t>
            </w:r>
          </w:p>
        </w:tc>
      </w:tr>
      <w:tr w14:paraId="11937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810" w:type="dxa"/>
            <w:vMerge w:val="continue"/>
            <w:vAlign w:val="center"/>
          </w:tcPr>
          <w:p w14:paraId="29C00F77">
            <w:pPr>
              <w:tabs>
                <w:tab w:val="left" w:pos="480"/>
              </w:tabs>
              <w:spacing w:line="360" w:lineRule="exact"/>
              <w:ind w:left="480" w:hanging="480"/>
              <w:jc w:val="center"/>
              <w:rPr>
                <w:rFonts w:ascii="宋体" w:hAnsi="宋体"/>
                <w:color w:val="auto"/>
                <w:szCs w:val="21"/>
                <w:highlight w:val="none"/>
              </w:rPr>
            </w:pPr>
          </w:p>
        </w:tc>
        <w:tc>
          <w:tcPr>
            <w:tcW w:w="1219" w:type="dxa"/>
            <w:vMerge w:val="continue"/>
            <w:vAlign w:val="center"/>
          </w:tcPr>
          <w:p w14:paraId="70477263">
            <w:pPr>
              <w:tabs>
                <w:tab w:val="left" w:pos="146"/>
              </w:tabs>
              <w:spacing w:line="360" w:lineRule="exact"/>
              <w:ind w:left="146"/>
              <w:rPr>
                <w:rFonts w:ascii="宋体" w:hAnsi="宋体"/>
                <w:color w:val="auto"/>
                <w:szCs w:val="21"/>
                <w:highlight w:val="none"/>
              </w:rPr>
            </w:pPr>
          </w:p>
        </w:tc>
        <w:tc>
          <w:tcPr>
            <w:tcW w:w="4862" w:type="dxa"/>
            <w:vAlign w:val="center"/>
          </w:tcPr>
          <w:p w14:paraId="419EBC76">
            <w:pPr>
              <w:tabs>
                <w:tab w:val="left" w:pos="0"/>
              </w:tabs>
              <w:spacing w:line="360" w:lineRule="exact"/>
              <w:rPr>
                <w:rFonts w:ascii="宋体" w:hAnsi="宋体"/>
                <w:color w:val="auto"/>
                <w:spacing w:val="-6"/>
                <w:szCs w:val="21"/>
                <w:highlight w:val="none"/>
              </w:rPr>
            </w:pPr>
            <w:r>
              <w:rPr>
                <w:rFonts w:hint="eastAsia" w:ascii="宋体" w:hAnsi="宋体" w:cs="Tahoma"/>
                <w:color w:val="auto"/>
                <w:highlight w:val="none"/>
              </w:rPr>
              <w:t>具有良好的商业信誉和健全的财务会计制度：供应商必须具有良好的商业信誉和健全的财务会计制度（提供2022年度财务状况报告或基本开户行出具的资信证明新成立单位提供成立至今任意一个月或季度财务报表复印件。）。</w:t>
            </w:r>
          </w:p>
        </w:tc>
        <w:tc>
          <w:tcPr>
            <w:tcW w:w="1755" w:type="dxa"/>
            <w:vAlign w:val="center"/>
          </w:tcPr>
          <w:p w14:paraId="39D165F7">
            <w:pPr>
              <w:tabs>
                <w:tab w:val="left" w:pos="480"/>
              </w:tabs>
              <w:spacing w:line="360" w:lineRule="exact"/>
              <w:ind w:left="480" w:hanging="480"/>
              <w:rPr>
                <w:rFonts w:ascii="宋体" w:hAnsi="宋体"/>
                <w:color w:val="auto"/>
                <w:szCs w:val="21"/>
                <w:highlight w:val="none"/>
              </w:rPr>
            </w:pPr>
          </w:p>
        </w:tc>
        <w:tc>
          <w:tcPr>
            <w:tcW w:w="1445" w:type="dxa"/>
            <w:vAlign w:val="center"/>
          </w:tcPr>
          <w:p w14:paraId="75F85B95">
            <w:pPr>
              <w:tabs>
                <w:tab w:val="left" w:pos="0"/>
              </w:tabs>
              <w:spacing w:line="360" w:lineRule="exact"/>
              <w:jc w:val="center"/>
              <w:rPr>
                <w:rFonts w:ascii="宋体" w:hAnsi="宋体"/>
                <w:color w:val="auto"/>
                <w:szCs w:val="21"/>
                <w:highlight w:val="none"/>
              </w:rPr>
            </w:pPr>
            <w:r>
              <w:rPr>
                <w:rFonts w:hint="eastAsia" w:ascii="宋体" w:hAnsi="宋体"/>
                <w:color w:val="auto"/>
                <w:szCs w:val="21"/>
                <w:highlight w:val="none"/>
              </w:rPr>
              <w:t>见投标文件</w:t>
            </w:r>
          </w:p>
          <w:p w14:paraId="33544994">
            <w:pPr>
              <w:tabs>
                <w:tab w:val="left" w:pos="0"/>
              </w:tabs>
              <w:spacing w:line="360" w:lineRule="exact"/>
              <w:jc w:val="center"/>
              <w:rPr>
                <w:rFonts w:ascii="宋体" w:hAnsi="宋体"/>
                <w:color w:val="auto"/>
                <w:szCs w:val="21"/>
                <w:highlight w:val="none"/>
              </w:rPr>
            </w:pPr>
            <w:r>
              <w:rPr>
                <w:rFonts w:hint="eastAsia" w:ascii="宋体" w:hAnsi="宋体"/>
                <w:color w:val="auto"/>
                <w:szCs w:val="21"/>
                <w:highlight w:val="none"/>
              </w:rPr>
              <w:t>第（  ）页</w:t>
            </w:r>
          </w:p>
        </w:tc>
      </w:tr>
      <w:tr w14:paraId="345E4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0" w:type="dxa"/>
            <w:vMerge w:val="continue"/>
            <w:vAlign w:val="center"/>
          </w:tcPr>
          <w:p w14:paraId="1E01F50F">
            <w:pPr>
              <w:tabs>
                <w:tab w:val="left" w:pos="480"/>
              </w:tabs>
              <w:spacing w:line="360" w:lineRule="exact"/>
              <w:ind w:left="480" w:hanging="480"/>
              <w:jc w:val="center"/>
              <w:rPr>
                <w:rFonts w:ascii="宋体" w:hAnsi="宋体"/>
                <w:color w:val="auto"/>
                <w:szCs w:val="21"/>
                <w:highlight w:val="none"/>
              </w:rPr>
            </w:pPr>
          </w:p>
        </w:tc>
        <w:tc>
          <w:tcPr>
            <w:tcW w:w="1219" w:type="dxa"/>
            <w:vMerge w:val="continue"/>
            <w:vAlign w:val="center"/>
          </w:tcPr>
          <w:p w14:paraId="7DFF67AF">
            <w:pPr>
              <w:tabs>
                <w:tab w:val="left" w:pos="146"/>
              </w:tabs>
              <w:spacing w:line="360" w:lineRule="exact"/>
              <w:ind w:left="146"/>
              <w:rPr>
                <w:rFonts w:ascii="宋体" w:hAnsi="宋体"/>
                <w:color w:val="auto"/>
                <w:szCs w:val="21"/>
                <w:highlight w:val="none"/>
              </w:rPr>
            </w:pPr>
          </w:p>
        </w:tc>
        <w:tc>
          <w:tcPr>
            <w:tcW w:w="4862" w:type="dxa"/>
            <w:vAlign w:val="center"/>
          </w:tcPr>
          <w:p w14:paraId="2419FF73">
            <w:pPr>
              <w:tabs>
                <w:tab w:val="left" w:pos="0"/>
              </w:tabs>
              <w:spacing w:line="360" w:lineRule="exact"/>
              <w:rPr>
                <w:rFonts w:ascii="宋体" w:hAnsi="宋体"/>
                <w:color w:val="auto"/>
                <w:spacing w:val="-6"/>
                <w:szCs w:val="21"/>
                <w:highlight w:val="none"/>
              </w:rPr>
            </w:pPr>
            <w:r>
              <w:rPr>
                <w:rFonts w:hint="eastAsia" w:ascii="宋体" w:hAnsi="宋体" w:cs="Tahoma"/>
                <w:color w:val="auto"/>
                <w:highlight w:val="none"/>
              </w:rPr>
              <w:t>履行合同所必需的设备和专业技术能力：填报设备及专业技术能力情况，或提供声明。格式自拟。</w:t>
            </w:r>
          </w:p>
        </w:tc>
        <w:tc>
          <w:tcPr>
            <w:tcW w:w="1755" w:type="dxa"/>
            <w:vAlign w:val="center"/>
          </w:tcPr>
          <w:p w14:paraId="1899FB61">
            <w:pPr>
              <w:tabs>
                <w:tab w:val="left" w:pos="480"/>
              </w:tabs>
              <w:spacing w:line="360" w:lineRule="exact"/>
              <w:ind w:left="480" w:hanging="480"/>
              <w:rPr>
                <w:rFonts w:ascii="宋体" w:hAnsi="宋体"/>
                <w:color w:val="auto"/>
                <w:szCs w:val="21"/>
                <w:highlight w:val="none"/>
              </w:rPr>
            </w:pPr>
          </w:p>
        </w:tc>
        <w:tc>
          <w:tcPr>
            <w:tcW w:w="1445" w:type="dxa"/>
            <w:vAlign w:val="center"/>
          </w:tcPr>
          <w:p w14:paraId="2E1D3681">
            <w:pPr>
              <w:tabs>
                <w:tab w:val="left" w:pos="0"/>
              </w:tabs>
              <w:spacing w:line="360" w:lineRule="exact"/>
              <w:jc w:val="center"/>
              <w:rPr>
                <w:rFonts w:ascii="宋体" w:hAnsi="宋体"/>
                <w:color w:val="auto"/>
                <w:szCs w:val="21"/>
                <w:highlight w:val="none"/>
              </w:rPr>
            </w:pPr>
            <w:r>
              <w:rPr>
                <w:rFonts w:hint="eastAsia" w:ascii="宋体" w:hAnsi="宋体"/>
                <w:color w:val="auto"/>
                <w:szCs w:val="21"/>
                <w:highlight w:val="none"/>
              </w:rPr>
              <w:t>见投标文件</w:t>
            </w:r>
          </w:p>
          <w:p w14:paraId="1F5533C4">
            <w:pPr>
              <w:tabs>
                <w:tab w:val="left" w:pos="0"/>
              </w:tabs>
              <w:spacing w:line="360" w:lineRule="exact"/>
              <w:jc w:val="center"/>
              <w:rPr>
                <w:rFonts w:ascii="宋体" w:hAnsi="宋体"/>
                <w:color w:val="auto"/>
                <w:szCs w:val="21"/>
                <w:highlight w:val="none"/>
              </w:rPr>
            </w:pPr>
            <w:r>
              <w:rPr>
                <w:rFonts w:hint="eastAsia" w:ascii="宋体" w:hAnsi="宋体"/>
                <w:color w:val="auto"/>
                <w:szCs w:val="21"/>
                <w:highlight w:val="none"/>
              </w:rPr>
              <w:t>第（  ）页</w:t>
            </w:r>
          </w:p>
        </w:tc>
      </w:tr>
      <w:tr w14:paraId="1238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10" w:type="dxa"/>
            <w:vMerge w:val="continue"/>
            <w:vAlign w:val="center"/>
          </w:tcPr>
          <w:p w14:paraId="31EA1A85">
            <w:pPr>
              <w:tabs>
                <w:tab w:val="left" w:pos="480"/>
              </w:tabs>
              <w:spacing w:line="360" w:lineRule="exact"/>
              <w:ind w:left="480" w:hanging="480"/>
              <w:jc w:val="center"/>
              <w:rPr>
                <w:rFonts w:ascii="宋体" w:hAnsi="宋体"/>
                <w:color w:val="auto"/>
                <w:szCs w:val="21"/>
                <w:highlight w:val="none"/>
              </w:rPr>
            </w:pPr>
          </w:p>
        </w:tc>
        <w:tc>
          <w:tcPr>
            <w:tcW w:w="1219" w:type="dxa"/>
            <w:vMerge w:val="continue"/>
            <w:vAlign w:val="center"/>
          </w:tcPr>
          <w:p w14:paraId="6D5AC554">
            <w:pPr>
              <w:tabs>
                <w:tab w:val="left" w:pos="146"/>
              </w:tabs>
              <w:spacing w:line="360" w:lineRule="exact"/>
              <w:ind w:left="146"/>
              <w:rPr>
                <w:rFonts w:ascii="宋体" w:hAnsi="宋体"/>
                <w:color w:val="auto"/>
                <w:szCs w:val="21"/>
                <w:highlight w:val="none"/>
              </w:rPr>
            </w:pPr>
          </w:p>
        </w:tc>
        <w:tc>
          <w:tcPr>
            <w:tcW w:w="4862" w:type="dxa"/>
            <w:vAlign w:val="center"/>
          </w:tcPr>
          <w:p w14:paraId="2CCBFF22">
            <w:pPr>
              <w:tabs>
                <w:tab w:val="left" w:pos="0"/>
              </w:tabs>
              <w:spacing w:line="360" w:lineRule="exact"/>
              <w:rPr>
                <w:rFonts w:hint="eastAsia" w:ascii="宋体" w:hAnsi="宋体" w:cs="Tahoma"/>
                <w:color w:val="auto"/>
                <w:highlight w:val="none"/>
              </w:rPr>
            </w:pPr>
            <w:r>
              <w:rPr>
                <w:rFonts w:hint="eastAsia" w:ascii="宋体" w:hAnsi="宋体" w:cs="Tahoma"/>
                <w:color w:val="auto"/>
                <w:highlight w:val="none"/>
              </w:rPr>
              <w:t>参加采购活动前3年内，在经营活动中没有重大违法记录：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1755" w:type="dxa"/>
            <w:vAlign w:val="center"/>
          </w:tcPr>
          <w:p w14:paraId="10257123">
            <w:pPr>
              <w:tabs>
                <w:tab w:val="left" w:pos="480"/>
              </w:tabs>
              <w:spacing w:line="360" w:lineRule="exact"/>
              <w:ind w:left="480" w:hanging="480"/>
              <w:rPr>
                <w:rFonts w:ascii="宋体" w:hAnsi="宋体"/>
                <w:color w:val="auto"/>
                <w:szCs w:val="21"/>
                <w:highlight w:val="none"/>
              </w:rPr>
            </w:pPr>
          </w:p>
        </w:tc>
        <w:tc>
          <w:tcPr>
            <w:tcW w:w="1445" w:type="dxa"/>
            <w:vAlign w:val="center"/>
          </w:tcPr>
          <w:p w14:paraId="4DC9670E">
            <w:pPr>
              <w:tabs>
                <w:tab w:val="left" w:pos="0"/>
              </w:tabs>
              <w:spacing w:line="360" w:lineRule="exact"/>
              <w:jc w:val="center"/>
              <w:rPr>
                <w:rFonts w:ascii="宋体" w:hAnsi="宋体"/>
                <w:color w:val="auto"/>
                <w:szCs w:val="21"/>
                <w:highlight w:val="none"/>
              </w:rPr>
            </w:pPr>
            <w:r>
              <w:rPr>
                <w:rFonts w:hint="eastAsia" w:ascii="宋体" w:hAnsi="宋体"/>
                <w:color w:val="auto"/>
                <w:szCs w:val="21"/>
                <w:highlight w:val="none"/>
              </w:rPr>
              <w:t>见投标文件</w:t>
            </w:r>
          </w:p>
          <w:p w14:paraId="1EFD9ABF">
            <w:pPr>
              <w:tabs>
                <w:tab w:val="left" w:pos="0"/>
              </w:tabs>
              <w:spacing w:line="360" w:lineRule="exact"/>
              <w:jc w:val="center"/>
              <w:rPr>
                <w:rFonts w:hint="eastAsia" w:ascii="宋体" w:hAnsi="宋体"/>
                <w:color w:val="auto"/>
                <w:szCs w:val="21"/>
                <w:highlight w:val="none"/>
              </w:rPr>
            </w:pPr>
            <w:r>
              <w:rPr>
                <w:rFonts w:hint="eastAsia" w:ascii="宋体" w:hAnsi="宋体"/>
                <w:color w:val="auto"/>
                <w:szCs w:val="21"/>
                <w:highlight w:val="none"/>
              </w:rPr>
              <w:t>第（  ）页</w:t>
            </w:r>
          </w:p>
        </w:tc>
      </w:tr>
      <w:tr w14:paraId="4B126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10" w:type="dxa"/>
            <w:vMerge w:val="continue"/>
            <w:vAlign w:val="center"/>
          </w:tcPr>
          <w:p w14:paraId="13192BC6">
            <w:pPr>
              <w:tabs>
                <w:tab w:val="left" w:pos="480"/>
              </w:tabs>
              <w:spacing w:line="360" w:lineRule="exact"/>
              <w:ind w:left="480" w:hanging="480"/>
              <w:jc w:val="center"/>
              <w:rPr>
                <w:rFonts w:ascii="宋体" w:hAnsi="宋体"/>
                <w:color w:val="auto"/>
                <w:szCs w:val="21"/>
                <w:highlight w:val="none"/>
              </w:rPr>
            </w:pPr>
          </w:p>
        </w:tc>
        <w:tc>
          <w:tcPr>
            <w:tcW w:w="1219" w:type="dxa"/>
            <w:vMerge w:val="continue"/>
            <w:vAlign w:val="center"/>
          </w:tcPr>
          <w:p w14:paraId="279683B2">
            <w:pPr>
              <w:tabs>
                <w:tab w:val="left" w:pos="146"/>
              </w:tabs>
              <w:spacing w:line="360" w:lineRule="exact"/>
              <w:ind w:left="146"/>
              <w:rPr>
                <w:rFonts w:ascii="宋体" w:hAnsi="宋体"/>
                <w:color w:val="auto"/>
                <w:szCs w:val="21"/>
                <w:highlight w:val="none"/>
              </w:rPr>
            </w:pPr>
          </w:p>
        </w:tc>
        <w:tc>
          <w:tcPr>
            <w:tcW w:w="4862" w:type="dxa"/>
            <w:vAlign w:val="center"/>
          </w:tcPr>
          <w:p w14:paraId="0151C421">
            <w:pPr>
              <w:tabs>
                <w:tab w:val="left" w:pos="0"/>
              </w:tabs>
              <w:spacing w:line="360" w:lineRule="exact"/>
              <w:rPr>
                <w:rFonts w:hint="eastAsia" w:ascii="宋体" w:hAnsi="宋体" w:eastAsia="宋体" w:cs="Tahoma"/>
                <w:color w:val="auto"/>
                <w:highlight w:val="none"/>
                <w:lang w:eastAsia="zh-CN"/>
              </w:rPr>
            </w:pPr>
            <w:r>
              <w:rPr>
                <w:rFonts w:hint="eastAsia" w:ascii="宋体" w:hAnsi="宋体" w:cs="Tahoma"/>
                <w:color w:val="auto"/>
                <w:highlight w:val="none"/>
              </w:rPr>
              <w:t>供应商必须符合法律、行政法规规定的其他条件</w:t>
            </w:r>
            <w:r>
              <w:rPr>
                <w:rFonts w:hint="eastAsia" w:ascii="宋体" w:hAnsi="宋体" w:cs="Tahoma"/>
                <w:color w:val="auto"/>
                <w:highlight w:val="none"/>
                <w:lang w:eastAsia="zh-CN"/>
              </w:rPr>
              <w:t>：为采购项目提供整体设计、规范编制或者项目管理、监理、检测等服务的供应商，不再参加该采购项目的其他采购活动。单位负责人为同一人或者存在直接控股、管理关系的不同供应商，不得参加同一合同项下的政府采购活动。（提供《关于资格的声明函》）</w:t>
            </w:r>
          </w:p>
        </w:tc>
        <w:tc>
          <w:tcPr>
            <w:tcW w:w="1755" w:type="dxa"/>
            <w:vAlign w:val="center"/>
          </w:tcPr>
          <w:p w14:paraId="744C1881">
            <w:pPr>
              <w:tabs>
                <w:tab w:val="left" w:pos="480"/>
              </w:tabs>
              <w:spacing w:line="360" w:lineRule="exact"/>
              <w:ind w:left="480" w:hanging="480"/>
              <w:rPr>
                <w:rFonts w:ascii="宋体" w:hAnsi="宋体"/>
                <w:color w:val="auto"/>
                <w:szCs w:val="21"/>
                <w:highlight w:val="none"/>
              </w:rPr>
            </w:pPr>
          </w:p>
        </w:tc>
        <w:tc>
          <w:tcPr>
            <w:tcW w:w="1445" w:type="dxa"/>
            <w:vAlign w:val="center"/>
          </w:tcPr>
          <w:p w14:paraId="2ABD178B">
            <w:pPr>
              <w:tabs>
                <w:tab w:val="left" w:pos="0"/>
              </w:tabs>
              <w:spacing w:line="360" w:lineRule="exact"/>
              <w:jc w:val="center"/>
              <w:rPr>
                <w:rFonts w:ascii="宋体" w:hAnsi="宋体"/>
                <w:color w:val="auto"/>
                <w:szCs w:val="21"/>
                <w:highlight w:val="none"/>
              </w:rPr>
            </w:pPr>
            <w:r>
              <w:rPr>
                <w:rFonts w:hint="eastAsia" w:ascii="宋体" w:hAnsi="宋体"/>
                <w:color w:val="auto"/>
                <w:szCs w:val="21"/>
                <w:highlight w:val="none"/>
              </w:rPr>
              <w:t>见投标文件</w:t>
            </w:r>
          </w:p>
          <w:p w14:paraId="42AD24CC">
            <w:pPr>
              <w:tabs>
                <w:tab w:val="left" w:pos="0"/>
              </w:tabs>
              <w:spacing w:line="360" w:lineRule="exact"/>
              <w:jc w:val="center"/>
              <w:rPr>
                <w:rFonts w:hint="eastAsia" w:ascii="宋体" w:hAnsi="宋体"/>
                <w:color w:val="auto"/>
                <w:szCs w:val="21"/>
                <w:highlight w:val="none"/>
              </w:rPr>
            </w:pPr>
            <w:r>
              <w:rPr>
                <w:rFonts w:hint="eastAsia" w:ascii="宋体" w:hAnsi="宋体"/>
                <w:color w:val="auto"/>
                <w:szCs w:val="21"/>
                <w:highlight w:val="none"/>
              </w:rPr>
              <w:t>第（  ）页</w:t>
            </w:r>
          </w:p>
        </w:tc>
      </w:tr>
      <w:tr w14:paraId="572D3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10" w:type="dxa"/>
            <w:vMerge w:val="continue"/>
            <w:vAlign w:val="center"/>
          </w:tcPr>
          <w:p w14:paraId="7DCDBC52">
            <w:pPr>
              <w:tabs>
                <w:tab w:val="left" w:pos="480"/>
              </w:tabs>
              <w:spacing w:line="360" w:lineRule="exact"/>
              <w:ind w:left="480" w:hanging="480"/>
              <w:jc w:val="center"/>
              <w:rPr>
                <w:rFonts w:ascii="宋体" w:hAnsi="宋体"/>
                <w:color w:val="auto"/>
                <w:szCs w:val="21"/>
                <w:highlight w:val="none"/>
              </w:rPr>
            </w:pPr>
          </w:p>
        </w:tc>
        <w:tc>
          <w:tcPr>
            <w:tcW w:w="1219" w:type="dxa"/>
            <w:vMerge w:val="continue"/>
            <w:vAlign w:val="center"/>
          </w:tcPr>
          <w:p w14:paraId="18647D7D">
            <w:pPr>
              <w:tabs>
                <w:tab w:val="left" w:pos="146"/>
              </w:tabs>
              <w:spacing w:line="360" w:lineRule="exact"/>
              <w:ind w:left="146"/>
              <w:rPr>
                <w:rFonts w:ascii="宋体" w:hAnsi="宋体"/>
                <w:color w:val="auto"/>
                <w:szCs w:val="21"/>
                <w:highlight w:val="none"/>
              </w:rPr>
            </w:pPr>
          </w:p>
        </w:tc>
        <w:tc>
          <w:tcPr>
            <w:tcW w:w="4862" w:type="dxa"/>
            <w:vAlign w:val="center"/>
          </w:tcPr>
          <w:p w14:paraId="62A3E92B">
            <w:pPr>
              <w:tabs>
                <w:tab w:val="left" w:pos="0"/>
              </w:tabs>
              <w:spacing w:line="360" w:lineRule="exact"/>
              <w:rPr>
                <w:rFonts w:hint="eastAsia" w:ascii="宋体" w:hAnsi="宋体" w:cs="Tahoma"/>
                <w:color w:val="auto"/>
                <w:highlight w:val="none"/>
              </w:rPr>
            </w:pPr>
            <w:r>
              <w:rPr>
                <w:rFonts w:hint="eastAsia" w:ascii="宋体" w:hAnsi="宋体" w:cs="Tahoma"/>
                <w:color w:val="auto"/>
                <w:highlight w:val="none"/>
              </w:rPr>
              <w:t>采购代理机构根据评审时“信用中国”网站（www.creditchina.gov.cn）、中国政府采购网（http://www.gdgpo.gov.cn/）查询的主体信用记录信息，对列入失信被执行人、重大税收违法案件当事人、政府采购不良行为记录等严重失信行为的主体，依法拒绝其参与政府采购活动。如查询结果未显示存在失信记录，视为评审时未发现不良信用记录；（提供相关网页截图并加盖公章）</w:t>
            </w:r>
          </w:p>
        </w:tc>
        <w:tc>
          <w:tcPr>
            <w:tcW w:w="1755" w:type="dxa"/>
            <w:vAlign w:val="center"/>
          </w:tcPr>
          <w:p w14:paraId="128018AC">
            <w:pPr>
              <w:tabs>
                <w:tab w:val="left" w:pos="480"/>
              </w:tabs>
              <w:spacing w:line="360" w:lineRule="exact"/>
              <w:ind w:left="480" w:hanging="480"/>
              <w:rPr>
                <w:rFonts w:ascii="宋体" w:hAnsi="宋体"/>
                <w:color w:val="auto"/>
                <w:szCs w:val="21"/>
                <w:highlight w:val="none"/>
              </w:rPr>
            </w:pPr>
          </w:p>
        </w:tc>
        <w:tc>
          <w:tcPr>
            <w:tcW w:w="1445" w:type="dxa"/>
            <w:vAlign w:val="center"/>
          </w:tcPr>
          <w:p w14:paraId="2A269C60">
            <w:pPr>
              <w:tabs>
                <w:tab w:val="left" w:pos="0"/>
              </w:tabs>
              <w:spacing w:line="360" w:lineRule="exact"/>
              <w:jc w:val="center"/>
              <w:rPr>
                <w:rFonts w:ascii="宋体" w:hAnsi="宋体"/>
                <w:color w:val="auto"/>
                <w:szCs w:val="21"/>
                <w:highlight w:val="none"/>
              </w:rPr>
            </w:pPr>
            <w:r>
              <w:rPr>
                <w:rFonts w:hint="eastAsia" w:ascii="宋体" w:hAnsi="宋体"/>
                <w:color w:val="auto"/>
                <w:szCs w:val="21"/>
                <w:highlight w:val="none"/>
              </w:rPr>
              <w:t>见投标文件</w:t>
            </w:r>
          </w:p>
          <w:p w14:paraId="075F6769">
            <w:pPr>
              <w:tabs>
                <w:tab w:val="left" w:pos="0"/>
              </w:tabs>
              <w:spacing w:line="360" w:lineRule="exact"/>
              <w:jc w:val="center"/>
              <w:rPr>
                <w:rFonts w:hint="eastAsia" w:ascii="宋体" w:hAnsi="宋体"/>
                <w:color w:val="auto"/>
                <w:szCs w:val="21"/>
                <w:highlight w:val="none"/>
              </w:rPr>
            </w:pPr>
            <w:r>
              <w:rPr>
                <w:rFonts w:hint="eastAsia" w:ascii="宋体" w:hAnsi="宋体"/>
                <w:color w:val="auto"/>
                <w:szCs w:val="21"/>
                <w:highlight w:val="none"/>
              </w:rPr>
              <w:t>第（  ）页</w:t>
            </w:r>
          </w:p>
        </w:tc>
      </w:tr>
      <w:tr w14:paraId="40245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10" w:type="dxa"/>
            <w:vMerge w:val="continue"/>
            <w:vAlign w:val="center"/>
          </w:tcPr>
          <w:p w14:paraId="69247CFA">
            <w:pPr>
              <w:tabs>
                <w:tab w:val="left" w:pos="480"/>
              </w:tabs>
              <w:spacing w:line="360" w:lineRule="exact"/>
              <w:ind w:left="480" w:hanging="480"/>
              <w:jc w:val="center"/>
              <w:rPr>
                <w:rFonts w:ascii="宋体" w:hAnsi="宋体"/>
                <w:color w:val="auto"/>
                <w:szCs w:val="21"/>
                <w:highlight w:val="none"/>
              </w:rPr>
            </w:pPr>
          </w:p>
        </w:tc>
        <w:tc>
          <w:tcPr>
            <w:tcW w:w="1219" w:type="dxa"/>
            <w:vMerge w:val="continue"/>
            <w:vAlign w:val="center"/>
          </w:tcPr>
          <w:p w14:paraId="4E93D7B0">
            <w:pPr>
              <w:tabs>
                <w:tab w:val="left" w:pos="146"/>
              </w:tabs>
              <w:spacing w:line="360" w:lineRule="exact"/>
              <w:ind w:left="146"/>
              <w:rPr>
                <w:rFonts w:ascii="宋体" w:hAnsi="宋体"/>
                <w:color w:val="auto"/>
                <w:szCs w:val="21"/>
                <w:highlight w:val="none"/>
              </w:rPr>
            </w:pPr>
          </w:p>
        </w:tc>
        <w:tc>
          <w:tcPr>
            <w:tcW w:w="4862" w:type="dxa"/>
            <w:vAlign w:val="center"/>
          </w:tcPr>
          <w:p w14:paraId="6609EAEA">
            <w:pPr>
              <w:spacing w:line="360" w:lineRule="auto"/>
              <w:ind w:right="2"/>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投标人资格要求：须具备住房城乡建设主管部门核发的建筑工程施工总承包三级(含三级)或以上资质和有效的安全生产许可证的法人。</w:t>
            </w:r>
            <w:r>
              <w:rPr>
                <w:rFonts w:hint="eastAsia" w:ascii="宋体" w:hAnsi="宋体" w:cs="Tahoma"/>
                <w:color w:val="auto"/>
                <w:highlight w:val="none"/>
              </w:rPr>
              <w:t>（提供相关</w:t>
            </w:r>
            <w:r>
              <w:rPr>
                <w:rFonts w:hint="eastAsia" w:ascii="宋体" w:hAnsi="宋体" w:cs="Tahoma"/>
                <w:color w:val="auto"/>
                <w:highlight w:val="none"/>
                <w:lang w:val="en-US" w:eastAsia="zh-CN"/>
              </w:rPr>
              <w:t>资料复印件</w:t>
            </w:r>
            <w:r>
              <w:rPr>
                <w:rFonts w:hint="eastAsia" w:ascii="宋体" w:hAnsi="宋体" w:cs="Tahoma"/>
                <w:color w:val="auto"/>
                <w:highlight w:val="none"/>
              </w:rPr>
              <w:t>并加盖公章）</w:t>
            </w:r>
          </w:p>
        </w:tc>
        <w:tc>
          <w:tcPr>
            <w:tcW w:w="1755" w:type="dxa"/>
            <w:vAlign w:val="center"/>
          </w:tcPr>
          <w:p w14:paraId="73616884">
            <w:pPr>
              <w:tabs>
                <w:tab w:val="left" w:pos="480"/>
              </w:tabs>
              <w:spacing w:line="360" w:lineRule="exact"/>
              <w:ind w:left="480" w:hanging="480"/>
              <w:rPr>
                <w:rFonts w:ascii="宋体" w:hAnsi="宋体"/>
                <w:color w:val="auto"/>
                <w:szCs w:val="21"/>
                <w:highlight w:val="none"/>
              </w:rPr>
            </w:pPr>
          </w:p>
        </w:tc>
        <w:tc>
          <w:tcPr>
            <w:tcW w:w="1445" w:type="dxa"/>
            <w:vAlign w:val="center"/>
          </w:tcPr>
          <w:p w14:paraId="1F5D707E">
            <w:pPr>
              <w:tabs>
                <w:tab w:val="left" w:pos="0"/>
              </w:tabs>
              <w:spacing w:line="360" w:lineRule="exact"/>
              <w:jc w:val="center"/>
              <w:rPr>
                <w:rFonts w:ascii="宋体" w:hAnsi="宋体"/>
                <w:color w:val="auto"/>
                <w:szCs w:val="21"/>
                <w:highlight w:val="none"/>
              </w:rPr>
            </w:pPr>
            <w:r>
              <w:rPr>
                <w:rFonts w:hint="eastAsia" w:ascii="宋体" w:hAnsi="宋体"/>
                <w:color w:val="auto"/>
                <w:szCs w:val="21"/>
                <w:highlight w:val="none"/>
              </w:rPr>
              <w:t>见投标文件</w:t>
            </w:r>
          </w:p>
          <w:p w14:paraId="6C32B857">
            <w:pPr>
              <w:tabs>
                <w:tab w:val="left" w:pos="0"/>
              </w:tabs>
              <w:spacing w:line="360" w:lineRule="exact"/>
              <w:jc w:val="center"/>
              <w:rPr>
                <w:rFonts w:hint="eastAsia" w:ascii="宋体" w:hAnsi="宋体"/>
                <w:color w:val="auto"/>
                <w:szCs w:val="21"/>
                <w:highlight w:val="none"/>
              </w:rPr>
            </w:pPr>
            <w:r>
              <w:rPr>
                <w:rFonts w:hint="eastAsia" w:ascii="宋体" w:hAnsi="宋体"/>
                <w:color w:val="auto"/>
                <w:szCs w:val="21"/>
                <w:highlight w:val="none"/>
              </w:rPr>
              <w:t>第（  ）页</w:t>
            </w:r>
          </w:p>
        </w:tc>
      </w:tr>
      <w:tr w14:paraId="7918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10" w:type="dxa"/>
            <w:vMerge w:val="continue"/>
            <w:vAlign w:val="center"/>
          </w:tcPr>
          <w:p w14:paraId="416C1AE0">
            <w:pPr>
              <w:tabs>
                <w:tab w:val="left" w:pos="480"/>
              </w:tabs>
              <w:spacing w:line="360" w:lineRule="exact"/>
              <w:ind w:left="480" w:hanging="480"/>
              <w:jc w:val="center"/>
              <w:rPr>
                <w:rFonts w:ascii="宋体" w:hAnsi="宋体"/>
                <w:color w:val="auto"/>
                <w:szCs w:val="21"/>
                <w:highlight w:val="none"/>
              </w:rPr>
            </w:pPr>
          </w:p>
        </w:tc>
        <w:tc>
          <w:tcPr>
            <w:tcW w:w="1219" w:type="dxa"/>
            <w:vMerge w:val="continue"/>
            <w:vAlign w:val="center"/>
          </w:tcPr>
          <w:p w14:paraId="2E4C07E8">
            <w:pPr>
              <w:tabs>
                <w:tab w:val="left" w:pos="146"/>
              </w:tabs>
              <w:spacing w:line="360" w:lineRule="exact"/>
              <w:ind w:left="146"/>
              <w:rPr>
                <w:rFonts w:ascii="宋体" w:hAnsi="宋体"/>
                <w:color w:val="auto"/>
                <w:szCs w:val="21"/>
                <w:highlight w:val="none"/>
              </w:rPr>
            </w:pPr>
          </w:p>
        </w:tc>
        <w:tc>
          <w:tcPr>
            <w:tcW w:w="4862" w:type="dxa"/>
            <w:vAlign w:val="center"/>
          </w:tcPr>
          <w:p w14:paraId="6DC75A50">
            <w:pPr>
              <w:spacing w:line="360" w:lineRule="auto"/>
              <w:ind w:right="2"/>
              <w:rPr>
                <w:rFonts w:ascii="宋体" w:hAnsi="宋体"/>
                <w:color w:val="auto"/>
                <w:spacing w:val="-6"/>
                <w:szCs w:val="21"/>
                <w:highlight w:val="none"/>
              </w:rPr>
            </w:pPr>
            <w:r>
              <w:rPr>
                <w:rFonts w:hint="eastAsia" w:ascii="宋体" w:hAnsi="宋体" w:eastAsia="宋体" w:cs="宋体"/>
                <w:color w:val="auto"/>
                <w:spacing w:val="-1"/>
                <w:sz w:val="24"/>
                <w:szCs w:val="24"/>
                <w:highlight w:val="none"/>
                <w:lang w:val="en-US" w:eastAsia="zh-CN"/>
              </w:rPr>
              <w:t>投标人拟担任本项目的项目负责人资格要求：须具备建筑工程专业建造师注册证书资格，并具有有效的安全生产考核合格证书。</w:t>
            </w:r>
            <w:r>
              <w:rPr>
                <w:rFonts w:hint="eastAsia" w:ascii="宋体" w:hAnsi="宋体" w:cs="Tahoma"/>
                <w:color w:val="auto"/>
                <w:highlight w:val="none"/>
              </w:rPr>
              <w:t>（提供相关</w:t>
            </w:r>
            <w:r>
              <w:rPr>
                <w:rFonts w:hint="eastAsia" w:ascii="宋体" w:hAnsi="宋体" w:cs="Tahoma"/>
                <w:color w:val="auto"/>
                <w:highlight w:val="none"/>
                <w:lang w:val="en-US" w:eastAsia="zh-CN"/>
              </w:rPr>
              <w:t>资料复印件</w:t>
            </w:r>
            <w:r>
              <w:rPr>
                <w:rFonts w:hint="eastAsia" w:ascii="宋体" w:hAnsi="宋体" w:cs="Tahoma"/>
                <w:color w:val="auto"/>
                <w:highlight w:val="none"/>
              </w:rPr>
              <w:t>并加盖公章）</w:t>
            </w:r>
          </w:p>
        </w:tc>
        <w:tc>
          <w:tcPr>
            <w:tcW w:w="1755" w:type="dxa"/>
            <w:vAlign w:val="center"/>
          </w:tcPr>
          <w:p w14:paraId="2236B386">
            <w:pPr>
              <w:tabs>
                <w:tab w:val="left" w:pos="480"/>
              </w:tabs>
              <w:spacing w:line="360" w:lineRule="exact"/>
              <w:ind w:left="480" w:hanging="480"/>
              <w:rPr>
                <w:rFonts w:ascii="宋体" w:hAnsi="宋体"/>
                <w:color w:val="auto"/>
                <w:szCs w:val="21"/>
                <w:highlight w:val="none"/>
              </w:rPr>
            </w:pPr>
          </w:p>
        </w:tc>
        <w:tc>
          <w:tcPr>
            <w:tcW w:w="1445" w:type="dxa"/>
            <w:vAlign w:val="center"/>
          </w:tcPr>
          <w:p w14:paraId="264E2BCC">
            <w:pPr>
              <w:tabs>
                <w:tab w:val="left" w:pos="0"/>
              </w:tabs>
              <w:spacing w:line="360" w:lineRule="exact"/>
              <w:jc w:val="center"/>
              <w:rPr>
                <w:rFonts w:ascii="宋体" w:hAnsi="宋体"/>
                <w:color w:val="auto"/>
                <w:szCs w:val="21"/>
                <w:highlight w:val="none"/>
              </w:rPr>
            </w:pPr>
            <w:r>
              <w:rPr>
                <w:rFonts w:hint="eastAsia" w:ascii="宋体" w:hAnsi="宋体"/>
                <w:color w:val="auto"/>
                <w:szCs w:val="21"/>
                <w:highlight w:val="none"/>
              </w:rPr>
              <w:t>见投标文件</w:t>
            </w:r>
          </w:p>
          <w:p w14:paraId="5FEF6DF4">
            <w:pPr>
              <w:tabs>
                <w:tab w:val="left" w:pos="0"/>
              </w:tabs>
              <w:spacing w:line="360" w:lineRule="exact"/>
              <w:jc w:val="center"/>
              <w:rPr>
                <w:rFonts w:ascii="宋体" w:hAnsi="宋体"/>
                <w:color w:val="auto"/>
                <w:szCs w:val="21"/>
                <w:highlight w:val="none"/>
              </w:rPr>
            </w:pPr>
            <w:r>
              <w:rPr>
                <w:rFonts w:hint="eastAsia" w:ascii="宋体" w:hAnsi="宋体"/>
                <w:color w:val="auto"/>
                <w:szCs w:val="21"/>
                <w:highlight w:val="none"/>
              </w:rPr>
              <w:t>第（  ）页</w:t>
            </w:r>
          </w:p>
        </w:tc>
      </w:tr>
      <w:tr w14:paraId="3A9C0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10" w:type="dxa"/>
            <w:vMerge w:val="continue"/>
            <w:vAlign w:val="center"/>
          </w:tcPr>
          <w:p w14:paraId="4F2283C8">
            <w:pPr>
              <w:tabs>
                <w:tab w:val="left" w:pos="480"/>
              </w:tabs>
              <w:spacing w:line="360" w:lineRule="exact"/>
              <w:ind w:left="480" w:hanging="480"/>
              <w:jc w:val="center"/>
              <w:rPr>
                <w:rFonts w:ascii="宋体" w:hAnsi="宋体"/>
                <w:color w:val="auto"/>
                <w:szCs w:val="21"/>
                <w:highlight w:val="none"/>
              </w:rPr>
            </w:pPr>
          </w:p>
        </w:tc>
        <w:tc>
          <w:tcPr>
            <w:tcW w:w="1219" w:type="dxa"/>
            <w:vAlign w:val="center"/>
          </w:tcPr>
          <w:p w14:paraId="10E77711">
            <w:pPr>
              <w:tabs>
                <w:tab w:val="left" w:pos="146"/>
              </w:tabs>
              <w:spacing w:line="360" w:lineRule="exact"/>
              <w:ind w:left="146"/>
              <w:rPr>
                <w:rFonts w:ascii="宋体" w:hAnsi="宋体"/>
                <w:b/>
                <w:bCs/>
                <w:color w:val="auto"/>
                <w:szCs w:val="21"/>
                <w:highlight w:val="none"/>
              </w:rPr>
            </w:pPr>
            <w:r>
              <w:rPr>
                <w:rFonts w:hint="eastAsia" w:ascii="宋体" w:hAnsi="宋体"/>
                <w:color w:val="auto"/>
                <w:szCs w:val="21"/>
                <w:highlight w:val="none"/>
              </w:rPr>
              <w:t>不接受联合体投标</w:t>
            </w:r>
          </w:p>
        </w:tc>
        <w:tc>
          <w:tcPr>
            <w:tcW w:w="4862" w:type="dxa"/>
            <w:vAlign w:val="center"/>
          </w:tcPr>
          <w:p w14:paraId="76623720">
            <w:pPr>
              <w:tabs>
                <w:tab w:val="left" w:pos="0"/>
              </w:tabs>
              <w:spacing w:line="360" w:lineRule="exact"/>
              <w:rPr>
                <w:rFonts w:ascii="宋体" w:hAnsi="宋体"/>
                <w:b/>
                <w:bCs/>
                <w:color w:val="auto"/>
                <w:szCs w:val="21"/>
                <w:highlight w:val="none"/>
              </w:rPr>
            </w:pPr>
            <w:r>
              <w:rPr>
                <w:rFonts w:hint="eastAsia" w:ascii="宋体" w:hAnsi="宋体"/>
                <w:color w:val="auto"/>
                <w:szCs w:val="21"/>
                <w:highlight w:val="none"/>
              </w:rPr>
              <w:t>按招标文件要求</w:t>
            </w:r>
          </w:p>
        </w:tc>
        <w:tc>
          <w:tcPr>
            <w:tcW w:w="1755" w:type="dxa"/>
            <w:vAlign w:val="center"/>
          </w:tcPr>
          <w:p w14:paraId="70624BD5">
            <w:pPr>
              <w:tabs>
                <w:tab w:val="left" w:pos="480"/>
              </w:tabs>
              <w:spacing w:line="360" w:lineRule="exact"/>
              <w:ind w:left="-107" w:leftChars="-51" w:firstLine="106"/>
              <w:rPr>
                <w:rFonts w:ascii="宋体" w:hAnsi="宋体"/>
                <w:b/>
                <w:bCs/>
                <w:color w:val="auto"/>
                <w:szCs w:val="21"/>
                <w:highlight w:val="none"/>
              </w:rPr>
            </w:pPr>
          </w:p>
        </w:tc>
        <w:tc>
          <w:tcPr>
            <w:tcW w:w="1445" w:type="dxa"/>
            <w:vAlign w:val="center"/>
          </w:tcPr>
          <w:p w14:paraId="10A264C5">
            <w:pPr>
              <w:tabs>
                <w:tab w:val="left" w:pos="0"/>
              </w:tabs>
              <w:spacing w:line="360" w:lineRule="exact"/>
              <w:jc w:val="center"/>
              <w:rPr>
                <w:rFonts w:ascii="宋体" w:hAnsi="宋体"/>
                <w:color w:val="auto"/>
                <w:szCs w:val="21"/>
                <w:highlight w:val="none"/>
              </w:rPr>
            </w:pPr>
            <w:r>
              <w:rPr>
                <w:rFonts w:hint="eastAsia" w:ascii="宋体" w:hAnsi="宋体"/>
                <w:color w:val="auto"/>
                <w:szCs w:val="21"/>
                <w:highlight w:val="none"/>
              </w:rPr>
              <w:t>见投标文件</w:t>
            </w:r>
          </w:p>
          <w:p w14:paraId="720FA87E">
            <w:pPr>
              <w:tabs>
                <w:tab w:val="left" w:pos="0"/>
              </w:tabs>
              <w:spacing w:line="360" w:lineRule="exact"/>
              <w:jc w:val="center"/>
              <w:rPr>
                <w:rFonts w:ascii="宋体" w:hAnsi="宋体"/>
                <w:b/>
                <w:bCs/>
                <w:color w:val="auto"/>
                <w:szCs w:val="21"/>
                <w:highlight w:val="none"/>
              </w:rPr>
            </w:pPr>
            <w:r>
              <w:rPr>
                <w:rFonts w:hint="eastAsia" w:ascii="宋体" w:hAnsi="宋体"/>
                <w:color w:val="auto"/>
                <w:szCs w:val="21"/>
                <w:highlight w:val="none"/>
              </w:rPr>
              <w:t>第（  ）页</w:t>
            </w:r>
          </w:p>
        </w:tc>
      </w:tr>
      <w:tr w14:paraId="46E5C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10" w:type="dxa"/>
            <w:vMerge w:val="continue"/>
            <w:vAlign w:val="center"/>
          </w:tcPr>
          <w:p w14:paraId="3E93505E">
            <w:pPr>
              <w:tabs>
                <w:tab w:val="left" w:pos="480"/>
              </w:tabs>
              <w:spacing w:line="360" w:lineRule="exact"/>
              <w:ind w:left="480" w:hanging="480"/>
              <w:jc w:val="center"/>
              <w:rPr>
                <w:rFonts w:ascii="宋体" w:hAnsi="宋体"/>
                <w:color w:val="auto"/>
                <w:szCs w:val="21"/>
                <w:highlight w:val="none"/>
              </w:rPr>
            </w:pPr>
          </w:p>
        </w:tc>
        <w:tc>
          <w:tcPr>
            <w:tcW w:w="1219" w:type="dxa"/>
            <w:vAlign w:val="center"/>
          </w:tcPr>
          <w:p w14:paraId="3B80EF55">
            <w:pPr>
              <w:tabs>
                <w:tab w:val="left" w:pos="146"/>
              </w:tabs>
              <w:spacing w:line="360" w:lineRule="exact"/>
              <w:ind w:left="146"/>
              <w:rPr>
                <w:rFonts w:ascii="宋体" w:hAnsi="宋体"/>
                <w:b/>
                <w:bCs/>
                <w:color w:val="auto"/>
                <w:szCs w:val="21"/>
                <w:highlight w:val="none"/>
              </w:rPr>
            </w:pPr>
            <w:r>
              <w:rPr>
                <w:rFonts w:hint="eastAsia" w:ascii="宋体" w:hAnsi="宋体"/>
                <w:color w:val="auto"/>
                <w:szCs w:val="21"/>
                <w:highlight w:val="none"/>
              </w:rPr>
              <w:t>投标人须在采购代理机构处报名登记</w:t>
            </w:r>
          </w:p>
        </w:tc>
        <w:tc>
          <w:tcPr>
            <w:tcW w:w="4862" w:type="dxa"/>
            <w:vAlign w:val="center"/>
          </w:tcPr>
          <w:p w14:paraId="50E6BA89">
            <w:pPr>
              <w:tabs>
                <w:tab w:val="left" w:pos="0"/>
              </w:tabs>
              <w:spacing w:line="360" w:lineRule="exact"/>
              <w:rPr>
                <w:rFonts w:ascii="宋体" w:hAnsi="宋体"/>
                <w:b/>
                <w:bCs/>
                <w:color w:val="auto"/>
                <w:szCs w:val="21"/>
                <w:highlight w:val="none"/>
              </w:rPr>
            </w:pPr>
            <w:r>
              <w:rPr>
                <w:rFonts w:hint="eastAsia" w:ascii="宋体" w:hAnsi="宋体"/>
                <w:color w:val="auto"/>
                <w:szCs w:val="21"/>
                <w:highlight w:val="none"/>
              </w:rPr>
              <w:t>按招标文件要求</w:t>
            </w:r>
          </w:p>
        </w:tc>
        <w:tc>
          <w:tcPr>
            <w:tcW w:w="1755" w:type="dxa"/>
            <w:vAlign w:val="center"/>
          </w:tcPr>
          <w:p w14:paraId="49D9DB84">
            <w:pPr>
              <w:tabs>
                <w:tab w:val="left" w:pos="480"/>
              </w:tabs>
              <w:spacing w:line="360" w:lineRule="exact"/>
              <w:ind w:left="-107" w:leftChars="-51" w:firstLine="106"/>
              <w:rPr>
                <w:rFonts w:ascii="宋体" w:hAnsi="宋体"/>
                <w:b/>
                <w:bCs/>
                <w:color w:val="auto"/>
                <w:szCs w:val="21"/>
                <w:highlight w:val="none"/>
              </w:rPr>
            </w:pPr>
          </w:p>
        </w:tc>
        <w:tc>
          <w:tcPr>
            <w:tcW w:w="1445" w:type="dxa"/>
            <w:vAlign w:val="center"/>
          </w:tcPr>
          <w:p w14:paraId="6C69EFD3">
            <w:pPr>
              <w:tabs>
                <w:tab w:val="left" w:pos="0"/>
              </w:tabs>
              <w:spacing w:line="360" w:lineRule="exact"/>
              <w:jc w:val="center"/>
              <w:rPr>
                <w:rFonts w:ascii="宋体" w:hAnsi="宋体"/>
                <w:color w:val="auto"/>
                <w:szCs w:val="21"/>
                <w:highlight w:val="none"/>
              </w:rPr>
            </w:pPr>
            <w:r>
              <w:rPr>
                <w:rFonts w:hint="eastAsia" w:ascii="宋体" w:hAnsi="宋体"/>
                <w:color w:val="auto"/>
                <w:szCs w:val="21"/>
                <w:highlight w:val="none"/>
              </w:rPr>
              <w:t>见投标文件</w:t>
            </w:r>
          </w:p>
          <w:p w14:paraId="57881FB5">
            <w:pPr>
              <w:tabs>
                <w:tab w:val="left" w:pos="0"/>
              </w:tabs>
              <w:spacing w:line="360" w:lineRule="exact"/>
              <w:jc w:val="center"/>
              <w:rPr>
                <w:rFonts w:ascii="宋体" w:hAnsi="宋体"/>
                <w:b/>
                <w:bCs/>
                <w:color w:val="auto"/>
                <w:szCs w:val="21"/>
                <w:highlight w:val="none"/>
              </w:rPr>
            </w:pPr>
            <w:r>
              <w:rPr>
                <w:rFonts w:hint="eastAsia" w:ascii="宋体" w:hAnsi="宋体"/>
                <w:color w:val="auto"/>
                <w:szCs w:val="21"/>
                <w:highlight w:val="none"/>
              </w:rPr>
              <w:t>第（  ）页</w:t>
            </w:r>
          </w:p>
        </w:tc>
      </w:tr>
    </w:tbl>
    <w:p w14:paraId="4438EC01">
      <w:pPr>
        <w:tabs>
          <w:tab w:val="center" w:pos="4483"/>
        </w:tabs>
        <w:ind w:left="315" w:leftChars="50" w:hanging="210" w:hangingChars="100"/>
        <w:rPr>
          <w:rFonts w:ascii="宋体" w:hAnsi="宋体"/>
          <w:color w:val="auto"/>
          <w:szCs w:val="21"/>
          <w:highlight w:val="none"/>
        </w:rPr>
      </w:pPr>
    </w:p>
    <w:p w14:paraId="4AC90F55">
      <w:pPr>
        <w:tabs>
          <w:tab w:val="center" w:pos="4483"/>
        </w:tabs>
        <w:ind w:left="525" w:leftChars="50" w:hanging="420" w:hangingChars="200"/>
        <w:rPr>
          <w:rFonts w:ascii="宋体" w:hAnsi="宋体"/>
          <w:color w:val="auto"/>
          <w:szCs w:val="21"/>
          <w:highlight w:val="none"/>
        </w:rPr>
      </w:pPr>
      <w:r>
        <w:rPr>
          <w:rFonts w:hint="eastAsia" w:ascii="宋体" w:hAnsi="宋体"/>
          <w:color w:val="auto"/>
          <w:szCs w:val="21"/>
          <w:highlight w:val="none"/>
        </w:rPr>
        <w:t>注：以上材料将作为投标人资格性审核的重要内容之一，投标人必须严格按照其内容及序列要求在投标文件中对应如实提供，对缺漏和不符合项或</w:t>
      </w:r>
      <w:r>
        <w:rPr>
          <w:rFonts w:hint="eastAsia" w:ascii="宋体" w:hAnsi="宋体"/>
          <w:bCs/>
          <w:color w:val="auto"/>
          <w:szCs w:val="21"/>
          <w:highlight w:val="none"/>
        </w:rPr>
        <w:t>提交的资料字迹模糊不清而现场无法提供原件核实的</w:t>
      </w:r>
      <w:r>
        <w:rPr>
          <w:rFonts w:hint="eastAsia" w:ascii="宋体" w:hAnsi="宋体"/>
          <w:color w:val="auto"/>
          <w:szCs w:val="21"/>
          <w:highlight w:val="none"/>
        </w:rPr>
        <w:t>将会直接导致无效投标。</w:t>
      </w:r>
      <w:r>
        <w:rPr>
          <w:rFonts w:hint="eastAsia" w:ascii="宋体" w:hAnsi="宋体"/>
          <w:bCs/>
          <w:color w:val="auto"/>
          <w:szCs w:val="21"/>
          <w:highlight w:val="none"/>
        </w:rPr>
        <w:t>不能继续参与后续评标，有效投标人少于3家的将导致废标。废标后，除采购任务取消情形外，应当重新组织采购。</w:t>
      </w:r>
      <w:r>
        <w:rPr>
          <w:rFonts w:hint="eastAsia" w:ascii="宋体" w:hAnsi="宋体"/>
          <w:color w:val="auto"/>
          <w:szCs w:val="21"/>
          <w:highlight w:val="none"/>
        </w:rPr>
        <w:t>在对应的自查结论中填“通过”或“不通过”。</w:t>
      </w:r>
    </w:p>
    <w:p w14:paraId="469B5C70">
      <w:pPr>
        <w:tabs>
          <w:tab w:val="center" w:pos="4483"/>
        </w:tabs>
        <w:ind w:left="525" w:leftChars="50" w:hanging="420" w:hangingChars="200"/>
        <w:rPr>
          <w:rFonts w:ascii="宋体" w:hAnsi="宋体"/>
          <w:bCs/>
          <w:color w:val="auto"/>
          <w:szCs w:val="21"/>
          <w:highlight w:val="none"/>
        </w:rPr>
      </w:pPr>
    </w:p>
    <w:p w14:paraId="7712C7DC">
      <w:pPr>
        <w:adjustRightInd w:val="0"/>
        <w:snapToGrid w:val="0"/>
        <w:spacing w:line="300" w:lineRule="auto"/>
        <w:rPr>
          <w:color w:val="auto"/>
          <w:szCs w:val="21"/>
          <w:highlight w:val="none"/>
        </w:rPr>
      </w:pPr>
    </w:p>
    <w:p w14:paraId="7F804BEE">
      <w:pPr>
        <w:adjustRightInd w:val="0"/>
        <w:snapToGrid w:val="0"/>
        <w:spacing w:line="300" w:lineRule="auto"/>
        <w:rPr>
          <w:rFonts w:ascii="宋体" w:hAnsi="宋体"/>
          <w:color w:val="auto"/>
          <w:szCs w:val="21"/>
          <w:highlight w:val="none"/>
          <w:u w:val="single"/>
        </w:rPr>
      </w:pPr>
      <w:r>
        <w:rPr>
          <w:rFonts w:hint="eastAsia"/>
          <w:color w:val="auto"/>
          <w:szCs w:val="21"/>
          <w:highlight w:val="none"/>
        </w:rPr>
        <w:t>投标人法定代表人（负责人）或授权代理人（签字）：</w:t>
      </w:r>
    </w:p>
    <w:p w14:paraId="4317D185">
      <w:pPr>
        <w:adjustRightInd w:val="0"/>
        <w:snapToGrid w:val="0"/>
        <w:spacing w:line="300" w:lineRule="auto"/>
        <w:rPr>
          <w:rFonts w:ascii="宋体" w:hAnsi="宋体"/>
          <w:color w:val="auto"/>
          <w:szCs w:val="21"/>
          <w:highlight w:val="none"/>
          <w:u w:val="single"/>
        </w:rPr>
      </w:pPr>
      <w:r>
        <w:rPr>
          <w:rFonts w:hint="eastAsia" w:ascii="宋体" w:hAnsi="宋体"/>
          <w:color w:val="auto"/>
          <w:szCs w:val="21"/>
          <w:highlight w:val="none"/>
        </w:rPr>
        <w:t>投标人名称（签章）：</w:t>
      </w:r>
    </w:p>
    <w:p w14:paraId="6124ADBC">
      <w:pPr>
        <w:adjustRightInd w:val="0"/>
        <w:snapToGrid w:val="0"/>
        <w:spacing w:line="300" w:lineRule="auto"/>
        <w:rPr>
          <w:rFonts w:ascii="宋体" w:hAnsi="宋体"/>
          <w:color w:val="auto"/>
          <w:szCs w:val="21"/>
          <w:highlight w:val="none"/>
        </w:rPr>
      </w:pPr>
      <w:r>
        <w:rPr>
          <w:rFonts w:hint="eastAsia" w:ascii="宋体" w:hAnsi="宋体"/>
          <w:color w:val="auto"/>
          <w:szCs w:val="21"/>
          <w:highlight w:val="none"/>
        </w:rPr>
        <w:t>日期：   年   月   日</w:t>
      </w:r>
    </w:p>
    <w:p w14:paraId="4190B3CC">
      <w:pPr>
        <w:rPr>
          <w:color w:val="auto"/>
          <w:highlight w:val="none"/>
        </w:rPr>
        <w:sectPr>
          <w:headerReference r:id="rId13" w:type="first"/>
          <w:footerReference r:id="rId14" w:type="first"/>
          <w:pgSz w:w="11906" w:h="16838"/>
          <w:pgMar w:top="1440" w:right="1080" w:bottom="1440" w:left="1080" w:header="851" w:footer="850" w:gutter="0"/>
          <w:cols w:space="425" w:num="1"/>
          <w:titlePg/>
          <w:docGrid w:type="lines" w:linePitch="312" w:charSpace="0"/>
        </w:sectPr>
      </w:pPr>
    </w:p>
    <w:p w14:paraId="2DD30251">
      <w:pPr>
        <w:rPr>
          <w:color w:val="auto"/>
          <w:highlight w:val="none"/>
        </w:rPr>
      </w:pPr>
    </w:p>
    <w:p w14:paraId="7BCDC62B">
      <w:pPr>
        <w:pStyle w:val="5"/>
        <w:rPr>
          <w:color w:val="auto"/>
          <w:highlight w:val="none"/>
        </w:rPr>
      </w:pPr>
      <w:bookmarkStart w:id="59" w:name="_Toc11326"/>
      <w:bookmarkStart w:id="60" w:name="_Toc21470"/>
      <w:bookmarkStart w:id="61" w:name="_Toc27223"/>
      <w:r>
        <w:rPr>
          <w:rFonts w:hint="eastAsia"/>
          <w:color w:val="auto"/>
          <w:highlight w:val="none"/>
        </w:rPr>
        <w:t>（一）资格审查文件要求提交的有效证明文件</w:t>
      </w:r>
      <w:bookmarkEnd w:id="59"/>
      <w:bookmarkEnd w:id="60"/>
      <w:bookmarkEnd w:id="61"/>
    </w:p>
    <w:p w14:paraId="02490AB2">
      <w:pPr>
        <w:pStyle w:val="7"/>
        <w:rPr>
          <w:color w:val="auto"/>
          <w:highlight w:val="none"/>
        </w:rPr>
      </w:pPr>
    </w:p>
    <w:p w14:paraId="48D9A24F">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1、合法有效的营业执照复印件加盖公章；</w:t>
      </w:r>
    </w:p>
    <w:p w14:paraId="1AA3C5D9">
      <w:pPr>
        <w:spacing w:line="440" w:lineRule="exact"/>
        <w:ind w:firstLine="420" w:firstLineChars="200"/>
        <w:rPr>
          <w:rFonts w:ascii="宋体" w:hAnsi="宋体" w:cs="Futura-Heavy"/>
          <w:color w:val="auto"/>
          <w:szCs w:val="21"/>
          <w:highlight w:val="none"/>
          <w:shd w:val="clear" w:color="auto" w:fill="FFFFFF"/>
        </w:rPr>
      </w:pPr>
      <w:r>
        <w:rPr>
          <w:rFonts w:hint="eastAsia" w:ascii="宋体" w:hAnsi="宋体"/>
          <w:color w:val="auto"/>
          <w:szCs w:val="21"/>
          <w:highlight w:val="none"/>
        </w:rPr>
        <w:t>2、</w:t>
      </w:r>
      <w:r>
        <w:rPr>
          <w:rFonts w:ascii="宋体" w:hAnsi="宋体" w:cs="Futura-Heavy"/>
          <w:color w:val="auto"/>
          <w:szCs w:val="21"/>
          <w:highlight w:val="none"/>
          <w:shd w:val="clear" w:color="auto" w:fill="FFFFFF"/>
        </w:rPr>
        <w:t>提供《关于资格的声明函》</w:t>
      </w:r>
    </w:p>
    <w:p w14:paraId="28B88DFC">
      <w:pPr>
        <w:spacing w:line="440" w:lineRule="exact"/>
        <w:ind w:firstLine="420" w:firstLineChars="200"/>
        <w:rPr>
          <w:rFonts w:ascii="宋体" w:hAnsi="宋体"/>
          <w:color w:val="auto"/>
          <w:szCs w:val="21"/>
          <w:highlight w:val="none"/>
        </w:rPr>
      </w:pPr>
      <w:r>
        <w:rPr>
          <w:rFonts w:hint="eastAsia" w:ascii="宋体" w:hAnsi="宋体" w:cs="Futura-Heavy"/>
          <w:color w:val="auto"/>
          <w:szCs w:val="21"/>
          <w:highlight w:val="none"/>
          <w:shd w:val="clear" w:color="auto" w:fill="FFFFFF"/>
        </w:rPr>
        <w:t>3、</w:t>
      </w:r>
      <w:r>
        <w:rPr>
          <w:rFonts w:ascii="宋体" w:hAnsi="宋体"/>
          <w:color w:val="auto"/>
          <w:szCs w:val="21"/>
          <w:highlight w:val="none"/>
        </w:rPr>
        <w:t>………</w:t>
      </w:r>
    </w:p>
    <w:p w14:paraId="6D65F503">
      <w:pPr>
        <w:pStyle w:val="7"/>
        <w:rPr>
          <w:rFonts w:hAnsi="宋体"/>
          <w:bCs/>
          <w:color w:val="auto"/>
          <w:szCs w:val="21"/>
          <w:highlight w:val="none"/>
        </w:rPr>
      </w:pPr>
    </w:p>
    <w:p w14:paraId="4C28DA12">
      <w:pPr>
        <w:pStyle w:val="7"/>
        <w:rPr>
          <w:rFonts w:hAnsi="宋体"/>
          <w:bCs/>
          <w:color w:val="auto"/>
          <w:szCs w:val="21"/>
          <w:highlight w:val="none"/>
        </w:rPr>
      </w:pPr>
    </w:p>
    <w:p w14:paraId="7E8FFA30">
      <w:pPr>
        <w:pStyle w:val="7"/>
        <w:rPr>
          <w:rFonts w:hAnsi="宋体"/>
          <w:bCs/>
          <w:color w:val="auto"/>
          <w:szCs w:val="21"/>
          <w:highlight w:val="none"/>
        </w:rPr>
      </w:pPr>
    </w:p>
    <w:p w14:paraId="1DF9C58D">
      <w:pPr>
        <w:pStyle w:val="7"/>
        <w:rPr>
          <w:rFonts w:hAnsi="宋体"/>
          <w:bCs/>
          <w:color w:val="auto"/>
          <w:szCs w:val="21"/>
          <w:highlight w:val="none"/>
        </w:rPr>
      </w:pPr>
    </w:p>
    <w:p w14:paraId="23DF5B02">
      <w:pPr>
        <w:pStyle w:val="7"/>
        <w:rPr>
          <w:rFonts w:hAnsi="宋体"/>
          <w:color w:val="auto"/>
          <w:szCs w:val="21"/>
          <w:highlight w:val="none"/>
        </w:rPr>
      </w:pPr>
      <w:r>
        <w:rPr>
          <w:rFonts w:hint="eastAsia" w:hAnsi="宋体"/>
          <w:bCs/>
          <w:color w:val="auto"/>
          <w:szCs w:val="21"/>
          <w:highlight w:val="none"/>
        </w:rPr>
        <w:t>提供招标文件要求的资格</w:t>
      </w:r>
      <w:r>
        <w:rPr>
          <w:rFonts w:hint="eastAsia" w:hAnsi="宋体"/>
          <w:color w:val="auto"/>
          <w:szCs w:val="21"/>
          <w:highlight w:val="none"/>
        </w:rPr>
        <w:t>证明文件复印件加盖公章。</w:t>
      </w:r>
    </w:p>
    <w:p w14:paraId="273A2F38">
      <w:pPr>
        <w:rPr>
          <w:color w:val="auto"/>
          <w:highlight w:val="none"/>
        </w:rPr>
      </w:pPr>
    </w:p>
    <w:p w14:paraId="1A8692FA">
      <w:pPr>
        <w:rPr>
          <w:color w:val="auto"/>
          <w:highlight w:val="none"/>
        </w:rPr>
      </w:pPr>
    </w:p>
    <w:p w14:paraId="754AEB45">
      <w:pPr>
        <w:rPr>
          <w:color w:val="auto"/>
          <w:highlight w:val="none"/>
        </w:rPr>
      </w:pPr>
    </w:p>
    <w:p w14:paraId="46DC1B85">
      <w:pPr>
        <w:rPr>
          <w:color w:val="auto"/>
          <w:highlight w:val="none"/>
        </w:rPr>
      </w:pPr>
    </w:p>
    <w:p w14:paraId="2ADBFE8E">
      <w:pPr>
        <w:rPr>
          <w:color w:val="auto"/>
          <w:highlight w:val="none"/>
        </w:rPr>
      </w:pPr>
    </w:p>
    <w:p w14:paraId="288021D8">
      <w:pPr>
        <w:rPr>
          <w:color w:val="auto"/>
          <w:highlight w:val="none"/>
        </w:rPr>
      </w:pPr>
    </w:p>
    <w:p w14:paraId="43824169">
      <w:pPr>
        <w:rPr>
          <w:color w:val="auto"/>
          <w:highlight w:val="none"/>
        </w:rPr>
      </w:pPr>
    </w:p>
    <w:p w14:paraId="52A0BD08">
      <w:pPr>
        <w:rPr>
          <w:color w:val="auto"/>
          <w:highlight w:val="none"/>
        </w:rPr>
      </w:pPr>
    </w:p>
    <w:p w14:paraId="73094A44">
      <w:pPr>
        <w:rPr>
          <w:color w:val="auto"/>
          <w:highlight w:val="none"/>
        </w:rPr>
      </w:pPr>
    </w:p>
    <w:p w14:paraId="268EC9F0">
      <w:pPr>
        <w:rPr>
          <w:color w:val="auto"/>
          <w:highlight w:val="none"/>
        </w:rPr>
      </w:pPr>
    </w:p>
    <w:p w14:paraId="0B217CA6">
      <w:pPr>
        <w:rPr>
          <w:color w:val="auto"/>
          <w:highlight w:val="none"/>
        </w:rPr>
      </w:pPr>
    </w:p>
    <w:p w14:paraId="73B5BCEC">
      <w:pPr>
        <w:rPr>
          <w:color w:val="auto"/>
          <w:highlight w:val="none"/>
        </w:rPr>
      </w:pPr>
    </w:p>
    <w:p w14:paraId="1E1D5C1E">
      <w:pPr>
        <w:rPr>
          <w:rFonts w:hAnsi="黑体"/>
          <w:color w:val="auto"/>
          <w:szCs w:val="21"/>
          <w:highlight w:val="none"/>
        </w:rPr>
      </w:pPr>
      <w:bookmarkStart w:id="62" w:name="_Toc26194"/>
      <w:bookmarkStart w:id="63" w:name="_Toc16354"/>
      <w:r>
        <w:rPr>
          <w:rFonts w:hint="eastAsia" w:hAnsi="黑体"/>
          <w:color w:val="auto"/>
          <w:szCs w:val="21"/>
          <w:highlight w:val="none"/>
        </w:rPr>
        <w:br w:type="page"/>
      </w:r>
    </w:p>
    <w:p w14:paraId="3D2613C7">
      <w:pPr>
        <w:pStyle w:val="5"/>
        <w:rPr>
          <w:rFonts w:hAnsi="黑体"/>
          <w:color w:val="auto"/>
          <w:szCs w:val="21"/>
          <w:highlight w:val="none"/>
        </w:rPr>
      </w:pPr>
      <w:bookmarkStart w:id="64" w:name="_Toc29503"/>
      <w:r>
        <w:rPr>
          <w:rFonts w:hint="eastAsia" w:hAnsi="黑体"/>
          <w:color w:val="auto"/>
          <w:szCs w:val="21"/>
          <w:highlight w:val="none"/>
        </w:rPr>
        <w:t>（二）无重大违法记录声明函</w:t>
      </w:r>
      <w:bookmarkEnd w:id="62"/>
      <w:bookmarkEnd w:id="63"/>
      <w:bookmarkEnd w:id="64"/>
    </w:p>
    <w:p w14:paraId="3DCE50A1">
      <w:pPr>
        <w:pStyle w:val="7"/>
        <w:spacing w:before="48" w:line="360" w:lineRule="auto"/>
        <w:ind w:left="420" w:firstLine="480"/>
        <w:rPr>
          <w:color w:val="auto"/>
          <w:highlight w:val="none"/>
        </w:rPr>
      </w:pPr>
    </w:p>
    <w:p w14:paraId="678971A1">
      <w:pPr>
        <w:spacing w:line="360" w:lineRule="auto"/>
        <w:rPr>
          <w:color w:val="auto"/>
          <w:szCs w:val="21"/>
          <w:highlight w:val="none"/>
        </w:rPr>
      </w:pPr>
      <w:r>
        <w:rPr>
          <w:rFonts w:hint="eastAsia"/>
          <w:color w:val="auto"/>
          <w:szCs w:val="21"/>
          <w:highlight w:val="none"/>
        </w:rPr>
        <w:t>致广东国达工程项目咨询有限公司：</w:t>
      </w:r>
    </w:p>
    <w:p w14:paraId="08DC139B">
      <w:pPr>
        <w:spacing w:line="360" w:lineRule="auto"/>
        <w:rPr>
          <w:rFonts w:ascii="宋体" w:hAnsi="宋体"/>
          <w:bCs/>
          <w:color w:val="auto"/>
          <w:highlight w:val="none"/>
          <w:u w:val="single"/>
        </w:rPr>
      </w:pPr>
      <w:r>
        <w:rPr>
          <w:rFonts w:hint="eastAsia"/>
          <w:color w:val="auto"/>
          <w:szCs w:val="21"/>
          <w:highlight w:val="none"/>
        </w:rPr>
        <w:t xml:space="preserve">    针对贵公司组织的</w:t>
      </w:r>
      <w:r>
        <w:rPr>
          <w:rFonts w:hint="eastAsia" w:ascii="宋体" w:hAnsi="宋体"/>
          <w:bCs/>
          <w:color w:val="auto"/>
          <w:highlight w:val="none"/>
          <w:u w:val="single"/>
        </w:rPr>
        <w:t>（项目名称：                         ）（项目编号：            ）</w:t>
      </w:r>
      <w:r>
        <w:rPr>
          <w:rFonts w:hint="eastAsia"/>
          <w:color w:val="auto"/>
          <w:szCs w:val="21"/>
          <w:highlight w:val="none"/>
        </w:rPr>
        <w:t>，我方郑重承诺：</w:t>
      </w:r>
    </w:p>
    <w:p w14:paraId="4242032C">
      <w:pPr>
        <w:spacing w:line="360" w:lineRule="auto"/>
        <w:rPr>
          <w:color w:val="auto"/>
          <w:szCs w:val="21"/>
          <w:highlight w:val="none"/>
        </w:rPr>
      </w:pPr>
      <w:r>
        <w:rPr>
          <w:rFonts w:hint="eastAsia"/>
          <w:color w:val="auto"/>
          <w:szCs w:val="21"/>
          <w:highlight w:val="none"/>
        </w:rPr>
        <w:t xml:space="preserve">    参加本次政府采购活动前三年内，在经营活动中没有重大违法记录。</w:t>
      </w:r>
    </w:p>
    <w:p w14:paraId="44766D81">
      <w:pPr>
        <w:spacing w:line="360" w:lineRule="auto"/>
        <w:rPr>
          <w:color w:val="auto"/>
          <w:szCs w:val="21"/>
          <w:highlight w:val="none"/>
        </w:rPr>
      </w:pPr>
      <w:r>
        <w:rPr>
          <w:rFonts w:hint="eastAsia"/>
          <w:color w:val="auto"/>
          <w:szCs w:val="21"/>
          <w:highlight w:val="none"/>
        </w:rPr>
        <w:t xml:space="preserve">    本公司对上述声明的真实性负责。如有虚假，将依法承担相关责任。</w:t>
      </w:r>
    </w:p>
    <w:p w14:paraId="69BB819E">
      <w:pPr>
        <w:spacing w:line="360" w:lineRule="auto"/>
        <w:rPr>
          <w:color w:val="auto"/>
          <w:szCs w:val="21"/>
          <w:highlight w:val="none"/>
        </w:rPr>
      </w:pPr>
      <w:r>
        <w:rPr>
          <w:rFonts w:hint="eastAsia"/>
          <w:color w:val="auto"/>
          <w:szCs w:val="21"/>
          <w:highlight w:val="none"/>
        </w:rPr>
        <w:t xml:space="preserve">    特此声明。</w:t>
      </w:r>
    </w:p>
    <w:p w14:paraId="5E6A8E58">
      <w:pPr>
        <w:spacing w:line="360" w:lineRule="auto"/>
        <w:ind w:firstLine="660"/>
        <w:rPr>
          <w:color w:val="auto"/>
          <w:szCs w:val="21"/>
          <w:highlight w:val="none"/>
        </w:rPr>
      </w:pPr>
    </w:p>
    <w:p w14:paraId="165E4B6C">
      <w:pPr>
        <w:spacing w:line="360" w:lineRule="auto"/>
        <w:ind w:firstLine="660"/>
        <w:rPr>
          <w:color w:val="auto"/>
          <w:szCs w:val="21"/>
          <w:highlight w:val="none"/>
        </w:rPr>
      </w:pPr>
    </w:p>
    <w:p w14:paraId="1CAB32D4">
      <w:pPr>
        <w:spacing w:line="360" w:lineRule="auto"/>
        <w:ind w:firstLine="660"/>
        <w:rPr>
          <w:color w:val="auto"/>
          <w:szCs w:val="21"/>
          <w:highlight w:val="none"/>
        </w:rPr>
      </w:pPr>
    </w:p>
    <w:p w14:paraId="149C4A58">
      <w:pPr>
        <w:spacing w:line="360" w:lineRule="auto"/>
        <w:ind w:firstLine="660"/>
        <w:rPr>
          <w:color w:val="auto"/>
          <w:szCs w:val="21"/>
          <w:highlight w:val="none"/>
        </w:rPr>
      </w:pPr>
    </w:p>
    <w:p w14:paraId="07BB5DC4">
      <w:pPr>
        <w:spacing w:line="360" w:lineRule="auto"/>
        <w:ind w:firstLine="660"/>
        <w:rPr>
          <w:color w:val="auto"/>
          <w:szCs w:val="21"/>
          <w:highlight w:val="none"/>
        </w:rPr>
      </w:pPr>
    </w:p>
    <w:p w14:paraId="622B86C2">
      <w:pPr>
        <w:spacing w:line="360" w:lineRule="auto"/>
        <w:ind w:firstLine="660"/>
        <w:rPr>
          <w:color w:val="auto"/>
          <w:szCs w:val="21"/>
          <w:highlight w:val="none"/>
        </w:rPr>
      </w:pPr>
    </w:p>
    <w:p w14:paraId="52D4FF7F">
      <w:pPr>
        <w:spacing w:line="360" w:lineRule="auto"/>
        <w:ind w:firstLine="660"/>
        <w:rPr>
          <w:color w:val="auto"/>
          <w:szCs w:val="21"/>
          <w:highlight w:val="none"/>
        </w:rPr>
      </w:pPr>
    </w:p>
    <w:p w14:paraId="18225792">
      <w:pPr>
        <w:spacing w:line="360" w:lineRule="auto"/>
        <w:ind w:firstLine="660"/>
        <w:rPr>
          <w:color w:val="auto"/>
          <w:szCs w:val="21"/>
          <w:highlight w:val="none"/>
        </w:rPr>
      </w:pPr>
    </w:p>
    <w:p w14:paraId="2EC902D8">
      <w:pPr>
        <w:spacing w:line="360" w:lineRule="auto"/>
        <w:ind w:firstLine="660"/>
        <w:rPr>
          <w:color w:val="auto"/>
          <w:szCs w:val="21"/>
          <w:highlight w:val="none"/>
        </w:rPr>
      </w:pPr>
    </w:p>
    <w:p w14:paraId="43682628">
      <w:pPr>
        <w:adjustRightInd w:val="0"/>
        <w:snapToGrid w:val="0"/>
        <w:spacing w:line="300" w:lineRule="auto"/>
        <w:rPr>
          <w:rFonts w:ascii="宋体" w:hAnsi="宋体"/>
          <w:color w:val="auto"/>
          <w:szCs w:val="21"/>
          <w:highlight w:val="none"/>
          <w:u w:val="single"/>
        </w:rPr>
      </w:pPr>
      <w:r>
        <w:rPr>
          <w:rFonts w:hint="eastAsia"/>
          <w:color w:val="auto"/>
          <w:szCs w:val="21"/>
          <w:highlight w:val="none"/>
        </w:rPr>
        <w:t>投标人法定代表人（负责人）或授权代理人（签字）：</w:t>
      </w:r>
    </w:p>
    <w:p w14:paraId="4FFDE34E">
      <w:pPr>
        <w:adjustRightInd w:val="0"/>
        <w:snapToGrid w:val="0"/>
        <w:spacing w:line="300" w:lineRule="auto"/>
        <w:rPr>
          <w:rFonts w:ascii="宋体" w:hAnsi="宋体"/>
          <w:color w:val="auto"/>
          <w:szCs w:val="21"/>
          <w:highlight w:val="none"/>
          <w:u w:val="single"/>
        </w:rPr>
      </w:pPr>
      <w:r>
        <w:rPr>
          <w:rFonts w:hint="eastAsia" w:ascii="宋体" w:hAnsi="宋体"/>
          <w:color w:val="auto"/>
          <w:szCs w:val="21"/>
          <w:highlight w:val="none"/>
        </w:rPr>
        <w:t>投标人名称（签章）：</w:t>
      </w:r>
    </w:p>
    <w:p w14:paraId="59843A99">
      <w:pPr>
        <w:spacing w:line="360" w:lineRule="auto"/>
        <w:rPr>
          <w:color w:val="auto"/>
          <w:szCs w:val="21"/>
          <w:highlight w:val="none"/>
          <w:u w:val="single"/>
        </w:rPr>
      </w:pPr>
      <w:r>
        <w:rPr>
          <w:rFonts w:hint="eastAsia" w:ascii="宋体" w:hAnsi="宋体"/>
          <w:color w:val="auto"/>
          <w:szCs w:val="21"/>
          <w:highlight w:val="none"/>
        </w:rPr>
        <w:t>日期：   年   月   日</w:t>
      </w:r>
    </w:p>
    <w:p w14:paraId="323FB39E">
      <w:pPr>
        <w:rPr>
          <w:color w:val="auto"/>
          <w:highlight w:val="none"/>
        </w:rPr>
      </w:pPr>
    </w:p>
    <w:p w14:paraId="1599B1E8">
      <w:pPr>
        <w:rPr>
          <w:color w:val="auto"/>
          <w:highlight w:val="none"/>
        </w:rPr>
      </w:pPr>
    </w:p>
    <w:p w14:paraId="42A1636F">
      <w:pPr>
        <w:rPr>
          <w:color w:val="auto"/>
          <w:highlight w:val="none"/>
        </w:rPr>
      </w:pPr>
    </w:p>
    <w:p w14:paraId="2B1FE37C">
      <w:pPr>
        <w:rPr>
          <w:color w:val="auto"/>
          <w:highlight w:val="none"/>
        </w:rPr>
      </w:pPr>
    </w:p>
    <w:p w14:paraId="015F4816">
      <w:pPr>
        <w:rPr>
          <w:color w:val="auto"/>
          <w:highlight w:val="none"/>
        </w:rPr>
      </w:pPr>
    </w:p>
    <w:p w14:paraId="214E5DA3">
      <w:pPr>
        <w:rPr>
          <w:color w:val="auto"/>
          <w:highlight w:val="none"/>
        </w:rPr>
      </w:pPr>
    </w:p>
    <w:p w14:paraId="44F8EDDF">
      <w:pPr>
        <w:rPr>
          <w:color w:val="auto"/>
          <w:highlight w:val="none"/>
        </w:rPr>
      </w:pPr>
    </w:p>
    <w:p w14:paraId="7D121659">
      <w:pPr>
        <w:rPr>
          <w:color w:val="auto"/>
          <w:highlight w:val="none"/>
        </w:rPr>
      </w:pPr>
    </w:p>
    <w:p w14:paraId="0162C40E">
      <w:pPr>
        <w:rPr>
          <w:rFonts w:ascii="宋体" w:hAnsi="黑体"/>
          <w:b/>
          <w:color w:val="auto"/>
          <w:kern w:val="0"/>
          <w:sz w:val="28"/>
          <w:szCs w:val="21"/>
          <w:highlight w:val="none"/>
        </w:rPr>
      </w:pPr>
      <w:bookmarkStart w:id="65" w:name="_Toc3969071"/>
      <w:bookmarkStart w:id="66" w:name="_Toc382404103"/>
      <w:r>
        <w:rPr>
          <w:rFonts w:hint="eastAsia"/>
          <w:color w:val="auto"/>
          <w:highlight w:val="none"/>
        </w:rPr>
        <w:br w:type="page"/>
      </w:r>
      <w:bookmarkEnd w:id="65"/>
      <w:bookmarkEnd w:id="66"/>
      <w:bookmarkStart w:id="67" w:name="_Toc435514855"/>
      <w:bookmarkStart w:id="68" w:name="_Toc435515295"/>
      <w:bookmarkStart w:id="69" w:name="_Toc275865606"/>
    </w:p>
    <w:p w14:paraId="344A2C3E">
      <w:pPr>
        <w:tabs>
          <w:tab w:val="left" w:pos="426"/>
        </w:tabs>
        <w:autoSpaceDE w:val="0"/>
        <w:autoSpaceDN w:val="0"/>
        <w:adjustRightInd w:val="0"/>
        <w:spacing w:line="360" w:lineRule="auto"/>
        <w:textAlignment w:val="baseline"/>
        <w:outlineLvl w:val="2"/>
        <w:rPr>
          <w:rFonts w:ascii="黑体" w:hAnsi="黑体" w:eastAsia="黑体"/>
          <w:color w:val="auto"/>
          <w:sz w:val="32"/>
          <w:szCs w:val="32"/>
          <w:highlight w:val="none"/>
        </w:rPr>
      </w:pPr>
      <w:r>
        <w:rPr>
          <w:rFonts w:hint="eastAsia" w:ascii="黑体" w:hAnsi="黑体" w:eastAsia="黑体"/>
          <w:color w:val="auto"/>
          <w:sz w:val="32"/>
          <w:szCs w:val="32"/>
          <w:highlight w:val="none"/>
        </w:rPr>
        <w:t>（三）投标人资格声明函</w:t>
      </w:r>
      <w:bookmarkEnd w:id="67"/>
      <w:bookmarkEnd w:id="68"/>
      <w:bookmarkEnd w:id="69"/>
      <w:r>
        <w:rPr>
          <w:rFonts w:ascii="黑体" w:hAnsi="黑体" w:eastAsia="黑体"/>
          <w:color w:val="auto"/>
          <w:sz w:val="32"/>
          <w:szCs w:val="32"/>
          <w:highlight w:val="none"/>
        </w:rPr>
        <w:t>（</w:t>
      </w:r>
      <w:r>
        <w:rPr>
          <w:rFonts w:hint="eastAsia" w:ascii="黑体" w:hAnsi="黑体" w:eastAsia="黑体"/>
          <w:color w:val="auto"/>
          <w:sz w:val="32"/>
          <w:szCs w:val="32"/>
          <w:highlight w:val="none"/>
        </w:rPr>
        <w:t>范本</w:t>
      </w:r>
      <w:r>
        <w:rPr>
          <w:rFonts w:ascii="黑体" w:hAnsi="黑体" w:eastAsia="黑体"/>
          <w:color w:val="auto"/>
          <w:sz w:val="32"/>
          <w:szCs w:val="32"/>
          <w:highlight w:val="none"/>
        </w:rPr>
        <w:t>）</w:t>
      </w:r>
    </w:p>
    <w:p w14:paraId="793699CC">
      <w:pPr>
        <w:pStyle w:val="5"/>
        <w:keepLines w:val="0"/>
        <w:rPr>
          <w:color w:val="auto"/>
          <w:highlight w:val="none"/>
        </w:rPr>
      </w:pPr>
    </w:p>
    <w:p w14:paraId="145BB2DA">
      <w:pPr>
        <w:adjustRightInd w:val="0"/>
        <w:snapToGrid w:val="0"/>
        <w:spacing w:line="360" w:lineRule="auto"/>
        <w:textAlignment w:val="baseline"/>
        <w:rPr>
          <w:b/>
          <w:color w:val="auto"/>
          <w:sz w:val="24"/>
          <w:highlight w:val="none"/>
        </w:rPr>
      </w:pPr>
      <w:r>
        <w:rPr>
          <w:rFonts w:hint="eastAsia"/>
          <w:b/>
          <w:color w:val="auto"/>
          <w:sz w:val="24"/>
          <w:highlight w:val="none"/>
        </w:rPr>
        <w:t>致广东国达工程项目咨询有限公司：</w:t>
      </w:r>
    </w:p>
    <w:p w14:paraId="43A3CC21">
      <w:pPr>
        <w:adjustRightInd w:val="0"/>
        <w:snapToGrid w:val="0"/>
        <w:spacing w:line="360" w:lineRule="auto"/>
        <w:ind w:firstLine="484" w:firstLineChars="202"/>
        <w:textAlignment w:val="baseline"/>
        <w:rPr>
          <w:rFonts w:ascii="宋体" w:hAnsi="宋体"/>
          <w:color w:val="auto"/>
          <w:sz w:val="24"/>
          <w:highlight w:val="none"/>
        </w:rPr>
      </w:pPr>
      <w:r>
        <w:rPr>
          <w:rFonts w:hint="eastAsia" w:ascii="宋体" w:hAnsi="宋体"/>
          <w:color w:val="auto"/>
          <w:sz w:val="24"/>
          <w:highlight w:val="none"/>
        </w:rPr>
        <w:t>关于贵公司年月日发布项目（项目编号：）的采购公告，本单位愿意参加投标，并声明：</w:t>
      </w:r>
    </w:p>
    <w:p w14:paraId="622D6AD7">
      <w:pPr>
        <w:pStyle w:val="39"/>
        <w:numPr>
          <w:ilvl w:val="0"/>
          <w:numId w:val="12"/>
        </w:numPr>
        <w:tabs>
          <w:tab w:val="left" w:pos="851"/>
          <w:tab w:val="left" w:pos="993"/>
        </w:tabs>
        <w:adjustRightInd w:val="0"/>
        <w:snapToGrid w:val="0"/>
        <w:spacing w:line="360" w:lineRule="auto"/>
        <w:ind w:firstLineChars="0"/>
        <w:textAlignment w:val="baseline"/>
        <w:rPr>
          <w:rFonts w:ascii="宋体" w:hAnsi="宋体"/>
          <w:bCs/>
          <w:color w:val="auto"/>
          <w:sz w:val="24"/>
          <w:highlight w:val="none"/>
        </w:rPr>
      </w:pPr>
      <w:r>
        <w:rPr>
          <w:rFonts w:hint="eastAsia" w:ascii="宋体" w:hAnsi="宋体"/>
          <w:color w:val="auto"/>
          <w:sz w:val="24"/>
          <w:highlight w:val="none"/>
        </w:rPr>
        <w:t>本单位</w:t>
      </w:r>
      <w:r>
        <w:rPr>
          <w:rFonts w:hint="eastAsia" w:ascii="宋体" w:hAnsi="宋体"/>
          <w:bCs/>
          <w:color w:val="auto"/>
          <w:sz w:val="24"/>
          <w:highlight w:val="none"/>
        </w:rPr>
        <w:t>具备以下条件：</w:t>
      </w:r>
    </w:p>
    <w:p w14:paraId="611EC110">
      <w:pPr>
        <w:pStyle w:val="39"/>
        <w:widowControl/>
        <w:numPr>
          <w:ilvl w:val="0"/>
          <w:numId w:val="13"/>
        </w:numPr>
        <w:adjustRightInd w:val="0"/>
        <w:snapToGrid w:val="0"/>
        <w:spacing w:line="360" w:lineRule="auto"/>
        <w:ind w:firstLineChars="0"/>
        <w:textAlignment w:val="baseline"/>
        <w:rPr>
          <w:rFonts w:ascii="宋体" w:hAnsi="宋体" w:cs="宋体"/>
          <w:color w:val="auto"/>
          <w:sz w:val="24"/>
          <w:highlight w:val="none"/>
        </w:rPr>
      </w:pPr>
      <w:r>
        <w:rPr>
          <w:rFonts w:hint="eastAsia" w:ascii="宋体" w:hAnsi="宋体"/>
          <w:color w:val="auto"/>
          <w:sz w:val="24"/>
          <w:highlight w:val="none"/>
        </w:rPr>
        <w:t>具有履行合同所必需的设备和专业技术能力；</w:t>
      </w:r>
    </w:p>
    <w:p w14:paraId="40745613">
      <w:pPr>
        <w:pStyle w:val="39"/>
        <w:widowControl/>
        <w:numPr>
          <w:ilvl w:val="0"/>
          <w:numId w:val="13"/>
        </w:numPr>
        <w:adjustRightInd w:val="0"/>
        <w:snapToGrid w:val="0"/>
        <w:spacing w:line="360" w:lineRule="auto"/>
        <w:ind w:firstLineChars="0"/>
        <w:textAlignment w:val="baseline"/>
        <w:rPr>
          <w:rFonts w:ascii="宋体" w:hAnsi="宋体" w:cs="宋体"/>
          <w:color w:val="auto"/>
          <w:sz w:val="24"/>
          <w:highlight w:val="none"/>
        </w:rPr>
      </w:pPr>
      <w:r>
        <w:rPr>
          <w:rFonts w:ascii="宋体" w:hAnsi="宋体"/>
          <w:bCs/>
          <w:color w:val="auto"/>
          <w:sz w:val="24"/>
          <w:highlight w:val="none"/>
        </w:rPr>
        <w:t>本单位（如前三年内有名称变更的，含变更前名称）参加政府采购活动前三年内，在经营活动中没有重大违法记录（重大违法记录是指因违法经营受到刑事处罚或责令停产停业、吊销许可证或者执照、较大数额罚款等行政处罚）</w:t>
      </w:r>
      <w:r>
        <w:rPr>
          <w:rFonts w:hint="eastAsia" w:ascii="宋体" w:hAnsi="宋体" w:cs="宋体"/>
          <w:color w:val="auto"/>
          <w:sz w:val="24"/>
          <w:highlight w:val="none"/>
        </w:rPr>
        <w:t>；</w:t>
      </w:r>
    </w:p>
    <w:p w14:paraId="2BF2F30F">
      <w:pPr>
        <w:pStyle w:val="39"/>
        <w:widowControl/>
        <w:numPr>
          <w:ilvl w:val="0"/>
          <w:numId w:val="13"/>
        </w:numPr>
        <w:adjustRightInd w:val="0"/>
        <w:snapToGrid w:val="0"/>
        <w:spacing w:line="360" w:lineRule="auto"/>
        <w:ind w:firstLineChars="0"/>
        <w:textAlignment w:val="baseline"/>
        <w:rPr>
          <w:rFonts w:ascii="宋体" w:hAnsi="宋体" w:cs="宋体"/>
          <w:color w:val="auto"/>
          <w:sz w:val="24"/>
          <w:highlight w:val="none"/>
        </w:rPr>
      </w:pPr>
      <w:r>
        <w:rPr>
          <w:rFonts w:hint="eastAsia" w:ascii="宋体" w:hAnsi="宋体" w:cs="宋体"/>
          <w:color w:val="auto"/>
          <w:sz w:val="24"/>
          <w:highlight w:val="none"/>
        </w:rPr>
        <w:t>法律、行政法规规定的其他条件。</w:t>
      </w:r>
    </w:p>
    <w:p w14:paraId="44F4BAB4">
      <w:pPr>
        <w:pStyle w:val="39"/>
        <w:numPr>
          <w:ilvl w:val="0"/>
          <w:numId w:val="12"/>
        </w:numPr>
        <w:tabs>
          <w:tab w:val="left" w:pos="993"/>
        </w:tabs>
        <w:adjustRightInd w:val="0"/>
        <w:snapToGrid w:val="0"/>
        <w:spacing w:line="360" w:lineRule="auto"/>
        <w:ind w:left="0" w:firstLine="426" w:firstLineChars="0"/>
        <w:textAlignment w:val="baseline"/>
        <w:rPr>
          <w:rFonts w:ascii="宋体" w:hAnsi="宋体"/>
          <w:bCs/>
          <w:color w:val="auto"/>
          <w:sz w:val="24"/>
          <w:highlight w:val="none"/>
        </w:rPr>
      </w:pPr>
      <w:r>
        <w:rPr>
          <w:rFonts w:hint="eastAsia" w:ascii="宋体" w:hAnsi="宋体"/>
          <w:bCs/>
          <w:color w:val="auto"/>
          <w:sz w:val="24"/>
          <w:highlight w:val="none"/>
        </w:rPr>
        <w:t>本单位没有为采购项目同一合同项下提供整体设计、规范编制或者项目管理、监理、检测等服务。</w:t>
      </w:r>
    </w:p>
    <w:p w14:paraId="57770DB5">
      <w:pPr>
        <w:pStyle w:val="39"/>
        <w:numPr>
          <w:ilvl w:val="0"/>
          <w:numId w:val="12"/>
        </w:numPr>
        <w:tabs>
          <w:tab w:val="left" w:pos="993"/>
        </w:tabs>
        <w:adjustRightInd w:val="0"/>
        <w:snapToGrid w:val="0"/>
        <w:spacing w:line="360" w:lineRule="auto"/>
        <w:ind w:left="0" w:firstLine="426" w:firstLineChars="0"/>
        <w:textAlignment w:val="baseline"/>
        <w:rPr>
          <w:rFonts w:ascii="宋体" w:hAnsi="宋体"/>
          <w:bCs/>
          <w:color w:val="auto"/>
          <w:sz w:val="24"/>
          <w:highlight w:val="none"/>
        </w:rPr>
      </w:pPr>
      <w:r>
        <w:rPr>
          <w:rFonts w:hint="eastAsia" w:ascii="宋体" w:hAnsi="宋体"/>
          <w:bCs/>
          <w:color w:val="auto"/>
          <w:sz w:val="24"/>
          <w:highlight w:val="none"/>
        </w:rPr>
        <w:t>我方承诺如与本项目同一合同项下其他投标人的单位负责人为同一人或者存在直接控股、管理关系的情形，同意按投标无效处理。</w:t>
      </w:r>
    </w:p>
    <w:p w14:paraId="67FB0DA0">
      <w:pPr>
        <w:adjustRightInd w:val="0"/>
        <w:snapToGrid w:val="0"/>
        <w:spacing w:line="360" w:lineRule="auto"/>
        <w:ind w:firstLine="484" w:firstLineChars="202"/>
        <w:textAlignment w:val="baseline"/>
        <w:rPr>
          <w:rFonts w:ascii="宋体" w:hAnsi="宋体"/>
          <w:color w:val="auto"/>
          <w:sz w:val="24"/>
          <w:highlight w:val="none"/>
        </w:rPr>
      </w:pPr>
      <w:r>
        <w:rPr>
          <w:rFonts w:hint="eastAsia" w:ascii="宋体" w:hAnsi="宋体"/>
          <w:color w:val="auto"/>
          <w:sz w:val="24"/>
          <w:highlight w:val="none"/>
        </w:rPr>
        <w:t>本单位承诺在本次招标采购活动中，如有违法、违规、弄虚作假行为，所造成的损失、不良后果及法律责任，一律由我单位承担。</w:t>
      </w:r>
    </w:p>
    <w:p w14:paraId="73A56F5B">
      <w:pPr>
        <w:adjustRightInd w:val="0"/>
        <w:snapToGrid w:val="0"/>
        <w:spacing w:line="360" w:lineRule="auto"/>
        <w:ind w:firstLine="420"/>
        <w:textAlignment w:val="baseline"/>
        <w:rPr>
          <w:b/>
          <w:bCs/>
          <w:color w:val="auto"/>
          <w:sz w:val="24"/>
          <w:highlight w:val="none"/>
        </w:rPr>
      </w:pPr>
      <w:r>
        <w:rPr>
          <w:rFonts w:hint="eastAsia"/>
          <w:b/>
          <w:bCs/>
          <w:color w:val="auto"/>
          <w:sz w:val="24"/>
          <w:highlight w:val="none"/>
        </w:rPr>
        <w:t>特此声明！</w:t>
      </w:r>
    </w:p>
    <w:p w14:paraId="3C9ACD03">
      <w:pPr>
        <w:tabs>
          <w:tab w:val="left" w:pos="426"/>
        </w:tabs>
        <w:adjustRightInd w:val="0"/>
        <w:snapToGrid w:val="0"/>
        <w:spacing w:line="360" w:lineRule="auto"/>
        <w:textAlignment w:val="baseline"/>
        <w:rPr>
          <w:rFonts w:ascii="宋体" w:hAnsi="宋体"/>
          <w:color w:val="auto"/>
          <w:sz w:val="24"/>
          <w:highlight w:val="none"/>
        </w:rPr>
      </w:pPr>
    </w:p>
    <w:p w14:paraId="53AE8BA5">
      <w:pPr>
        <w:pStyle w:val="5"/>
        <w:keepLines w:val="0"/>
        <w:rPr>
          <w:color w:val="auto"/>
          <w:highlight w:val="none"/>
        </w:rPr>
      </w:pPr>
    </w:p>
    <w:p w14:paraId="03AC90D7">
      <w:pPr>
        <w:adjustRightInd w:val="0"/>
        <w:snapToGrid w:val="0"/>
        <w:spacing w:line="300" w:lineRule="auto"/>
        <w:rPr>
          <w:rFonts w:ascii="宋体" w:hAnsi="宋体"/>
          <w:color w:val="auto"/>
          <w:szCs w:val="21"/>
          <w:highlight w:val="none"/>
          <w:u w:val="single"/>
        </w:rPr>
      </w:pPr>
      <w:r>
        <w:rPr>
          <w:rFonts w:hint="eastAsia"/>
          <w:color w:val="auto"/>
          <w:szCs w:val="21"/>
          <w:highlight w:val="none"/>
        </w:rPr>
        <w:t>投标人法定代表人（负责人）或授权代理人（签字）：</w:t>
      </w:r>
    </w:p>
    <w:p w14:paraId="48406866">
      <w:pPr>
        <w:adjustRightInd w:val="0"/>
        <w:snapToGrid w:val="0"/>
        <w:spacing w:line="300" w:lineRule="auto"/>
        <w:rPr>
          <w:rFonts w:ascii="宋体" w:hAnsi="宋体"/>
          <w:color w:val="auto"/>
          <w:szCs w:val="21"/>
          <w:highlight w:val="none"/>
          <w:u w:val="single"/>
        </w:rPr>
      </w:pPr>
      <w:r>
        <w:rPr>
          <w:rFonts w:hint="eastAsia" w:ascii="宋体" w:hAnsi="宋体"/>
          <w:color w:val="auto"/>
          <w:szCs w:val="21"/>
          <w:highlight w:val="none"/>
        </w:rPr>
        <w:t>投标人名称（签章）：</w:t>
      </w:r>
    </w:p>
    <w:p w14:paraId="01FB5326">
      <w:pPr>
        <w:adjustRightInd w:val="0"/>
        <w:snapToGrid w:val="0"/>
        <w:spacing w:line="360" w:lineRule="auto"/>
        <w:textAlignment w:val="baseline"/>
        <w:rPr>
          <w:rFonts w:ascii="黑体" w:hAnsi="黑体" w:eastAsia="黑体"/>
          <w:color w:val="auto"/>
          <w:sz w:val="32"/>
          <w:szCs w:val="32"/>
          <w:highlight w:val="none"/>
        </w:rPr>
      </w:pPr>
      <w:r>
        <w:rPr>
          <w:rFonts w:hint="eastAsia" w:ascii="宋体" w:hAnsi="宋体"/>
          <w:color w:val="auto"/>
          <w:szCs w:val="21"/>
          <w:highlight w:val="none"/>
        </w:rPr>
        <w:t>日期：   年   月   日</w:t>
      </w:r>
    </w:p>
    <w:p w14:paraId="7FCBC525">
      <w:pPr>
        <w:adjustRightInd w:val="0"/>
        <w:spacing w:line="360" w:lineRule="auto"/>
        <w:textAlignment w:val="baseline"/>
        <w:rPr>
          <w:color w:val="auto"/>
          <w:highlight w:val="none"/>
        </w:rPr>
      </w:pPr>
    </w:p>
    <w:p w14:paraId="3477FFE2">
      <w:pPr>
        <w:rPr>
          <w:color w:val="auto"/>
          <w:highlight w:val="none"/>
        </w:rPr>
      </w:pPr>
      <w:r>
        <w:rPr>
          <w:color w:val="auto"/>
          <w:highlight w:val="none"/>
        </w:rPr>
        <w:br w:type="page"/>
      </w:r>
    </w:p>
    <w:p w14:paraId="71FD2B64">
      <w:pPr>
        <w:rPr>
          <w:color w:val="auto"/>
          <w:highlight w:val="none"/>
        </w:rPr>
      </w:pPr>
    </w:p>
    <w:p w14:paraId="57272198">
      <w:pPr>
        <w:pStyle w:val="4"/>
        <w:spacing w:before="48" w:after="48"/>
        <w:jc w:val="center"/>
        <w:rPr>
          <w:color w:val="auto"/>
          <w:highlight w:val="none"/>
        </w:rPr>
      </w:pPr>
      <w:bookmarkStart w:id="70" w:name="_Toc5256"/>
      <w:bookmarkStart w:id="71" w:name="_Toc18093"/>
      <w:bookmarkStart w:id="72" w:name="_Toc6574"/>
      <w:r>
        <w:rPr>
          <w:rFonts w:hint="eastAsia"/>
          <w:color w:val="auto"/>
          <w:highlight w:val="none"/>
        </w:rPr>
        <w:t>投标文件商务及技术部分</w:t>
      </w:r>
      <w:bookmarkEnd w:id="70"/>
      <w:bookmarkEnd w:id="71"/>
      <w:bookmarkEnd w:id="72"/>
    </w:p>
    <w:p w14:paraId="27F1BF96">
      <w:pPr>
        <w:jc w:val="center"/>
        <w:rPr>
          <w:b/>
          <w:bCs/>
          <w:color w:val="auto"/>
          <w:sz w:val="24"/>
          <w:highlight w:val="none"/>
        </w:rPr>
      </w:pPr>
      <w:bookmarkStart w:id="73" w:name="_Toc2865"/>
      <w:r>
        <w:rPr>
          <w:rFonts w:hint="eastAsia"/>
          <w:b/>
          <w:bCs/>
          <w:color w:val="auto"/>
          <w:sz w:val="24"/>
          <w:highlight w:val="none"/>
        </w:rPr>
        <w:t>商务及技术封面格式</w:t>
      </w:r>
      <w:bookmarkEnd w:id="73"/>
    </w:p>
    <w:p w14:paraId="4DFA0197">
      <w:pPr>
        <w:pStyle w:val="7"/>
        <w:jc w:val="center"/>
        <w:rPr>
          <w:rFonts w:hAnsi="宋体"/>
          <w:bCs/>
          <w:color w:val="auto"/>
          <w:highlight w:val="none"/>
        </w:rPr>
      </w:pPr>
    </w:p>
    <w:p w14:paraId="0D2D40BB">
      <w:pPr>
        <w:pStyle w:val="7"/>
        <w:spacing w:line="360" w:lineRule="auto"/>
        <w:rPr>
          <w:rFonts w:hAnsi="宋体"/>
          <w:bCs/>
          <w:color w:val="auto"/>
          <w:highlight w:val="none"/>
        </w:rPr>
      </w:pPr>
      <w:r>
        <w:rPr>
          <w:rFonts w:hAnsi="宋体"/>
          <w:bCs/>
          <w:color w:val="auto"/>
          <w:highlight w:val="none"/>
        </w:rPr>
        <w:t>1</w:t>
      </w:r>
      <w:r>
        <w:rPr>
          <w:rFonts w:hint="eastAsia" w:hAnsi="宋体"/>
          <w:bCs/>
          <w:color w:val="auto"/>
          <w:highlight w:val="none"/>
        </w:rPr>
        <w:t xml:space="preserve">、投标内容应当编有目录、页码，按页码排序并胶装成册。   </w:t>
      </w:r>
    </w:p>
    <w:p w14:paraId="0233B705">
      <w:pPr>
        <w:pStyle w:val="7"/>
        <w:spacing w:line="360" w:lineRule="auto"/>
        <w:rPr>
          <w:rFonts w:hAnsi="宋体"/>
          <w:b/>
          <w:color w:val="auto"/>
          <w:szCs w:val="21"/>
          <w:highlight w:val="none"/>
        </w:rPr>
      </w:pPr>
      <w:r>
        <w:rPr>
          <w:rFonts w:hAnsi="宋体"/>
          <w:bCs/>
          <w:color w:val="auto"/>
          <w:highlight w:val="none"/>
        </w:rPr>
        <w:t>2</w:t>
      </w:r>
      <w:r>
        <w:rPr>
          <w:rFonts w:hint="eastAsia" w:hAnsi="宋体"/>
          <w:bCs/>
          <w:color w:val="auto"/>
          <w:highlight w:val="none"/>
        </w:rPr>
        <w:t>、文件的封面格式由投</w:t>
      </w:r>
      <w:r>
        <w:rPr>
          <w:rFonts w:hint="eastAsia" w:hAnsi="宋体"/>
          <w:bCs/>
          <w:color w:val="auto"/>
          <w:szCs w:val="21"/>
          <w:highlight w:val="none"/>
        </w:rPr>
        <w:t>标人自拟</w:t>
      </w:r>
      <w:r>
        <w:rPr>
          <w:rFonts w:hint="eastAsia" w:hAnsi="宋体"/>
          <w:bCs/>
          <w:color w:val="auto"/>
          <w:highlight w:val="none"/>
        </w:rPr>
        <w:t>，并应注明“投标文件、项目编号、项目名称、投标人名称及地址、法定代表人（负责人）或授权代理人、联系电话、传真、邮编，并加盖投标人公章。</w:t>
      </w:r>
    </w:p>
    <w:p w14:paraId="5A9F3E48">
      <w:pPr>
        <w:pStyle w:val="7"/>
        <w:rPr>
          <w:rFonts w:hAnsi="宋体"/>
          <w:bCs/>
          <w:color w:val="auto"/>
          <w:highlight w:val="none"/>
        </w:rPr>
      </w:pPr>
    </w:p>
    <w:p w14:paraId="0C8ECACE">
      <w:pPr>
        <w:pStyle w:val="7"/>
        <w:rPr>
          <w:rFonts w:hAnsi="宋体"/>
          <w:bCs/>
          <w:color w:val="auto"/>
          <w:highlight w:val="none"/>
        </w:rPr>
      </w:pPr>
    </w:p>
    <w:p w14:paraId="0B705B39">
      <w:pPr>
        <w:pStyle w:val="7"/>
        <w:rPr>
          <w:rFonts w:hAnsi="宋体"/>
          <w:bCs/>
          <w:color w:val="auto"/>
          <w:highlight w:val="none"/>
        </w:rPr>
      </w:pPr>
    </w:p>
    <w:p w14:paraId="294EA4A2">
      <w:pPr>
        <w:pStyle w:val="7"/>
        <w:rPr>
          <w:rFonts w:hAnsi="宋体"/>
          <w:bCs/>
          <w:color w:val="auto"/>
          <w:highlight w:val="none"/>
        </w:rPr>
      </w:pPr>
    </w:p>
    <w:p w14:paraId="5B68C79A">
      <w:pPr>
        <w:pStyle w:val="7"/>
        <w:rPr>
          <w:rFonts w:hAnsi="宋体"/>
          <w:bCs/>
          <w:color w:val="auto"/>
          <w:highlight w:val="none"/>
        </w:rPr>
      </w:pPr>
    </w:p>
    <w:p w14:paraId="4EB766F6">
      <w:pPr>
        <w:pStyle w:val="7"/>
        <w:rPr>
          <w:rFonts w:hAnsi="宋体"/>
          <w:bCs/>
          <w:color w:val="auto"/>
          <w:highlight w:val="none"/>
        </w:rPr>
      </w:pPr>
    </w:p>
    <w:p w14:paraId="0FDA7213">
      <w:pPr>
        <w:pStyle w:val="7"/>
        <w:rPr>
          <w:rFonts w:hAnsi="宋体"/>
          <w:bCs/>
          <w:color w:val="auto"/>
          <w:highlight w:val="none"/>
        </w:rPr>
      </w:pPr>
    </w:p>
    <w:p w14:paraId="4D20A543">
      <w:pPr>
        <w:pStyle w:val="7"/>
        <w:rPr>
          <w:rFonts w:hAnsi="宋体"/>
          <w:bCs/>
          <w:color w:val="auto"/>
          <w:highlight w:val="none"/>
        </w:rPr>
      </w:pPr>
    </w:p>
    <w:p w14:paraId="08209610">
      <w:pPr>
        <w:pStyle w:val="7"/>
        <w:rPr>
          <w:rFonts w:hAnsi="宋体"/>
          <w:bCs/>
          <w:color w:val="auto"/>
          <w:highlight w:val="none"/>
        </w:rPr>
      </w:pPr>
    </w:p>
    <w:p w14:paraId="71080305">
      <w:pPr>
        <w:pStyle w:val="7"/>
        <w:rPr>
          <w:rFonts w:hAnsi="宋体"/>
          <w:bCs/>
          <w:color w:val="auto"/>
          <w:highlight w:val="none"/>
        </w:rPr>
      </w:pPr>
    </w:p>
    <w:p w14:paraId="3CB2EBE0">
      <w:pPr>
        <w:pStyle w:val="7"/>
        <w:rPr>
          <w:rFonts w:hAnsi="宋体"/>
          <w:bCs/>
          <w:color w:val="auto"/>
          <w:highlight w:val="none"/>
        </w:rPr>
      </w:pPr>
    </w:p>
    <w:p w14:paraId="1E2F25CC">
      <w:pPr>
        <w:pStyle w:val="7"/>
        <w:rPr>
          <w:rFonts w:hAnsi="宋体"/>
          <w:bCs/>
          <w:color w:val="auto"/>
          <w:highlight w:val="none"/>
        </w:rPr>
      </w:pPr>
    </w:p>
    <w:p w14:paraId="6AE2DC22">
      <w:pPr>
        <w:pStyle w:val="7"/>
        <w:rPr>
          <w:rFonts w:hAnsi="宋体"/>
          <w:bCs/>
          <w:color w:val="auto"/>
          <w:highlight w:val="none"/>
        </w:rPr>
      </w:pPr>
    </w:p>
    <w:p w14:paraId="06E91EAE">
      <w:pPr>
        <w:pStyle w:val="7"/>
        <w:rPr>
          <w:rFonts w:hAnsi="宋体"/>
          <w:bCs/>
          <w:color w:val="auto"/>
          <w:highlight w:val="none"/>
        </w:rPr>
      </w:pPr>
    </w:p>
    <w:p w14:paraId="0ABD748C">
      <w:pPr>
        <w:pStyle w:val="7"/>
        <w:rPr>
          <w:rFonts w:hAnsi="宋体"/>
          <w:bCs/>
          <w:color w:val="auto"/>
          <w:highlight w:val="none"/>
        </w:rPr>
      </w:pPr>
    </w:p>
    <w:p w14:paraId="74E3B1A1">
      <w:pPr>
        <w:pStyle w:val="7"/>
        <w:rPr>
          <w:rFonts w:hAnsi="宋体"/>
          <w:bCs/>
          <w:color w:val="auto"/>
          <w:highlight w:val="none"/>
        </w:rPr>
      </w:pPr>
    </w:p>
    <w:p w14:paraId="4572DC1A">
      <w:pPr>
        <w:pStyle w:val="7"/>
        <w:rPr>
          <w:rFonts w:hAnsi="宋体"/>
          <w:bCs/>
          <w:color w:val="auto"/>
          <w:highlight w:val="none"/>
        </w:rPr>
      </w:pPr>
    </w:p>
    <w:p w14:paraId="77EA1F96">
      <w:pPr>
        <w:pStyle w:val="7"/>
        <w:rPr>
          <w:rFonts w:hAnsi="宋体"/>
          <w:bCs/>
          <w:color w:val="auto"/>
          <w:highlight w:val="none"/>
        </w:rPr>
      </w:pPr>
    </w:p>
    <w:p w14:paraId="4407A5AB">
      <w:pPr>
        <w:pStyle w:val="7"/>
        <w:rPr>
          <w:rFonts w:hAnsi="宋体"/>
          <w:bCs/>
          <w:color w:val="auto"/>
          <w:highlight w:val="none"/>
        </w:rPr>
      </w:pPr>
    </w:p>
    <w:p w14:paraId="73DA81A1">
      <w:pPr>
        <w:pStyle w:val="7"/>
        <w:rPr>
          <w:rFonts w:hAnsi="宋体"/>
          <w:bCs/>
          <w:color w:val="auto"/>
          <w:highlight w:val="none"/>
        </w:rPr>
      </w:pPr>
    </w:p>
    <w:p w14:paraId="3CC06E08">
      <w:pPr>
        <w:pStyle w:val="7"/>
        <w:rPr>
          <w:rFonts w:hAnsi="宋体"/>
          <w:bCs/>
          <w:color w:val="auto"/>
          <w:highlight w:val="none"/>
        </w:rPr>
      </w:pPr>
    </w:p>
    <w:p w14:paraId="1B73E47E">
      <w:pPr>
        <w:pStyle w:val="7"/>
        <w:rPr>
          <w:rFonts w:hAnsi="宋体"/>
          <w:bCs/>
          <w:color w:val="auto"/>
          <w:highlight w:val="none"/>
        </w:rPr>
      </w:pPr>
    </w:p>
    <w:p w14:paraId="52FE5841">
      <w:pPr>
        <w:pStyle w:val="7"/>
        <w:rPr>
          <w:rFonts w:hAnsi="宋体"/>
          <w:bCs/>
          <w:color w:val="auto"/>
          <w:highlight w:val="none"/>
        </w:rPr>
      </w:pPr>
    </w:p>
    <w:p w14:paraId="0884BA41">
      <w:pPr>
        <w:pStyle w:val="7"/>
        <w:rPr>
          <w:rFonts w:hAnsi="宋体"/>
          <w:bCs/>
          <w:color w:val="auto"/>
          <w:highlight w:val="none"/>
        </w:rPr>
      </w:pPr>
    </w:p>
    <w:p w14:paraId="7BE44B63">
      <w:pPr>
        <w:pStyle w:val="7"/>
        <w:rPr>
          <w:rFonts w:hAnsi="宋体"/>
          <w:bCs/>
          <w:color w:val="auto"/>
          <w:highlight w:val="none"/>
        </w:rPr>
      </w:pPr>
    </w:p>
    <w:p w14:paraId="3A6CD0D1">
      <w:pPr>
        <w:pStyle w:val="7"/>
        <w:rPr>
          <w:rFonts w:hAnsi="宋体"/>
          <w:bCs/>
          <w:color w:val="auto"/>
          <w:highlight w:val="none"/>
        </w:rPr>
      </w:pPr>
    </w:p>
    <w:p w14:paraId="5A465224">
      <w:pPr>
        <w:pStyle w:val="7"/>
        <w:rPr>
          <w:rFonts w:hAnsi="宋体"/>
          <w:bCs/>
          <w:color w:val="auto"/>
          <w:highlight w:val="none"/>
        </w:rPr>
      </w:pPr>
    </w:p>
    <w:p w14:paraId="2C419594">
      <w:pPr>
        <w:pStyle w:val="7"/>
        <w:rPr>
          <w:rFonts w:hAnsi="宋体"/>
          <w:bCs/>
          <w:color w:val="auto"/>
          <w:highlight w:val="none"/>
        </w:rPr>
      </w:pPr>
    </w:p>
    <w:p w14:paraId="0DAD3415">
      <w:pPr>
        <w:pStyle w:val="7"/>
        <w:rPr>
          <w:rFonts w:hAnsi="宋体"/>
          <w:bCs/>
          <w:color w:val="auto"/>
          <w:highlight w:val="none"/>
        </w:rPr>
      </w:pPr>
    </w:p>
    <w:p w14:paraId="152FB8A4">
      <w:pPr>
        <w:pStyle w:val="7"/>
        <w:rPr>
          <w:rFonts w:hAnsi="宋体"/>
          <w:bCs/>
          <w:color w:val="auto"/>
          <w:highlight w:val="none"/>
        </w:rPr>
      </w:pPr>
    </w:p>
    <w:p w14:paraId="5326EF6B">
      <w:pPr>
        <w:pStyle w:val="7"/>
        <w:rPr>
          <w:rFonts w:hAnsi="宋体"/>
          <w:bCs/>
          <w:color w:val="auto"/>
          <w:highlight w:val="none"/>
        </w:rPr>
      </w:pPr>
    </w:p>
    <w:p w14:paraId="7EE8A980">
      <w:pPr>
        <w:pStyle w:val="7"/>
        <w:rPr>
          <w:rFonts w:hAnsi="宋体"/>
          <w:bCs/>
          <w:color w:val="auto"/>
          <w:highlight w:val="none"/>
        </w:rPr>
      </w:pPr>
    </w:p>
    <w:p w14:paraId="422A247B">
      <w:pPr>
        <w:pStyle w:val="7"/>
        <w:rPr>
          <w:rFonts w:hAnsi="宋体"/>
          <w:bCs/>
          <w:color w:val="auto"/>
          <w:highlight w:val="none"/>
        </w:rPr>
      </w:pPr>
    </w:p>
    <w:p w14:paraId="3B6CCF76">
      <w:pPr>
        <w:pStyle w:val="7"/>
        <w:rPr>
          <w:rFonts w:hAnsi="宋体"/>
          <w:bCs/>
          <w:color w:val="auto"/>
          <w:highlight w:val="none"/>
        </w:rPr>
      </w:pPr>
    </w:p>
    <w:p w14:paraId="529F9B1C">
      <w:pPr>
        <w:pStyle w:val="7"/>
        <w:rPr>
          <w:rFonts w:hAnsi="宋体"/>
          <w:bCs/>
          <w:color w:val="auto"/>
          <w:highlight w:val="none"/>
        </w:rPr>
      </w:pPr>
    </w:p>
    <w:p w14:paraId="0676E532">
      <w:pPr>
        <w:pStyle w:val="7"/>
        <w:spacing w:line="440" w:lineRule="exact"/>
        <w:jc w:val="center"/>
        <w:rPr>
          <w:rFonts w:hAnsi="宋体"/>
          <w:bCs/>
          <w:color w:val="auto"/>
          <w:highlight w:val="none"/>
        </w:rPr>
      </w:pPr>
    </w:p>
    <w:p w14:paraId="0216D73C">
      <w:pPr>
        <w:rPr>
          <w:rFonts w:hAnsi="宋体"/>
          <w:bCs/>
          <w:color w:val="auto"/>
          <w:highlight w:val="none"/>
        </w:rPr>
      </w:pPr>
    </w:p>
    <w:p w14:paraId="711083BE">
      <w:pPr>
        <w:rPr>
          <w:rFonts w:hAnsi="宋体"/>
          <w:bCs/>
          <w:color w:val="auto"/>
          <w:highlight w:val="none"/>
        </w:rPr>
      </w:pPr>
      <w:r>
        <w:rPr>
          <w:rFonts w:hAnsi="宋体"/>
          <w:bCs/>
          <w:color w:val="auto"/>
          <w:highlight w:val="none"/>
        </w:rPr>
        <w:br w:type="page"/>
      </w:r>
    </w:p>
    <w:p w14:paraId="06F75D4F">
      <w:pPr>
        <w:pStyle w:val="7"/>
        <w:spacing w:line="360" w:lineRule="auto"/>
        <w:jc w:val="center"/>
        <w:rPr>
          <w:rFonts w:hAnsi="宋体"/>
          <w:b/>
          <w:bCs/>
          <w:color w:val="auto"/>
          <w:sz w:val="52"/>
          <w:szCs w:val="52"/>
          <w:highlight w:val="none"/>
        </w:rPr>
      </w:pPr>
    </w:p>
    <w:p w14:paraId="49649FF5">
      <w:pPr>
        <w:pStyle w:val="7"/>
        <w:spacing w:line="360" w:lineRule="auto"/>
        <w:jc w:val="center"/>
        <w:rPr>
          <w:rFonts w:hAnsi="宋体"/>
          <w:b/>
          <w:bCs/>
          <w:color w:val="auto"/>
          <w:sz w:val="52"/>
          <w:szCs w:val="52"/>
          <w:highlight w:val="none"/>
        </w:rPr>
      </w:pPr>
    </w:p>
    <w:p w14:paraId="6D0A86B4">
      <w:pPr>
        <w:pStyle w:val="7"/>
        <w:spacing w:line="360" w:lineRule="auto"/>
        <w:jc w:val="center"/>
        <w:rPr>
          <w:rFonts w:hAnsi="宋体"/>
          <w:bCs/>
          <w:color w:val="auto"/>
          <w:sz w:val="52"/>
          <w:szCs w:val="52"/>
          <w:highlight w:val="none"/>
        </w:rPr>
      </w:pPr>
      <w:r>
        <w:rPr>
          <w:rFonts w:hint="eastAsia" w:hAnsi="宋体"/>
          <w:b/>
          <w:bCs/>
          <w:color w:val="auto"/>
          <w:sz w:val="52"/>
          <w:szCs w:val="52"/>
          <w:highlight w:val="none"/>
        </w:rPr>
        <w:t>投标文件（□正本、□副本</w:t>
      </w:r>
      <w:r>
        <w:rPr>
          <w:rFonts w:hint="eastAsia" w:hAnsi="宋体"/>
          <w:bCs/>
          <w:color w:val="auto"/>
          <w:sz w:val="52"/>
          <w:szCs w:val="52"/>
          <w:highlight w:val="none"/>
        </w:rPr>
        <w:t>）</w:t>
      </w:r>
    </w:p>
    <w:p w14:paraId="25171FD7">
      <w:pPr>
        <w:pStyle w:val="7"/>
        <w:spacing w:line="360" w:lineRule="auto"/>
        <w:jc w:val="center"/>
        <w:rPr>
          <w:rFonts w:hAnsi="宋体"/>
          <w:bCs/>
          <w:color w:val="auto"/>
          <w:sz w:val="52"/>
          <w:szCs w:val="52"/>
          <w:highlight w:val="none"/>
        </w:rPr>
      </w:pPr>
      <w:r>
        <w:rPr>
          <w:rFonts w:hint="eastAsia" w:hAnsi="宋体"/>
          <w:b/>
          <w:color w:val="auto"/>
          <w:sz w:val="44"/>
          <w:szCs w:val="44"/>
          <w:highlight w:val="none"/>
        </w:rPr>
        <w:t>（商务及技术文件）</w:t>
      </w:r>
    </w:p>
    <w:p w14:paraId="04D49228">
      <w:pPr>
        <w:pStyle w:val="7"/>
        <w:spacing w:line="360" w:lineRule="auto"/>
        <w:jc w:val="center"/>
        <w:rPr>
          <w:rFonts w:hAnsi="宋体"/>
          <w:bCs/>
          <w:color w:val="auto"/>
          <w:sz w:val="52"/>
          <w:szCs w:val="52"/>
          <w:highlight w:val="none"/>
        </w:rPr>
      </w:pPr>
    </w:p>
    <w:p w14:paraId="3542B413">
      <w:pPr>
        <w:pStyle w:val="7"/>
        <w:spacing w:line="360" w:lineRule="auto"/>
        <w:jc w:val="center"/>
        <w:rPr>
          <w:rFonts w:hAnsi="宋体"/>
          <w:bCs/>
          <w:color w:val="auto"/>
          <w:sz w:val="52"/>
          <w:szCs w:val="52"/>
          <w:highlight w:val="none"/>
        </w:rPr>
      </w:pPr>
    </w:p>
    <w:p w14:paraId="56D1989B">
      <w:pPr>
        <w:pStyle w:val="7"/>
        <w:spacing w:line="360" w:lineRule="auto"/>
        <w:jc w:val="center"/>
        <w:rPr>
          <w:rFonts w:hAnsi="宋体"/>
          <w:bCs/>
          <w:color w:val="auto"/>
          <w:sz w:val="52"/>
          <w:szCs w:val="52"/>
          <w:highlight w:val="none"/>
        </w:rPr>
      </w:pPr>
    </w:p>
    <w:p w14:paraId="6358FD87">
      <w:pPr>
        <w:pStyle w:val="7"/>
        <w:spacing w:line="360" w:lineRule="auto"/>
        <w:jc w:val="center"/>
        <w:rPr>
          <w:rFonts w:hAnsi="宋体"/>
          <w:bCs/>
          <w:color w:val="auto"/>
          <w:sz w:val="52"/>
          <w:szCs w:val="52"/>
          <w:highlight w:val="none"/>
        </w:rPr>
      </w:pPr>
    </w:p>
    <w:p w14:paraId="1CD5568C">
      <w:pPr>
        <w:pStyle w:val="7"/>
        <w:spacing w:line="360" w:lineRule="auto"/>
        <w:jc w:val="center"/>
        <w:rPr>
          <w:rFonts w:hAnsi="宋体"/>
          <w:bCs/>
          <w:color w:val="auto"/>
          <w:sz w:val="52"/>
          <w:szCs w:val="52"/>
          <w:highlight w:val="none"/>
        </w:rPr>
      </w:pPr>
    </w:p>
    <w:p w14:paraId="71A23BF3">
      <w:pPr>
        <w:pStyle w:val="7"/>
        <w:spacing w:line="440" w:lineRule="exact"/>
        <w:jc w:val="center"/>
        <w:rPr>
          <w:rFonts w:hAnsi="宋体"/>
          <w:bCs/>
          <w:color w:val="auto"/>
          <w:highlight w:val="none"/>
        </w:rPr>
      </w:pPr>
    </w:p>
    <w:p w14:paraId="76E8FD0A">
      <w:pPr>
        <w:pStyle w:val="7"/>
        <w:spacing w:line="440" w:lineRule="exact"/>
        <w:rPr>
          <w:rFonts w:hAnsi="宋体"/>
          <w:bCs/>
          <w:color w:val="auto"/>
          <w:highlight w:val="none"/>
        </w:rPr>
      </w:pPr>
      <w:r>
        <w:rPr>
          <w:rFonts w:hint="eastAsia" w:hAnsi="宋体"/>
          <w:bCs/>
          <w:color w:val="auto"/>
          <w:highlight w:val="none"/>
        </w:rPr>
        <w:t>项目编号：</w:t>
      </w:r>
    </w:p>
    <w:p w14:paraId="76B1CD39">
      <w:pPr>
        <w:pStyle w:val="7"/>
        <w:spacing w:line="440" w:lineRule="exact"/>
        <w:rPr>
          <w:rFonts w:hAnsi="宋体"/>
          <w:bCs/>
          <w:color w:val="auto"/>
          <w:highlight w:val="none"/>
          <w:u w:val="single"/>
        </w:rPr>
      </w:pPr>
      <w:r>
        <w:rPr>
          <w:rFonts w:hint="eastAsia" w:hAnsi="宋体"/>
          <w:bCs/>
          <w:color w:val="auto"/>
          <w:highlight w:val="none"/>
        </w:rPr>
        <w:t>项目名称：</w:t>
      </w:r>
      <w:r>
        <w:rPr>
          <w:rFonts w:hint="eastAsia" w:hAnsi="宋体" w:cs="宋体"/>
          <w:color w:val="auto"/>
          <w:szCs w:val="21"/>
          <w:highlight w:val="none"/>
          <w:u w:val="single"/>
        </w:rPr>
        <w:t>采购项目名称，由投标人填写</w:t>
      </w:r>
    </w:p>
    <w:p w14:paraId="3AEE464A">
      <w:pPr>
        <w:pStyle w:val="7"/>
        <w:spacing w:line="440" w:lineRule="exact"/>
        <w:rPr>
          <w:rFonts w:hAnsi="宋体"/>
          <w:bCs/>
          <w:color w:val="auto"/>
          <w:highlight w:val="none"/>
          <w:u w:val="single"/>
        </w:rPr>
      </w:pPr>
      <w:r>
        <w:rPr>
          <w:rFonts w:hint="eastAsia" w:hAnsi="宋体"/>
          <w:bCs/>
          <w:color w:val="auto"/>
          <w:highlight w:val="none"/>
        </w:rPr>
        <w:t>投标人名称（公章）：</w:t>
      </w:r>
    </w:p>
    <w:p w14:paraId="2A88582B">
      <w:pPr>
        <w:pStyle w:val="7"/>
        <w:spacing w:line="440" w:lineRule="exact"/>
        <w:rPr>
          <w:rFonts w:hAnsi="宋体"/>
          <w:bCs/>
          <w:color w:val="auto"/>
          <w:highlight w:val="none"/>
          <w:u w:val="single"/>
        </w:rPr>
      </w:pPr>
      <w:r>
        <w:rPr>
          <w:rFonts w:hint="eastAsia" w:hAnsi="宋体"/>
          <w:bCs/>
          <w:color w:val="auto"/>
          <w:highlight w:val="none"/>
        </w:rPr>
        <w:t>投标人地址：</w:t>
      </w:r>
    </w:p>
    <w:p w14:paraId="62743455">
      <w:pPr>
        <w:pStyle w:val="7"/>
        <w:spacing w:line="440" w:lineRule="exact"/>
        <w:rPr>
          <w:rFonts w:hAnsi="宋体"/>
          <w:bCs/>
          <w:color w:val="auto"/>
          <w:highlight w:val="none"/>
          <w:u w:val="single"/>
        </w:rPr>
      </w:pPr>
      <w:r>
        <w:rPr>
          <w:rFonts w:hint="eastAsia" w:hAnsi="宋体"/>
          <w:bCs/>
          <w:color w:val="auto"/>
          <w:highlight w:val="none"/>
        </w:rPr>
        <w:t>法定代表人（负责人）或授权代理人（签字）</w:t>
      </w:r>
      <w:r>
        <w:rPr>
          <w:rFonts w:hAnsi="宋体"/>
          <w:bCs/>
          <w:color w:val="auto"/>
          <w:highlight w:val="none"/>
        </w:rPr>
        <w:t>：</w:t>
      </w:r>
    </w:p>
    <w:p w14:paraId="243616B6">
      <w:pPr>
        <w:pStyle w:val="7"/>
        <w:spacing w:line="440" w:lineRule="exact"/>
        <w:rPr>
          <w:rFonts w:hAnsi="宋体"/>
          <w:bCs/>
          <w:color w:val="auto"/>
          <w:highlight w:val="none"/>
          <w:u w:val="single"/>
        </w:rPr>
      </w:pPr>
      <w:r>
        <w:rPr>
          <w:rFonts w:hint="eastAsia" w:hAnsi="宋体"/>
          <w:bCs/>
          <w:color w:val="auto"/>
          <w:highlight w:val="none"/>
        </w:rPr>
        <w:t>联系</w:t>
      </w:r>
      <w:r>
        <w:rPr>
          <w:rFonts w:hAnsi="宋体"/>
          <w:bCs/>
          <w:color w:val="auto"/>
          <w:highlight w:val="none"/>
        </w:rPr>
        <w:t>电话：</w:t>
      </w:r>
      <w:r>
        <w:rPr>
          <w:rFonts w:hint="eastAsia" w:hAnsi="宋体"/>
          <w:bCs/>
          <w:color w:val="auto"/>
          <w:highlight w:val="none"/>
        </w:rPr>
        <w:t>传真：</w:t>
      </w:r>
    </w:p>
    <w:p w14:paraId="455BF686">
      <w:pPr>
        <w:pStyle w:val="7"/>
        <w:spacing w:line="440" w:lineRule="exact"/>
        <w:rPr>
          <w:rFonts w:hAnsi="宋体"/>
          <w:bCs/>
          <w:color w:val="auto"/>
          <w:highlight w:val="none"/>
          <w:u w:val="single"/>
        </w:rPr>
      </w:pPr>
      <w:r>
        <w:rPr>
          <w:rFonts w:hAnsi="宋体"/>
          <w:bCs/>
          <w:color w:val="auto"/>
          <w:highlight w:val="none"/>
        </w:rPr>
        <w:t>邮编：</w:t>
      </w:r>
    </w:p>
    <w:p w14:paraId="636C71C0">
      <w:pPr>
        <w:pStyle w:val="7"/>
        <w:spacing w:line="440" w:lineRule="exact"/>
        <w:rPr>
          <w:color w:val="auto"/>
          <w:highlight w:val="none"/>
        </w:rPr>
      </w:pPr>
      <w:r>
        <w:rPr>
          <w:rFonts w:hint="eastAsia" w:hAnsi="宋体"/>
          <w:bCs/>
          <w:color w:val="auto"/>
          <w:highlight w:val="none"/>
        </w:rPr>
        <w:t>编制日期：年月日</w:t>
      </w:r>
    </w:p>
    <w:p w14:paraId="0E6CF706">
      <w:pPr>
        <w:pStyle w:val="3"/>
        <w:rPr>
          <w:color w:val="auto"/>
          <w:highlight w:val="none"/>
        </w:rPr>
      </w:pPr>
    </w:p>
    <w:p w14:paraId="50510414">
      <w:pPr>
        <w:rPr>
          <w:rFonts w:hAnsi="宋体"/>
          <w:bCs/>
          <w:color w:val="auto"/>
          <w:highlight w:val="none"/>
        </w:rPr>
      </w:pPr>
    </w:p>
    <w:p w14:paraId="69E7616C">
      <w:pPr>
        <w:rPr>
          <w:color w:val="auto"/>
          <w:highlight w:val="none"/>
        </w:rPr>
      </w:pPr>
    </w:p>
    <w:p w14:paraId="4F38C10E">
      <w:pPr>
        <w:pStyle w:val="4"/>
        <w:keepLines w:val="0"/>
        <w:tabs>
          <w:tab w:val="left" w:pos="4320"/>
        </w:tabs>
        <w:spacing w:before="48" w:after="48" w:line="360" w:lineRule="exact"/>
        <w:jc w:val="center"/>
        <w:rPr>
          <w:color w:val="auto"/>
          <w:szCs w:val="21"/>
          <w:highlight w:val="none"/>
        </w:rPr>
      </w:pPr>
      <w:bookmarkStart w:id="74" w:name="_Toc12074"/>
      <w:r>
        <w:rPr>
          <w:rFonts w:hint="eastAsia"/>
          <w:color w:val="auto"/>
          <w:szCs w:val="21"/>
          <w:highlight w:val="none"/>
        </w:rPr>
        <w:t>符合性自查表</w:t>
      </w:r>
      <w:bookmarkEnd w:id="74"/>
    </w:p>
    <w:p w14:paraId="7C131F90">
      <w:pPr>
        <w:jc w:val="center"/>
        <w:rPr>
          <w:rFonts w:ascii="宋体" w:hAnsi="宋体"/>
          <w:b/>
          <w:bCs/>
          <w:color w:val="auto"/>
          <w:szCs w:val="21"/>
          <w:highlight w:val="none"/>
        </w:rPr>
      </w:pPr>
    </w:p>
    <w:tbl>
      <w:tblPr>
        <w:tblStyle w:val="19"/>
        <w:tblW w:w="10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2300"/>
        <w:gridCol w:w="1958"/>
        <w:gridCol w:w="1975"/>
        <w:gridCol w:w="2484"/>
      </w:tblGrid>
      <w:tr w14:paraId="3563B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4" w:type="dxa"/>
            <w:gridSpan w:val="2"/>
            <w:vAlign w:val="center"/>
          </w:tcPr>
          <w:p w14:paraId="3EA48CFF">
            <w:pPr>
              <w:tabs>
                <w:tab w:val="left" w:pos="480"/>
              </w:tabs>
              <w:ind w:left="480" w:hanging="480"/>
              <w:jc w:val="center"/>
              <w:rPr>
                <w:rFonts w:ascii="宋体" w:hAnsi="宋体"/>
                <w:b/>
                <w:bCs/>
                <w:color w:val="auto"/>
                <w:szCs w:val="21"/>
                <w:highlight w:val="none"/>
              </w:rPr>
            </w:pPr>
            <w:r>
              <w:rPr>
                <w:rFonts w:hint="eastAsia" w:ascii="宋体" w:hAnsi="宋体"/>
                <w:b/>
                <w:bCs/>
                <w:color w:val="auto"/>
                <w:szCs w:val="21"/>
                <w:highlight w:val="none"/>
              </w:rPr>
              <w:t>评审内容</w:t>
            </w:r>
          </w:p>
        </w:tc>
        <w:tc>
          <w:tcPr>
            <w:tcW w:w="1958" w:type="dxa"/>
            <w:vAlign w:val="center"/>
          </w:tcPr>
          <w:p w14:paraId="2D667E19">
            <w:pPr>
              <w:tabs>
                <w:tab w:val="left" w:pos="480"/>
              </w:tabs>
              <w:ind w:left="480" w:hanging="480"/>
              <w:jc w:val="center"/>
              <w:rPr>
                <w:rFonts w:ascii="宋体" w:hAnsi="宋体"/>
                <w:b/>
                <w:bCs/>
                <w:color w:val="auto"/>
                <w:szCs w:val="21"/>
                <w:highlight w:val="none"/>
              </w:rPr>
            </w:pPr>
            <w:r>
              <w:rPr>
                <w:rFonts w:hint="eastAsia" w:ascii="宋体" w:hAnsi="宋体"/>
                <w:b/>
                <w:bCs/>
                <w:color w:val="auto"/>
                <w:szCs w:val="21"/>
                <w:highlight w:val="none"/>
              </w:rPr>
              <w:t>招标文件要求</w:t>
            </w:r>
          </w:p>
        </w:tc>
        <w:tc>
          <w:tcPr>
            <w:tcW w:w="1975" w:type="dxa"/>
            <w:vAlign w:val="center"/>
          </w:tcPr>
          <w:p w14:paraId="346BE88D">
            <w:pPr>
              <w:tabs>
                <w:tab w:val="left" w:pos="480"/>
              </w:tabs>
              <w:ind w:left="480" w:hanging="480"/>
              <w:jc w:val="center"/>
              <w:rPr>
                <w:rFonts w:ascii="宋体" w:hAnsi="宋体"/>
                <w:b/>
                <w:bCs/>
                <w:color w:val="auto"/>
                <w:szCs w:val="21"/>
                <w:highlight w:val="none"/>
              </w:rPr>
            </w:pPr>
            <w:r>
              <w:rPr>
                <w:rFonts w:hint="eastAsia" w:ascii="宋体" w:hAnsi="宋体"/>
                <w:b/>
                <w:bCs/>
                <w:color w:val="auto"/>
                <w:szCs w:val="21"/>
                <w:highlight w:val="none"/>
              </w:rPr>
              <w:t>自查结论</w:t>
            </w:r>
          </w:p>
          <w:p w14:paraId="741139F6">
            <w:pPr>
              <w:tabs>
                <w:tab w:val="left" w:pos="480"/>
              </w:tabs>
              <w:ind w:left="480" w:hanging="480"/>
              <w:jc w:val="center"/>
              <w:rPr>
                <w:rFonts w:ascii="宋体" w:hAnsi="宋体"/>
                <w:bCs/>
                <w:color w:val="auto"/>
                <w:szCs w:val="21"/>
                <w:highlight w:val="none"/>
              </w:rPr>
            </w:pPr>
            <w:r>
              <w:rPr>
                <w:rFonts w:hint="eastAsia" w:ascii="宋体" w:hAnsi="宋体"/>
                <w:bCs/>
                <w:color w:val="auto"/>
                <w:szCs w:val="21"/>
                <w:highlight w:val="none"/>
              </w:rPr>
              <w:t>（通过/不通过）</w:t>
            </w:r>
          </w:p>
        </w:tc>
        <w:tc>
          <w:tcPr>
            <w:tcW w:w="2484" w:type="dxa"/>
            <w:vAlign w:val="center"/>
          </w:tcPr>
          <w:p w14:paraId="1EDA6C59">
            <w:pPr>
              <w:tabs>
                <w:tab w:val="left" w:pos="480"/>
              </w:tabs>
              <w:ind w:left="480" w:hanging="480"/>
              <w:jc w:val="center"/>
              <w:rPr>
                <w:rFonts w:ascii="宋体" w:hAnsi="宋体"/>
                <w:b/>
                <w:bCs/>
                <w:color w:val="auto"/>
                <w:szCs w:val="21"/>
                <w:highlight w:val="none"/>
              </w:rPr>
            </w:pPr>
            <w:r>
              <w:rPr>
                <w:rFonts w:hint="eastAsia" w:ascii="宋体" w:hAnsi="宋体"/>
                <w:b/>
                <w:bCs/>
                <w:color w:val="auto"/>
                <w:szCs w:val="21"/>
                <w:highlight w:val="none"/>
              </w:rPr>
              <w:t>证明资料</w:t>
            </w:r>
          </w:p>
        </w:tc>
      </w:tr>
      <w:tr w14:paraId="587F2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74" w:type="dxa"/>
            <w:vMerge w:val="restart"/>
            <w:vAlign w:val="center"/>
          </w:tcPr>
          <w:p w14:paraId="68DC5ACD">
            <w:pPr>
              <w:tabs>
                <w:tab w:val="left" w:pos="480"/>
              </w:tabs>
              <w:ind w:left="480" w:hanging="480"/>
              <w:jc w:val="center"/>
              <w:rPr>
                <w:rFonts w:ascii="宋体" w:hAnsi="宋体"/>
                <w:b/>
                <w:bCs/>
                <w:color w:val="auto"/>
                <w:szCs w:val="21"/>
                <w:highlight w:val="none"/>
              </w:rPr>
            </w:pPr>
            <w:r>
              <w:rPr>
                <w:rFonts w:hint="eastAsia" w:ascii="宋体" w:hAnsi="宋体"/>
                <w:color w:val="auto"/>
                <w:szCs w:val="21"/>
                <w:highlight w:val="none"/>
              </w:rPr>
              <w:t>符合性审查</w:t>
            </w:r>
          </w:p>
        </w:tc>
        <w:tc>
          <w:tcPr>
            <w:tcW w:w="2300" w:type="dxa"/>
            <w:vAlign w:val="center"/>
          </w:tcPr>
          <w:p w14:paraId="65302FF0">
            <w:pPr>
              <w:tabs>
                <w:tab w:val="left" w:pos="146"/>
              </w:tabs>
              <w:ind w:left="146"/>
              <w:rPr>
                <w:rFonts w:ascii="宋体" w:hAnsi="宋体"/>
                <w:b/>
                <w:bCs/>
                <w:color w:val="auto"/>
                <w:szCs w:val="21"/>
                <w:highlight w:val="none"/>
              </w:rPr>
            </w:pPr>
            <w:r>
              <w:rPr>
                <w:rFonts w:hint="eastAsia" w:ascii="宋体" w:hAnsi="宋体"/>
                <w:color w:val="auto"/>
                <w:szCs w:val="21"/>
                <w:highlight w:val="none"/>
              </w:rPr>
              <w:t>合同履行期限须满足要求</w:t>
            </w:r>
          </w:p>
        </w:tc>
        <w:tc>
          <w:tcPr>
            <w:tcW w:w="1958" w:type="dxa"/>
            <w:vAlign w:val="center"/>
          </w:tcPr>
          <w:p w14:paraId="64109E82">
            <w:pPr>
              <w:tabs>
                <w:tab w:val="left" w:pos="0"/>
              </w:tabs>
              <w:rPr>
                <w:rFonts w:ascii="宋体" w:hAnsi="宋体"/>
                <w:b/>
                <w:bCs/>
                <w:color w:val="auto"/>
                <w:szCs w:val="21"/>
                <w:highlight w:val="none"/>
              </w:rPr>
            </w:pPr>
            <w:r>
              <w:rPr>
                <w:rFonts w:hint="eastAsia" w:ascii="宋体" w:hAnsi="宋体"/>
                <w:color w:val="auto"/>
                <w:szCs w:val="21"/>
                <w:highlight w:val="none"/>
              </w:rPr>
              <w:t>按招标文件要求</w:t>
            </w:r>
          </w:p>
        </w:tc>
        <w:tc>
          <w:tcPr>
            <w:tcW w:w="1975" w:type="dxa"/>
            <w:vAlign w:val="center"/>
          </w:tcPr>
          <w:p w14:paraId="4BA33B50">
            <w:pPr>
              <w:tabs>
                <w:tab w:val="left" w:pos="480"/>
              </w:tabs>
              <w:ind w:left="480" w:hanging="480"/>
              <w:rPr>
                <w:rFonts w:ascii="宋体" w:hAnsi="宋体"/>
                <w:b/>
                <w:bCs/>
                <w:color w:val="auto"/>
                <w:szCs w:val="21"/>
                <w:highlight w:val="none"/>
              </w:rPr>
            </w:pPr>
          </w:p>
        </w:tc>
        <w:tc>
          <w:tcPr>
            <w:tcW w:w="2484" w:type="dxa"/>
            <w:vAlign w:val="center"/>
          </w:tcPr>
          <w:p w14:paraId="0E4C612B">
            <w:pPr>
              <w:tabs>
                <w:tab w:val="left" w:pos="0"/>
              </w:tabs>
              <w:jc w:val="center"/>
              <w:rPr>
                <w:rFonts w:ascii="宋体" w:hAnsi="宋体"/>
                <w:color w:val="auto"/>
                <w:szCs w:val="21"/>
                <w:highlight w:val="none"/>
              </w:rPr>
            </w:pPr>
            <w:r>
              <w:rPr>
                <w:rFonts w:hint="eastAsia" w:ascii="宋体" w:hAnsi="宋体"/>
                <w:color w:val="auto"/>
                <w:szCs w:val="21"/>
                <w:highlight w:val="none"/>
              </w:rPr>
              <w:t>见投标文件</w:t>
            </w:r>
          </w:p>
          <w:p w14:paraId="07560A0B">
            <w:pPr>
              <w:tabs>
                <w:tab w:val="left" w:pos="0"/>
              </w:tabs>
              <w:jc w:val="center"/>
              <w:rPr>
                <w:rFonts w:ascii="宋体" w:hAnsi="宋体"/>
                <w:b/>
                <w:bCs/>
                <w:color w:val="auto"/>
                <w:szCs w:val="21"/>
                <w:highlight w:val="none"/>
              </w:rPr>
            </w:pPr>
            <w:r>
              <w:rPr>
                <w:rFonts w:hint="eastAsia" w:ascii="宋体" w:hAnsi="宋体"/>
                <w:color w:val="auto"/>
                <w:szCs w:val="21"/>
                <w:highlight w:val="none"/>
              </w:rPr>
              <w:t>第（  ）页</w:t>
            </w:r>
          </w:p>
        </w:tc>
      </w:tr>
      <w:tr w14:paraId="12541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74" w:type="dxa"/>
            <w:vMerge w:val="continue"/>
          </w:tcPr>
          <w:p w14:paraId="14FF27EF">
            <w:pPr>
              <w:tabs>
                <w:tab w:val="left" w:pos="480"/>
              </w:tabs>
              <w:ind w:left="480" w:hanging="480"/>
              <w:jc w:val="center"/>
              <w:rPr>
                <w:rFonts w:ascii="宋体" w:hAnsi="宋体"/>
                <w:b/>
                <w:bCs/>
                <w:color w:val="auto"/>
                <w:szCs w:val="21"/>
                <w:highlight w:val="none"/>
              </w:rPr>
            </w:pPr>
          </w:p>
        </w:tc>
        <w:tc>
          <w:tcPr>
            <w:tcW w:w="2300" w:type="dxa"/>
            <w:vAlign w:val="center"/>
          </w:tcPr>
          <w:p w14:paraId="591C10C0">
            <w:pPr>
              <w:tabs>
                <w:tab w:val="left" w:pos="146"/>
              </w:tabs>
              <w:ind w:left="146"/>
              <w:rPr>
                <w:rFonts w:ascii="宋体" w:hAnsi="宋体"/>
                <w:b/>
                <w:bCs/>
                <w:color w:val="auto"/>
                <w:szCs w:val="21"/>
                <w:highlight w:val="none"/>
              </w:rPr>
            </w:pPr>
            <w:r>
              <w:rPr>
                <w:rFonts w:hint="eastAsia" w:ascii="宋体" w:hAnsi="宋体"/>
                <w:color w:val="auto"/>
                <w:szCs w:val="21"/>
                <w:highlight w:val="none"/>
              </w:rPr>
              <w:t>投标报价未超出报价上限</w:t>
            </w:r>
          </w:p>
        </w:tc>
        <w:tc>
          <w:tcPr>
            <w:tcW w:w="1958" w:type="dxa"/>
            <w:vAlign w:val="center"/>
          </w:tcPr>
          <w:p w14:paraId="27B3D9E4">
            <w:pPr>
              <w:tabs>
                <w:tab w:val="left" w:pos="0"/>
              </w:tabs>
              <w:rPr>
                <w:rFonts w:ascii="宋体" w:hAnsi="宋体"/>
                <w:b/>
                <w:bCs/>
                <w:color w:val="auto"/>
                <w:szCs w:val="21"/>
                <w:highlight w:val="none"/>
              </w:rPr>
            </w:pPr>
            <w:r>
              <w:rPr>
                <w:rFonts w:hint="eastAsia" w:ascii="宋体" w:hAnsi="宋体"/>
                <w:color w:val="auto"/>
                <w:szCs w:val="21"/>
                <w:highlight w:val="none"/>
              </w:rPr>
              <w:t>按招标文件要求</w:t>
            </w:r>
          </w:p>
        </w:tc>
        <w:tc>
          <w:tcPr>
            <w:tcW w:w="1975" w:type="dxa"/>
            <w:vAlign w:val="center"/>
          </w:tcPr>
          <w:p w14:paraId="74493E21">
            <w:pPr>
              <w:tabs>
                <w:tab w:val="left" w:pos="480"/>
              </w:tabs>
              <w:ind w:left="480" w:hanging="480"/>
              <w:rPr>
                <w:rFonts w:ascii="宋体" w:hAnsi="宋体"/>
                <w:b/>
                <w:bCs/>
                <w:color w:val="auto"/>
                <w:szCs w:val="21"/>
                <w:highlight w:val="none"/>
              </w:rPr>
            </w:pPr>
          </w:p>
        </w:tc>
        <w:tc>
          <w:tcPr>
            <w:tcW w:w="2484" w:type="dxa"/>
            <w:vAlign w:val="center"/>
          </w:tcPr>
          <w:p w14:paraId="4867B5FF">
            <w:pPr>
              <w:tabs>
                <w:tab w:val="left" w:pos="0"/>
              </w:tabs>
              <w:jc w:val="center"/>
              <w:rPr>
                <w:rFonts w:ascii="宋体" w:hAnsi="宋体"/>
                <w:color w:val="auto"/>
                <w:szCs w:val="21"/>
                <w:highlight w:val="none"/>
              </w:rPr>
            </w:pPr>
            <w:r>
              <w:rPr>
                <w:rFonts w:hint="eastAsia" w:ascii="宋体" w:hAnsi="宋体"/>
                <w:color w:val="auto"/>
                <w:szCs w:val="21"/>
                <w:highlight w:val="none"/>
              </w:rPr>
              <w:t>见投标文件</w:t>
            </w:r>
          </w:p>
          <w:p w14:paraId="6175EFEF">
            <w:pPr>
              <w:tabs>
                <w:tab w:val="left" w:pos="0"/>
              </w:tabs>
              <w:jc w:val="center"/>
              <w:rPr>
                <w:rFonts w:ascii="宋体" w:hAnsi="宋体"/>
                <w:b/>
                <w:bCs/>
                <w:color w:val="auto"/>
                <w:szCs w:val="21"/>
                <w:highlight w:val="none"/>
              </w:rPr>
            </w:pPr>
            <w:r>
              <w:rPr>
                <w:rFonts w:hint="eastAsia" w:ascii="宋体" w:hAnsi="宋体"/>
                <w:color w:val="auto"/>
                <w:szCs w:val="21"/>
                <w:highlight w:val="none"/>
              </w:rPr>
              <w:t>第（  ）页</w:t>
            </w:r>
          </w:p>
        </w:tc>
      </w:tr>
      <w:tr w14:paraId="1EE2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74" w:type="dxa"/>
            <w:vMerge w:val="continue"/>
          </w:tcPr>
          <w:p w14:paraId="7D8B4ADE">
            <w:pPr>
              <w:tabs>
                <w:tab w:val="left" w:pos="480"/>
              </w:tabs>
              <w:ind w:left="480" w:hanging="480"/>
              <w:jc w:val="center"/>
              <w:rPr>
                <w:rFonts w:ascii="宋体" w:hAnsi="宋体"/>
                <w:b/>
                <w:bCs/>
                <w:color w:val="auto"/>
                <w:szCs w:val="21"/>
                <w:highlight w:val="none"/>
              </w:rPr>
            </w:pPr>
          </w:p>
        </w:tc>
        <w:tc>
          <w:tcPr>
            <w:tcW w:w="2300" w:type="dxa"/>
            <w:vAlign w:val="center"/>
          </w:tcPr>
          <w:p w14:paraId="3ED0F7D5">
            <w:pPr>
              <w:tabs>
                <w:tab w:val="left" w:pos="146"/>
              </w:tabs>
              <w:ind w:left="146"/>
              <w:rPr>
                <w:rFonts w:ascii="宋体" w:hAnsi="宋体"/>
                <w:color w:val="auto"/>
                <w:szCs w:val="21"/>
                <w:highlight w:val="none"/>
              </w:rPr>
            </w:pPr>
            <w:r>
              <w:rPr>
                <w:rFonts w:hint="eastAsia" w:ascii="宋体" w:hAnsi="宋体"/>
                <w:color w:val="auto"/>
                <w:szCs w:val="21"/>
                <w:highlight w:val="none"/>
              </w:rPr>
              <w:t>法定代表人/负责人资格证明书及授权委托书</w:t>
            </w:r>
          </w:p>
        </w:tc>
        <w:tc>
          <w:tcPr>
            <w:tcW w:w="1958" w:type="dxa"/>
            <w:vAlign w:val="center"/>
          </w:tcPr>
          <w:p w14:paraId="61469227">
            <w:pPr>
              <w:tabs>
                <w:tab w:val="left" w:pos="0"/>
              </w:tabs>
              <w:rPr>
                <w:rFonts w:ascii="宋体" w:hAnsi="宋体"/>
                <w:color w:val="auto"/>
                <w:szCs w:val="21"/>
                <w:highlight w:val="none"/>
              </w:rPr>
            </w:pPr>
            <w:r>
              <w:rPr>
                <w:rFonts w:hint="eastAsia" w:ascii="宋体" w:hAnsi="宋体"/>
                <w:color w:val="auto"/>
                <w:szCs w:val="21"/>
                <w:highlight w:val="none"/>
              </w:rPr>
              <w:t>按对应格式文件签署、盖章(原件)</w:t>
            </w:r>
          </w:p>
        </w:tc>
        <w:tc>
          <w:tcPr>
            <w:tcW w:w="1975" w:type="dxa"/>
            <w:vAlign w:val="center"/>
          </w:tcPr>
          <w:p w14:paraId="0F67940B">
            <w:pPr>
              <w:pStyle w:val="6"/>
              <w:rPr>
                <w:rFonts w:ascii="宋体" w:hAnsi="宋体"/>
                <w:bCs/>
                <w:color w:val="auto"/>
                <w:szCs w:val="21"/>
                <w:highlight w:val="none"/>
              </w:rPr>
            </w:pPr>
          </w:p>
        </w:tc>
        <w:tc>
          <w:tcPr>
            <w:tcW w:w="2484" w:type="dxa"/>
            <w:vAlign w:val="center"/>
          </w:tcPr>
          <w:p w14:paraId="4467F41E">
            <w:pPr>
              <w:tabs>
                <w:tab w:val="left" w:pos="0"/>
              </w:tabs>
              <w:jc w:val="center"/>
              <w:rPr>
                <w:rFonts w:ascii="宋体" w:hAnsi="宋体"/>
                <w:color w:val="auto"/>
                <w:szCs w:val="21"/>
                <w:highlight w:val="none"/>
              </w:rPr>
            </w:pPr>
            <w:r>
              <w:rPr>
                <w:rFonts w:hint="eastAsia" w:ascii="宋体" w:hAnsi="宋体"/>
                <w:color w:val="auto"/>
                <w:szCs w:val="21"/>
                <w:highlight w:val="none"/>
              </w:rPr>
              <w:t>见投标文件</w:t>
            </w:r>
          </w:p>
          <w:p w14:paraId="2AFEEDC9">
            <w:pPr>
              <w:tabs>
                <w:tab w:val="left" w:pos="0"/>
              </w:tabs>
              <w:jc w:val="center"/>
              <w:rPr>
                <w:rFonts w:ascii="宋体" w:hAnsi="宋体"/>
                <w:color w:val="auto"/>
                <w:szCs w:val="21"/>
                <w:highlight w:val="none"/>
              </w:rPr>
            </w:pPr>
            <w:r>
              <w:rPr>
                <w:rFonts w:hint="eastAsia" w:ascii="宋体" w:hAnsi="宋体"/>
                <w:color w:val="auto"/>
                <w:szCs w:val="21"/>
                <w:highlight w:val="none"/>
              </w:rPr>
              <w:t>第（  ）页</w:t>
            </w:r>
          </w:p>
        </w:tc>
      </w:tr>
      <w:tr w14:paraId="1D550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74" w:type="dxa"/>
            <w:vMerge w:val="continue"/>
          </w:tcPr>
          <w:p w14:paraId="5F507B38">
            <w:pPr>
              <w:tabs>
                <w:tab w:val="left" w:pos="480"/>
              </w:tabs>
              <w:ind w:left="480" w:hanging="480"/>
              <w:jc w:val="center"/>
              <w:rPr>
                <w:rFonts w:ascii="宋体" w:hAnsi="宋体"/>
                <w:b/>
                <w:bCs/>
                <w:color w:val="auto"/>
                <w:szCs w:val="21"/>
                <w:highlight w:val="none"/>
              </w:rPr>
            </w:pPr>
          </w:p>
        </w:tc>
        <w:tc>
          <w:tcPr>
            <w:tcW w:w="2300" w:type="dxa"/>
            <w:vAlign w:val="center"/>
          </w:tcPr>
          <w:p w14:paraId="33AE8C50">
            <w:pPr>
              <w:tabs>
                <w:tab w:val="left" w:pos="146"/>
              </w:tabs>
              <w:ind w:left="146"/>
              <w:rPr>
                <w:rFonts w:ascii="宋体" w:hAnsi="宋体"/>
                <w:color w:val="auto"/>
                <w:szCs w:val="21"/>
                <w:highlight w:val="none"/>
              </w:rPr>
            </w:pPr>
            <w:r>
              <w:rPr>
                <w:rFonts w:hint="eastAsia" w:ascii="宋体" w:hAnsi="宋体"/>
                <w:color w:val="auto"/>
                <w:szCs w:val="21"/>
                <w:highlight w:val="none"/>
              </w:rPr>
              <w:t>其他要求</w:t>
            </w:r>
          </w:p>
        </w:tc>
        <w:tc>
          <w:tcPr>
            <w:tcW w:w="1958" w:type="dxa"/>
            <w:vAlign w:val="center"/>
          </w:tcPr>
          <w:p w14:paraId="7429B5F5">
            <w:pPr>
              <w:tabs>
                <w:tab w:val="left" w:pos="0"/>
              </w:tabs>
              <w:rPr>
                <w:rFonts w:ascii="宋体" w:hAnsi="宋体"/>
                <w:color w:val="auto"/>
                <w:szCs w:val="21"/>
                <w:highlight w:val="none"/>
              </w:rPr>
            </w:pPr>
            <w:r>
              <w:rPr>
                <w:rFonts w:hint="eastAsia" w:ascii="宋体" w:hAnsi="宋体"/>
                <w:color w:val="auto"/>
                <w:szCs w:val="21"/>
                <w:highlight w:val="none"/>
              </w:rPr>
              <w:t>按投标资料清单中规定必须提交的“★”号条款文件资料（如有）</w:t>
            </w:r>
          </w:p>
        </w:tc>
        <w:tc>
          <w:tcPr>
            <w:tcW w:w="1975" w:type="dxa"/>
            <w:vAlign w:val="center"/>
          </w:tcPr>
          <w:p w14:paraId="0CB9A575">
            <w:pPr>
              <w:tabs>
                <w:tab w:val="left" w:pos="480"/>
              </w:tabs>
              <w:ind w:left="480" w:hanging="480"/>
              <w:rPr>
                <w:color w:val="auto"/>
                <w:highlight w:val="none"/>
              </w:rPr>
            </w:pPr>
          </w:p>
        </w:tc>
        <w:tc>
          <w:tcPr>
            <w:tcW w:w="2484" w:type="dxa"/>
            <w:vAlign w:val="center"/>
          </w:tcPr>
          <w:p w14:paraId="59DDC7BD">
            <w:pPr>
              <w:tabs>
                <w:tab w:val="left" w:pos="0"/>
              </w:tabs>
              <w:jc w:val="center"/>
              <w:rPr>
                <w:rFonts w:ascii="宋体" w:hAnsi="宋体"/>
                <w:color w:val="auto"/>
                <w:szCs w:val="21"/>
                <w:highlight w:val="none"/>
              </w:rPr>
            </w:pPr>
            <w:r>
              <w:rPr>
                <w:rFonts w:hint="eastAsia" w:ascii="宋体" w:hAnsi="宋体"/>
                <w:color w:val="auto"/>
                <w:szCs w:val="21"/>
                <w:highlight w:val="none"/>
              </w:rPr>
              <w:t>见投标文件</w:t>
            </w:r>
          </w:p>
          <w:p w14:paraId="72DCF023">
            <w:pPr>
              <w:tabs>
                <w:tab w:val="left" w:pos="0"/>
              </w:tabs>
              <w:jc w:val="center"/>
              <w:rPr>
                <w:rFonts w:ascii="宋体" w:hAnsi="宋体"/>
                <w:color w:val="auto"/>
                <w:szCs w:val="21"/>
                <w:highlight w:val="none"/>
              </w:rPr>
            </w:pPr>
            <w:r>
              <w:rPr>
                <w:rFonts w:hint="eastAsia" w:ascii="宋体" w:hAnsi="宋体"/>
                <w:color w:val="auto"/>
                <w:szCs w:val="21"/>
                <w:highlight w:val="none"/>
              </w:rPr>
              <w:t>第（  ）页</w:t>
            </w:r>
          </w:p>
        </w:tc>
      </w:tr>
    </w:tbl>
    <w:p w14:paraId="44D6E29F">
      <w:pPr>
        <w:tabs>
          <w:tab w:val="center" w:pos="4483"/>
        </w:tabs>
        <w:ind w:left="315" w:leftChars="50" w:hanging="210" w:hangingChars="100"/>
        <w:rPr>
          <w:rFonts w:ascii="宋体" w:hAnsi="宋体"/>
          <w:color w:val="auto"/>
          <w:szCs w:val="21"/>
          <w:highlight w:val="none"/>
        </w:rPr>
      </w:pPr>
    </w:p>
    <w:p w14:paraId="6F793945">
      <w:pPr>
        <w:tabs>
          <w:tab w:val="center" w:pos="4483"/>
        </w:tabs>
        <w:ind w:left="525" w:leftChars="50" w:hanging="420" w:hangingChars="200"/>
        <w:rPr>
          <w:rFonts w:ascii="宋体" w:hAnsi="宋体"/>
          <w:color w:val="auto"/>
          <w:szCs w:val="21"/>
          <w:highlight w:val="none"/>
        </w:rPr>
      </w:pPr>
      <w:r>
        <w:rPr>
          <w:rFonts w:hint="eastAsia" w:ascii="宋体" w:hAnsi="宋体"/>
          <w:color w:val="auto"/>
          <w:szCs w:val="21"/>
          <w:highlight w:val="none"/>
        </w:rPr>
        <w:t>注：1.以上材料将作为投标人符合性审核的重要内容之一，投标人必须严格按照其内容及序列要求在投标文件中对应如实提供，对缺漏和不符合项或</w:t>
      </w:r>
      <w:r>
        <w:rPr>
          <w:rFonts w:hint="eastAsia" w:ascii="宋体" w:hAnsi="宋体"/>
          <w:bCs/>
          <w:color w:val="auto"/>
          <w:szCs w:val="21"/>
          <w:highlight w:val="none"/>
        </w:rPr>
        <w:t>提交的资料字迹模糊不清而现场无法提供原件核实的</w:t>
      </w:r>
      <w:r>
        <w:rPr>
          <w:rFonts w:hint="eastAsia" w:ascii="宋体" w:hAnsi="宋体"/>
          <w:color w:val="auto"/>
          <w:szCs w:val="21"/>
          <w:highlight w:val="none"/>
        </w:rPr>
        <w:t>将会直接导致无效投标。</w:t>
      </w:r>
      <w:r>
        <w:rPr>
          <w:rFonts w:hint="eastAsia" w:ascii="宋体" w:hAnsi="宋体"/>
          <w:bCs/>
          <w:color w:val="auto"/>
          <w:szCs w:val="21"/>
          <w:highlight w:val="none"/>
        </w:rPr>
        <w:t>不能继续参与后续评标，有效投标人少于3家的将导致废标。废标后，除采购任务取消情形外，应当重新组织采购。</w:t>
      </w:r>
      <w:r>
        <w:rPr>
          <w:rFonts w:hint="eastAsia" w:ascii="宋体" w:hAnsi="宋体"/>
          <w:color w:val="auto"/>
          <w:szCs w:val="21"/>
          <w:highlight w:val="none"/>
        </w:rPr>
        <w:t>在对应的自查结论中填“通过”或“不通过”。</w:t>
      </w:r>
    </w:p>
    <w:p w14:paraId="4F7BDEA1">
      <w:pPr>
        <w:tabs>
          <w:tab w:val="center" w:pos="4483"/>
        </w:tabs>
        <w:ind w:left="525" w:leftChars="50" w:hanging="420" w:hangingChars="200"/>
        <w:rPr>
          <w:rFonts w:ascii="宋体" w:hAnsi="宋体"/>
          <w:color w:val="auto"/>
          <w:szCs w:val="21"/>
          <w:highlight w:val="none"/>
        </w:rPr>
      </w:pPr>
      <w:r>
        <w:rPr>
          <w:rFonts w:hint="eastAsia" w:ascii="宋体" w:hAnsi="宋体"/>
          <w:color w:val="auto"/>
          <w:szCs w:val="21"/>
          <w:highlight w:val="none"/>
        </w:rPr>
        <w:t xml:space="preserve">    2.</w:t>
      </w:r>
      <w:r>
        <w:rPr>
          <w:rFonts w:hint="eastAsia" w:ascii="宋体" w:hAnsi="宋体"/>
          <w:bCs/>
          <w:color w:val="auto"/>
          <w:szCs w:val="21"/>
          <w:highlight w:val="none"/>
        </w:rPr>
        <w:t>投标人的投标文件为法定代表人（负责人）签署并由法定代表人（负责人）亲自递交投标文件和参加开标会的，可不提供“法定代表人（负责人）授权书”及“代理人身份证”。</w:t>
      </w:r>
    </w:p>
    <w:p w14:paraId="234A6739">
      <w:pPr>
        <w:tabs>
          <w:tab w:val="center" w:pos="4483"/>
        </w:tabs>
        <w:ind w:left="525" w:leftChars="50" w:hanging="420" w:hangingChars="200"/>
        <w:rPr>
          <w:rFonts w:ascii="宋体" w:hAnsi="宋体"/>
          <w:bCs/>
          <w:color w:val="auto"/>
          <w:szCs w:val="21"/>
          <w:highlight w:val="none"/>
        </w:rPr>
      </w:pPr>
    </w:p>
    <w:p w14:paraId="1ED092D7">
      <w:pPr>
        <w:adjustRightInd w:val="0"/>
        <w:snapToGrid w:val="0"/>
        <w:spacing w:line="300" w:lineRule="auto"/>
        <w:rPr>
          <w:color w:val="auto"/>
          <w:szCs w:val="21"/>
          <w:highlight w:val="none"/>
        </w:rPr>
      </w:pPr>
    </w:p>
    <w:p w14:paraId="06D754AD">
      <w:pPr>
        <w:adjustRightInd w:val="0"/>
        <w:snapToGrid w:val="0"/>
        <w:spacing w:line="300" w:lineRule="auto"/>
        <w:rPr>
          <w:rFonts w:ascii="宋体" w:hAnsi="宋体"/>
          <w:color w:val="auto"/>
          <w:szCs w:val="21"/>
          <w:highlight w:val="none"/>
          <w:u w:val="single"/>
        </w:rPr>
      </w:pPr>
      <w:r>
        <w:rPr>
          <w:rFonts w:hint="eastAsia"/>
          <w:color w:val="auto"/>
          <w:szCs w:val="21"/>
          <w:highlight w:val="none"/>
        </w:rPr>
        <w:t>投标人法定代表人（负责人）或授权代理人（签字）：</w:t>
      </w:r>
    </w:p>
    <w:p w14:paraId="10E2BB26">
      <w:pPr>
        <w:adjustRightInd w:val="0"/>
        <w:snapToGrid w:val="0"/>
        <w:spacing w:line="300" w:lineRule="auto"/>
        <w:rPr>
          <w:rFonts w:ascii="宋体" w:hAnsi="宋体"/>
          <w:color w:val="auto"/>
          <w:szCs w:val="21"/>
          <w:highlight w:val="none"/>
          <w:u w:val="single"/>
        </w:rPr>
      </w:pPr>
      <w:r>
        <w:rPr>
          <w:rFonts w:hint="eastAsia" w:ascii="宋体" w:hAnsi="宋体"/>
          <w:color w:val="auto"/>
          <w:szCs w:val="21"/>
          <w:highlight w:val="none"/>
        </w:rPr>
        <w:t>投标人名称（签章）：</w:t>
      </w:r>
    </w:p>
    <w:p w14:paraId="513A32D1">
      <w:pPr>
        <w:adjustRightInd w:val="0"/>
        <w:snapToGrid w:val="0"/>
        <w:spacing w:line="300" w:lineRule="auto"/>
        <w:rPr>
          <w:rFonts w:ascii="宋体" w:hAnsi="宋体"/>
          <w:color w:val="auto"/>
          <w:szCs w:val="21"/>
          <w:highlight w:val="none"/>
        </w:rPr>
      </w:pPr>
      <w:r>
        <w:rPr>
          <w:rFonts w:hint="eastAsia" w:ascii="宋体" w:hAnsi="宋体"/>
          <w:color w:val="auto"/>
          <w:szCs w:val="21"/>
          <w:highlight w:val="none"/>
        </w:rPr>
        <w:t>日期：   年   月   日</w:t>
      </w:r>
    </w:p>
    <w:p w14:paraId="64C8AC57">
      <w:pPr>
        <w:rPr>
          <w:color w:val="auto"/>
          <w:sz w:val="24"/>
          <w:highlight w:val="none"/>
        </w:rPr>
      </w:pPr>
      <w:r>
        <w:rPr>
          <w:color w:val="auto"/>
          <w:sz w:val="24"/>
          <w:highlight w:val="none"/>
        </w:rPr>
        <w:br w:type="page"/>
      </w:r>
    </w:p>
    <w:p w14:paraId="35E06477">
      <w:pPr>
        <w:pStyle w:val="8"/>
        <w:rPr>
          <w:color w:val="auto"/>
          <w:highlight w:val="none"/>
        </w:rPr>
      </w:pPr>
    </w:p>
    <w:p w14:paraId="18A4B9DF">
      <w:pPr>
        <w:pStyle w:val="4"/>
        <w:keepLines w:val="0"/>
        <w:tabs>
          <w:tab w:val="left" w:pos="4320"/>
        </w:tabs>
        <w:spacing w:before="48" w:after="48" w:line="480" w:lineRule="exact"/>
        <w:jc w:val="center"/>
        <w:rPr>
          <w:color w:val="auto"/>
          <w:szCs w:val="21"/>
          <w:highlight w:val="none"/>
        </w:rPr>
      </w:pPr>
      <w:bookmarkStart w:id="75" w:name="_Toc26704"/>
      <w:bookmarkStart w:id="76" w:name="_Toc24045"/>
      <w:r>
        <w:rPr>
          <w:rFonts w:hint="eastAsia"/>
          <w:color w:val="auto"/>
          <w:szCs w:val="21"/>
          <w:highlight w:val="none"/>
        </w:rPr>
        <w:t>评审项目投标资料表</w:t>
      </w:r>
      <w:bookmarkEnd w:id="75"/>
      <w:bookmarkEnd w:id="76"/>
    </w:p>
    <w:p w14:paraId="5B4ABEEC">
      <w:pPr>
        <w:jc w:val="center"/>
        <w:rPr>
          <w:rFonts w:ascii="宋体" w:hAnsi="宋体" w:eastAsia="黑体"/>
          <w:b/>
          <w:color w:val="auto"/>
          <w:kern w:val="44"/>
          <w:szCs w:val="21"/>
          <w:highlight w:val="none"/>
        </w:rPr>
      </w:pPr>
    </w:p>
    <w:tbl>
      <w:tblPr>
        <w:tblStyle w:val="19"/>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202"/>
        <w:gridCol w:w="2300"/>
      </w:tblGrid>
      <w:tr w14:paraId="598A6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48" w:type="dxa"/>
            <w:vAlign w:val="center"/>
          </w:tcPr>
          <w:p w14:paraId="77112A99">
            <w:pPr>
              <w:pStyle w:val="41"/>
              <w:keepNext w:val="0"/>
              <w:adjustRightInd/>
              <w:spacing w:before="0" w:after="0" w:line="240" w:lineRule="auto"/>
              <w:textAlignment w:val="auto"/>
              <w:rPr>
                <w:rFonts w:ascii="宋体" w:hAnsi="宋体"/>
                <w:snapToGrid/>
                <w:color w:val="auto"/>
                <w:spacing w:val="0"/>
                <w:kern w:val="2"/>
                <w:sz w:val="21"/>
                <w:szCs w:val="21"/>
                <w:highlight w:val="none"/>
              </w:rPr>
            </w:pPr>
            <w:r>
              <w:rPr>
                <w:rFonts w:hint="eastAsia" w:ascii="宋体" w:hAnsi="宋体"/>
                <w:snapToGrid/>
                <w:color w:val="auto"/>
                <w:spacing w:val="0"/>
                <w:kern w:val="2"/>
                <w:sz w:val="21"/>
                <w:szCs w:val="21"/>
                <w:highlight w:val="none"/>
              </w:rPr>
              <w:t>评审分项</w:t>
            </w:r>
          </w:p>
        </w:tc>
        <w:tc>
          <w:tcPr>
            <w:tcW w:w="5202" w:type="dxa"/>
            <w:vAlign w:val="center"/>
          </w:tcPr>
          <w:p w14:paraId="08AC9D43">
            <w:pPr>
              <w:pStyle w:val="41"/>
              <w:keepNext w:val="0"/>
              <w:adjustRightInd/>
              <w:spacing w:before="0" w:after="0" w:line="240" w:lineRule="auto"/>
              <w:textAlignment w:val="auto"/>
              <w:rPr>
                <w:rFonts w:ascii="宋体" w:hAnsi="宋体"/>
                <w:snapToGrid/>
                <w:color w:val="auto"/>
                <w:spacing w:val="0"/>
                <w:kern w:val="2"/>
                <w:sz w:val="21"/>
                <w:szCs w:val="21"/>
                <w:highlight w:val="none"/>
              </w:rPr>
            </w:pPr>
            <w:r>
              <w:rPr>
                <w:rFonts w:hint="eastAsia" w:ascii="宋体" w:hAnsi="宋体"/>
                <w:snapToGrid/>
                <w:color w:val="auto"/>
                <w:spacing w:val="0"/>
                <w:kern w:val="2"/>
                <w:sz w:val="21"/>
                <w:szCs w:val="21"/>
                <w:highlight w:val="none"/>
              </w:rPr>
              <w:t>评审细则</w:t>
            </w:r>
          </w:p>
        </w:tc>
        <w:tc>
          <w:tcPr>
            <w:tcW w:w="2300" w:type="dxa"/>
            <w:vAlign w:val="center"/>
          </w:tcPr>
          <w:p w14:paraId="28BA5237">
            <w:pPr>
              <w:pStyle w:val="41"/>
              <w:keepNext w:val="0"/>
              <w:adjustRightInd/>
              <w:spacing w:before="0" w:after="0" w:line="240" w:lineRule="auto"/>
              <w:textAlignment w:val="auto"/>
              <w:rPr>
                <w:rFonts w:ascii="宋体" w:hAnsi="宋体"/>
                <w:snapToGrid/>
                <w:color w:val="auto"/>
                <w:spacing w:val="0"/>
                <w:kern w:val="2"/>
                <w:sz w:val="21"/>
                <w:szCs w:val="21"/>
                <w:highlight w:val="none"/>
              </w:rPr>
            </w:pPr>
            <w:r>
              <w:rPr>
                <w:rFonts w:hint="eastAsia" w:ascii="宋体" w:hAnsi="宋体"/>
                <w:snapToGrid/>
                <w:color w:val="auto"/>
                <w:spacing w:val="0"/>
                <w:kern w:val="2"/>
                <w:sz w:val="21"/>
                <w:szCs w:val="21"/>
                <w:highlight w:val="none"/>
              </w:rPr>
              <w:t>证明文件</w:t>
            </w:r>
          </w:p>
        </w:tc>
      </w:tr>
      <w:tr w14:paraId="07369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548" w:type="dxa"/>
            <w:vAlign w:val="center"/>
          </w:tcPr>
          <w:p w14:paraId="0E20F340">
            <w:pPr>
              <w:pStyle w:val="42"/>
              <w:jc w:val="both"/>
              <w:rPr>
                <w:rFonts w:ascii="宋体" w:hAnsi="宋体" w:eastAsia="宋体" w:cs="Times New Roman"/>
                <w:color w:val="auto"/>
                <w:sz w:val="21"/>
                <w:szCs w:val="21"/>
                <w:highlight w:val="none"/>
              </w:rPr>
            </w:pPr>
          </w:p>
        </w:tc>
        <w:tc>
          <w:tcPr>
            <w:tcW w:w="5202" w:type="dxa"/>
            <w:vAlign w:val="center"/>
          </w:tcPr>
          <w:p w14:paraId="270AD9D2">
            <w:pPr>
              <w:pStyle w:val="14"/>
              <w:ind w:left="420" w:firstLine="420"/>
              <w:rPr>
                <w:rFonts w:ascii="宋体" w:hAnsi="宋体"/>
                <w:color w:val="auto"/>
                <w:szCs w:val="21"/>
                <w:highlight w:val="none"/>
              </w:rPr>
            </w:pPr>
          </w:p>
        </w:tc>
        <w:tc>
          <w:tcPr>
            <w:tcW w:w="2300" w:type="dxa"/>
            <w:vAlign w:val="center"/>
          </w:tcPr>
          <w:p w14:paraId="6E44B27D">
            <w:pPr>
              <w:pStyle w:val="14"/>
              <w:rPr>
                <w:rFonts w:ascii="宋体" w:hAnsi="宋体"/>
                <w:color w:val="auto"/>
                <w:szCs w:val="21"/>
                <w:highlight w:val="none"/>
              </w:rPr>
            </w:pPr>
            <w:r>
              <w:rPr>
                <w:rFonts w:hint="eastAsia" w:ascii="宋体" w:hAnsi="宋体"/>
                <w:color w:val="auto"/>
                <w:szCs w:val="21"/>
                <w:highlight w:val="none"/>
              </w:rPr>
              <w:t>见投标文件第（）页</w:t>
            </w:r>
          </w:p>
        </w:tc>
      </w:tr>
      <w:tr w14:paraId="63D3D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548" w:type="dxa"/>
            <w:vAlign w:val="center"/>
          </w:tcPr>
          <w:p w14:paraId="3001BDB2">
            <w:pPr>
              <w:rPr>
                <w:rFonts w:ascii="宋体" w:hAnsi="宋体"/>
                <w:color w:val="auto"/>
                <w:szCs w:val="21"/>
                <w:highlight w:val="none"/>
              </w:rPr>
            </w:pPr>
          </w:p>
        </w:tc>
        <w:tc>
          <w:tcPr>
            <w:tcW w:w="5202" w:type="dxa"/>
            <w:vAlign w:val="center"/>
          </w:tcPr>
          <w:p w14:paraId="63CD44B6">
            <w:pPr>
              <w:pStyle w:val="14"/>
              <w:ind w:left="420" w:firstLine="420"/>
              <w:rPr>
                <w:rFonts w:ascii="宋体" w:hAnsi="宋体"/>
                <w:color w:val="auto"/>
                <w:szCs w:val="21"/>
                <w:highlight w:val="none"/>
              </w:rPr>
            </w:pPr>
          </w:p>
        </w:tc>
        <w:tc>
          <w:tcPr>
            <w:tcW w:w="2300" w:type="dxa"/>
            <w:vAlign w:val="center"/>
          </w:tcPr>
          <w:p w14:paraId="30A3FE2D">
            <w:pPr>
              <w:pStyle w:val="14"/>
              <w:rPr>
                <w:rFonts w:ascii="宋体" w:hAnsi="宋体"/>
                <w:color w:val="auto"/>
                <w:szCs w:val="21"/>
                <w:highlight w:val="none"/>
              </w:rPr>
            </w:pPr>
            <w:r>
              <w:rPr>
                <w:rFonts w:hint="eastAsia" w:ascii="宋体" w:hAnsi="宋体"/>
                <w:color w:val="auto"/>
                <w:szCs w:val="21"/>
                <w:highlight w:val="none"/>
              </w:rPr>
              <w:t>见投标文件第（）页</w:t>
            </w:r>
          </w:p>
        </w:tc>
      </w:tr>
      <w:tr w14:paraId="3B2C2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48" w:type="dxa"/>
            <w:vAlign w:val="center"/>
          </w:tcPr>
          <w:p w14:paraId="4A82085B">
            <w:pPr>
              <w:rPr>
                <w:rFonts w:ascii="宋体" w:hAnsi="宋体"/>
                <w:color w:val="auto"/>
                <w:szCs w:val="21"/>
                <w:highlight w:val="none"/>
              </w:rPr>
            </w:pPr>
          </w:p>
        </w:tc>
        <w:tc>
          <w:tcPr>
            <w:tcW w:w="5202" w:type="dxa"/>
            <w:vAlign w:val="center"/>
          </w:tcPr>
          <w:p w14:paraId="74E71750">
            <w:pPr>
              <w:pStyle w:val="14"/>
              <w:ind w:left="420" w:firstLine="420"/>
              <w:rPr>
                <w:rFonts w:ascii="宋体" w:hAnsi="宋体"/>
                <w:color w:val="auto"/>
                <w:szCs w:val="21"/>
                <w:highlight w:val="none"/>
              </w:rPr>
            </w:pPr>
          </w:p>
        </w:tc>
        <w:tc>
          <w:tcPr>
            <w:tcW w:w="2300" w:type="dxa"/>
            <w:vAlign w:val="center"/>
          </w:tcPr>
          <w:p w14:paraId="5C82234E">
            <w:pPr>
              <w:pStyle w:val="14"/>
              <w:rPr>
                <w:rFonts w:ascii="宋体" w:hAnsi="宋体"/>
                <w:color w:val="auto"/>
                <w:szCs w:val="21"/>
                <w:highlight w:val="none"/>
              </w:rPr>
            </w:pPr>
            <w:r>
              <w:rPr>
                <w:rFonts w:hint="eastAsia" w:ascii="宋体" w:hAnsi="宋体"/>
                <w:color w:val="auto"/>
                <w:szCs w:val="21"/>
                <w:highlight w:val="none"/>
              </w:rPr>
              <w:t>见投标文件第（）页</w:t>
            </w:r>
          </w:p>
        </w:tc>
      </w:tr>
      <w:tr w14:paraId="7F7D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48" w:type="dxa"/>
            <w:vAlign w:val="center"/>
          </w:tcPr>
          <w:p w14:paraId="20D5B0CC">
            <w:pPr>
              <w:rPr>
                <w:rFonts w:ascii="宋体" w:hAnsi="宋体"/>
                <w:color w:val="auto"/>
                <w:szCs w:val="21"/>
                <w:highlight w:val="none"/>
              </w:rPr>
            </w:pPr>
          </w:p>
        </w:tc>
        <w:tc>
          <w:tcPr>
            <w:tcW w:w="5202" w:type="dxa"/>
            <w:vAlign w:val="center"/>
          </w:tcPr>
          <w:p w14:paraId="6E07AFFB">
            <w:pPr>
              <w:pStyle w:val="14"/>
              <w:ind w:left="420" w:firstLine="420"/>
              <w:rPr>
                <w:rFonts w:ascii="宋体" w:hAnsi="宋体"/>
                <w:color w:val="auto"/>
                <w:szCs w:val="21"/>
                <w:highlight w:val="none"/>
              </w:rPr>
            </w:pPr>
          </w:p>
        </w:tc>
        <w:tc>
          <w:tcPr>
            <w:tcW w:w="2300" w:type="dxa"/>
            <w:vAlign w:val="center"/>
          </w:tcPr>
          <w:p w14:paraId="61845660">
            <w:pPr>
              <w:pStyle w:val="14"/>
              <w:rPr>
                <w:rFonts w:ascii="宋体" w:hAnsi="宋体"/>
                <w:color w:val="auto"/>
                <w:szCs w:val="21"/>
                <w:highlight w:val="none"/>
              </w:rPr>
            </w:pPr>
            <w:r>
              <w:rPr>
                <w:rFonts w:hint="eastAsia" w:ascii="宋体" w:hAnsi="宋体"/>
                <w:color w:val="auto"/>
                <w:szCs w:val="21"/>
                <w:highlight w:val="none"/>
              </w:rPr>
              <w:t>见投标文件第（）页</w:t>
            </w:r>
          </w:p>
        </w:tc>
      </w:tr>
      <w:tr w14:paraId="4BA9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48" w:type="dxa"/>
            <w:vAlign w:val="center"/>
          </w:tcPr>
          <w:p w14:paraId="4BF71755">
            <w:pPr>
              <w:rPr>
                <w:rFonts w:ascii="宋体" w:hAnsi="宋体"/>
                <w:color w:val="auto"/>
                <w:szCs w:val="21"/>
                <w:highlight w:val="none"/>
              </w:rPr>
            </w:pPr>
          </w:p>
        </w:tc>
        <w:tc>
          <w:tcPr>
            <w:tcW w:w="5202" w:type="dxa"/>
            <w:vAlign w:val="center"/>
          </w:tcPr>
          <w:p w14:paraId="4EA6014D">
            <w:pPr>
              <w:pStyle w:val="14"/>
              <w:ind w:left="420" w:firstLine="420"/>
              <w:rPr>
                <w:rFonts w:ascii="宋体" w:hAnsi="宋体"/>
                <w:color w:val="auto"/>
                <w:szCs w:val="21"/>
                <w:highlight w:val="none"/>
              </w:rPr>
            </w:pPr>
          </w:p>
        </w:tc>
        <w:tc>
          <w:tcPr>
            <w:tcW w:w="2300" w:type="dxa"/>
            <w:vAlign w:val="center"/>
          </w:tcPr>
          <w:p w14:paraId="3D2210E5">
            <w:pPr>
              <w:pStyle w:val="14"/>
              <w:rPr>
                <w:rFonts w:ascii="宋体" w:hAnsi="宋体"/>
                <w:color w:val="auto"/>
                <w:szCs w:val="21"/>
                <w:highlight w:val="none"/>
              </w:rPr>
            </w:pPr>
            <w:r>
              <w:rPr>
                <w:rFonts w:hint="eastAsia" w:ascii="宋体" w:hAnsi="宋体"/>
                <w:color w:val="auto"/>
                <w:szCs w:val="21"/>
                <w:highlight w:val="none"/>
              </w:rPr>
              <w:t>见投标文件第（）页</w:t>
            </w:r>
          </w:p>
        </w:tc>
      </w:tr>
      <w:tr w14:paraId="15562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548" w:type="dxa"/>
            <w:vAlign w:val="center"/>
          </w:tcPr>
          <w:p w14:paraId="28475645">
            <w:pPr>
              <w:rPr>
                <w:rFonts w:ascii="宋体" w:hAnsi="宋体"/>
                <w:color w:val="auto"/>
                <w:szCs w:val="21"/>
                <w:highlight w:val="none"/>
              </w:rPr>
            </w:pPr>
          </w:p>
        </w:tc>
        <w:tc>
          <w:tcPr>
            <w:tcW w:w="5202" w:type="dxa"/>
            <w:vAlign w:val="center"/>
          </w:tcPr>
          <w:p w14:paraId="7691C4F4">
            <w:pPr>
              <w:pStyle w:val="14"/>
              <w:ind w:left="420" w:firstLine="420"/>
              <w:rPr>
                <w:rFonts w:ascii="宋体" w:hAnsi="宋体"/>
                <w:color w:val="auto"/>
                <w:szCs w:val="21"/>
                <w:highlight w:val="none"/>
              </w:rPr>
            </w:pPr>
          </w:p>
        </w:tc>
        <w:tc>
          <w:tcPr>
            <w:tcW w:w="2300" w:type="dxa"/>
            <w:vAlign w:val="center"/>
          </w:tcPr>
          <w:p w14:paraId="3BA5F9BD">
            <w:pPr>
              <w:pStyle w:val="14"/>
              <w:rPr>
                <w:rFonts w:ascii="宋体" w:hAnsi="宋体"/>
                <w:color w:val="auto"/>
                <w:szCs w:val="21"/>
                <w:highlight w:val="none"/>
              </w:rPr>
            </w:pPr>
            <w:r>
              <w:rPr>
                <w:rFonts w:hint="eastAsia" w:ascii="宋体" w:hAnsi="宋体"/>
                <w:color w:val="auto"/>
                <w:szCs w:val="21"/>
                <w:highlight w:val="none"/>
              </w:rPr>
              <w:t>见投标文件第（）页</w:t>
            </w:r>
          </w:p>
        </w:tc>
      </w:tr>
      <w:tr w14:paraId="5EB1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48" w:type="dxa"/>
            <w:vAlign w:val="center"/>
          </w:tcPr>
          <w:p w14:paraId="74BD93C6">
            <w:pPr>
              <w:rPr>
                <w:rFonts w:ascii="宋体" w:hAnsi="宋体"/>
                <w:color w:val="auto"/>
                <w:szCs w:val="21"/>
                <w:highlight w:val="none"/>
              </w:rPr>
            </w:pPr>
          </w:p>
        </w:tc>
        <w:tc>
          <w:tcPr>
            <w:tcW w:w="5202" w:type="dxa"/>
            <w:vAlign w:val="center"/>
          </w:tcPr>
          <w:p w14:paraId="1DF8A4C6">
            <w:pPr>
              <w:pStyle w:val="14"/>
              <w:ind w:left="420" w:firstLine="420"/>
              <w:rPr>
                <w:rFonts w:ascii="宋体" w:hAnsi="宋体"/>
                <w:color w:val="auto"/>
                <w:szCs w:val="21"/>
                <w:highlight w:val="none"/>
              </w:rPr>
            </w:pPr>
          </w:p>
        </w:tc>
        <w:tc>
          <w:tcPr>
            <w:tcW w:w="2300" w:type="dxa"/>
            <w:vAlign w:val="center"/>
          </w:tcPr>
          <w:p w14:paraId="7EEDBCEB">
            <w:pPr>
              <w:pStyle w:val="14"/>
              <w:rPr>
                <w:rFonts w:ascii="宋体" w:hAnsi="宋体"/>
                <w:color w:val="auto"/>
                <w:szCs w:val="21"/>
                <w:highlight w:val="none"/>
              </w:rPr>
            </w:pPr>
            <w:r>
              <w:rPr>
                <w:rFonts w:hint="eastAsia" w:ascii="宋体" w:hAnsi="宋体"/>
                <w:color w:val="auto"/>
                <w:szCs w:val="21"/>
                <w:highlight w:val="none"/>
              </w:rPr>
              <w:t>见投标文件第（）页</w:t>
            </w:r>
          </w:p>
        </w:tc>
      </w:tr>
      <w:tr w14:paraId="75105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548" w:type="dxa"/>
            <w:vAlign w:val="center"/>
          </w:tcPr>
          <w:p w14:paraId="331D08DF">
            <w:pPr>
              <w:jc w:val="center"/>
              <w:rPr>
                <w:rFonts w:ascii="宋体" w:hAnsi="宋体"/>
                <w:color w:val="auto"/>
                <w:szCs w:val="21"/>
                <w:highlight w:val="none"/>
              </w:rPr>
            </w:pPr>
          </w:p>
        </w:tc>
        <w:tc>
          <w:tcPr>
            <w:tcW w:w="5202" w:type="dxa"/>
            <w:vAlign w:val="center"/>
          </w:tcPr>
          <w:p w14:paraId="6FEBAD3E">
            <w:pPr>
              <w:pStyle w:val="14"/>
              <w:ind w:left="420" w:firstLine="420"/>
              <w:rPr>
                <w:rFonts w:ascii="宋体" w:hAnsi="宋体"/>
                <w:color w:val="auto"/>
                <w:szCs w:val="21"/>
                <w:highlight w:val="none"/>
              </w:rPr>
            </w:pPr>
          </w:p>
        </w:tc>
        <w:tc>
          <w:tcPr>
            <w:tcW w:w="2300" w:type="dxa"/>
            <w:vAlign w:val="center"/>
          </w:tcPr>
          <w:p w14:paraId="1AB1C961">
            <w:pPr>
              <w:pStyle w:val="14"/>
              <w:rPr>
                <w:rFonts w:ascii="宋体" w:hAnsi="宋体"/>
                <w:color w:val="auto"/>
                <w:szCs w:val="21"/>
                <w:highlight w:val="none"/>
              </w:rPr>
            </w:pPr>
            <w:r>
              <w:rPr>
                <w:rFonts w:hint="eastAsia" w:ascii="宋体" w:hAnsi="宋体"/>
                <w:color w:val="auto"/>
                <w:szCs w:val="21"/>
                <w:highlight w:val="none"/>
              </w:rPr>
              <w:t>见投标文件第（）页</w:t>
            </w:r>
          </w:p>
        </w:tc>
      </w:tr>
      <w:tr w14:paraId="6DA82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548" w:type="dxa"/>
            <w:vAlign w:val="center"/>
          </w:tcPr>
          <w:p w14:paraId="5FFAA88D">
            <w:pPr>
              <w:rPr>
                <w:rFonts w:ascii="宋体" w:hAnsi="宋体"/>
                <w:color w:val="auto"/>
                <w:szCs w:val="21"/>
                <w:highlight w:val="none"/>
              </w:rPr>
            </w:pPr>
          </w:p>
        </w:tc>
        <w:tc>
          <w:tcPr>
            <w:tcW w:w="5202" w:type="dxa"/>
            <w:vAlign w:val="center"/>
          </w:tcPr>
          <w:p w14:paraId="05847E15">
            <w:pPr>
              <w:rPr>
                <w:rFonts w:ascii="宋体" w:hAnsi="宋体"/>
                <w:color w:val="auto"/>
                <w:szCs w:val="21"/>
                <w:highlight w:val="none"/>
              </w:rPr>
            </w:pPr>
          </w:p>
        </w:tc>
        <w:tc>
          <w:tcPr>
            <w:tcW w:w="2300" w:type="dxa"/>
            <w:vAlign w:val="center"/>
          </w:tcPr>
          <w:p w14:paraId="59908CEB">
            <w:pPr>
              <w:rPr>
                <w:rFonts w:ascii="宋体" w:hAnsi="宋体"/>
                <w:color w:val="auto"/>
                <w:szCs w:val="21"/>
                <w:highlight w:val="none"/>
              </w:rPr>
            </w:pPr>
            <w:r>
              <w:rPr>
                <w:rFonts w:hint="eastAsia" w:ascii="宋体" w:hAnsi="宋体"/>
                <w:color w:val="auto"/>
                <w:szCs w:val="21"/>
                <w:highlight w:val="none"/>
              </w:rPr>
              <w:t>见投标文件第（）页</w:t>
            </w:r>
          </w:p>
        </w:tc>
      </w:tr>
      <w:tr w14:paraId="12F6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548" w:type="dxa"/>
            <w:vAlign w:val="center"/>
          </w:tcPr>
          <w:p w14:paraId="5490C781">
            <w:pPr>
              <w:pStyle w:val="14"/>
              <w:ind w:left="420" w:firstLine="420"/>
              <w:jc w:val="center"/>
              <w:rPr>
                <w:rFonts w:ascii="宋体" w:hAnsi="宋体"/>
                <w:color w:val="auto"/>
                <w:szCs w:val="21"/>
                <w:highlight w:val="none"/>
              </w:rPr>
            </w:pPr>
          </w:p>
        </w:tc>
        <w:tc>
          <w:tcPr>
            <w:tcW w:w="5202" w:type="dxa"/>
            <w:vAlign w:val="center"/>
          </w:tcPr>
          <w:p w14:paraId="390CC8A4">
            <w:pPr>
              <w:rPr>
                <w:rFonts w:ascii="宋体" w:hAnsi="宋体"/>
                <w:color w:val="auto"/>
                <w:szCs w:val="21"/>
                <w:highlight w:val="none"/>
              </w:rPr>
            </w:pPr>
          </w:p>
        </w:tc>
        <w:tc>
          <w:tcPr>
            <w:tcW w:w="2300" w:type="dxa"/>
            <w:vAlign w:val="center"/>
          </w:tcPr>
          <w:p w14:paraId="1FB2643D">
            <w:pPr>
              <w:rPr>
                <w:rFonts w:ascii="宋体" w:hAnsi="宋体"/>
                <w:color w:val="auto"/>
                <w:szCs w:val="21"/>
                <w:highlight w:val="none"/>
              </w:rPr>
            </w:pPr>
            <w:r>
              <w:rPr>
                <w:rFonts w:hint="eastAsia" w:ascii="宋体" w:hAnsi="宋体"/>
                <w:color w:val="auto"/>
                <w:szCs w:val="21"/>
                <w:highlight w:val="none"/>
              </w:rPr>
              <w:t>见投标文件第（）页</w:t>
            </w:r>
          </w:p>
        </w:tc>
      </w:tr>
      <w:tr w14:paraId="0928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548" w:type="dxa"/>
            <w:vAlign w:val="center"/>
          </w:tcPr>
          <w:p w14:paraId="66CAE060">
            <w:pPr>
              <w:jc w:val="center"/>
              <w:rPr>
                <w:rFonts w:ascii="宋体" w:hAnsi="宋体"/>
                <w:color w:val="auto"/>
                <w:szCs w:val="21"/>
                <w:highlight w:val="none"/>
              </w:rPr>
            </w:pPr>
          </w:p>
        </w:tc>
        <w:tc>
          <w:tcPr>
            <w:tcW w:w="5202" w:type="dxa"/>
            <w:vAlign w:val="center"/>
          </w:tcPr>
          <w:p w14:paraId="4DE0E772">
            <w:pPr>
              <w:rPr>
                <w:rFonts w:ascii="宋体" w:hAnsi="宋体"/>
                <w:color w:val="auto"/>
                <w:szCs w:val="21"/>
                <w:highlight w:val="none"/>
              </w:rPr>
            </w:pPr>
          </w:p>
        </w:tc>
        <w:tc>
          <w:tcPr>
            <w:tcW w:w="2300" w:type="dxa"/>
            <w:vAlign w:val="center"/>
          </w:tcPr>
          <w:p w14:paraId="7ADFA66E">
            <w:pPr>
              <w:rPr>
                <w:rFonts w:ascii="宋体" w:hAnsi="宋体"/>
                <w:color w:val="auto"/>
                <w:szCs w:val="21"/>
                <w:highlight w:val="none"/>
              </w:rPr>
            </w:pPr>
            <w:r>
              <w:rPr>
                <w:rFonts w:hint="eastAsia" w:ascii="宋体" w:hAnsi="宋体"/>
                <w:color w:val="auto"/>
                <w:szCs w:val="21"/>
                <w:highlight w:val="none"/>
              </w:rPr>
              <w:t>见投标文件第（）页</w:t>
            </w:r>
          </w:p>
        </w:tc>
      </w:tr>
      <w:tr w14:paraId="7F6E5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48" w:type="dxa"/>
            <w:vAlign w:val="center"/>
          </w:tcPr>
          <w:p w14:paraId="56873E74">
            <w:pPr>
              <w:jc w:val="center"/>
              <w:rPr>
                <w:rFonts w:ascii="宋体" w:hAnsi="宋体"/>
                <w:color w:val="auto"/>
                <w:szCs w:val="21"/>
                <w:highlight w:val="none"/>
              </w:rPr>
            </w:pPr>
          </w:p>
        </w:tc>
        <w:tc>
          <w:tcPr>
            <w:tcW w:w="5202" w:type="dxa"/>
            <w:vAlign w:val="center"/>
          </w:tcPr>
          <w:p w14:paraId="49C2DF7B">
            <w:pPr>
              <w:rPr>
                <w:rFonts w:ascii="宋体" w:hAnsi="宋体"/>
                <w:color w:val="auto"/>
                <w:szCs w:val="21"/>
                <w:highlight w:val="none"/>
              </w:rPr>
            </w:pPr>
          </w:p>
        </w:tc>
        <w:tc>
          <w:tcPr>
            <w:tcW w:w="2300" w:type="dxa"/>
            <w:vAlign w:val="center"/>
          </w:tcPr>
          <w:p w14:paraId="046D572C">
            <w:pPr>
              <w:rPr>
                <w:rFonts w:ascii="宋体" w:hAnsi="宋体"/>
                <w:color w:val="auto"/>
                <w:szCs w:val="21"/>
                <w:highlight w:val="none"/>
              </w:rPr>
            </w:pPr>
            <w:r>
              <w:rPr>
                <w:rFonts w:hint="eastAsia" w:ascii="宋体" w:hAnsi="宋体"/>
                <w:color w:val="auto"/>
                <w:szCs w:val="21"/>
                <w:highlight w:val="none"/>
              </w:rPr>
              <w:t>见投标文件第（）页</w:t>
            </w:r>
          </w:p>
        </w:tc>
      </w:tr>
      <w:tr w14:paraId="7BB42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48" w:type="dxa"/>
            <w:vAlign w:val="center"/>
          </w:tcPr>
          <w:p w14:paraId="056256D6">
            <w:pPr>
              <w:jc w:val="center"/>
              <w:rPr>
                <w:rFonts w:ascii="宋体" w:hAnsi="宋体"/>
                <w:color w:val="auto"/>
                <w:szCs w:val="21"/>
                <w:highlight w:val="none"/>
              </w:rPr>
            </w:pPr>
          </w:p>
        </w:tc>
        <w:tc>
          <w:tcPr>
            <w:tcW w:w="5202" w:type="dxa"/>
            <w:vAlign w:val="center"/>
          </w:tcPr>
          <w:p w14:paraId="5E336795">
            <w:pPr>
              <w:rPr>
                <w:rFonts w:ascii="宋体" w:hAnsi="宋体"/>
                <w:color w:val="auto"/>
                <w:szCs w:val="21"/>
                <w:highlight w:val="none"/>
              </w:rPr>
            </w:pPr>
          </w:p>
        </w:tc>
        <w:tc>
          <w:tcPr>
            <w:tcW w:w="2300" w:type="dxa"/>
            <w:vAlign w:val="center"/>
          </w:tcPr>
          <w:p w14:paraId="5A2C0FE0">
            <w:pPr>
              <w:rPr>
                <w:rFonts w:ascii="宋体" w:hAnsi="宋体"/>
                <w:color w:val="auto"/>
                <w:szCs w:val="21"/>
                <w:highlight w:val="none"/>
              </w:rPr>
            </w:pPr>
            <w:r>
              <w:rPr>
                <w:rFonts w:hint="eastAsia" w:ascii="宋体" w:hAnsi="宋体"/>
                <w:color w:val="auto"/>
                <w:szCs w:val="21"/>
                <w:highlight w:val="none"/>
              </w:rPr>
              <w:t>见投标文件第（）页</w:t>
            </w:r>
          </w:p>
        </w:tc>
      </w:tr>
      <w:tr w14:paraId="554D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48" w:type="dxa"/>
            <w:vAlign w:val="center"/>
          </w:tcPr>
          <w:p w14:paraId="61DB943E">
            <w:pPr>
              <w:jc w:val="center"/>
              <w:rPr>
                <w:rFonts w:ascii="宋体" w:hAnsi="宋体"/>
                <w:color w:val="auto"/>
                <w:szCs w:val="21"/>
                <w:highlight w:val="none"/>
              </w:rPr>
            </w:pPr>
          </w:p>
        </w:tc>
        <w:tc>
          <w:tcPr>
            <w:tcW w:w="5202" w:type="dxa"/>
            <w:vAlign w:val="center"/>
          </w:tcPr>
          <w:p w14:paraId="471E6806">
            <w:pPr>
              <w:pStyle w:val="14"/>
              <w:ind w:left="420" w:firstLine="420"/>
              <w:rPr>
                <w:rFonts w:ascii="宋体" w:hAnsi="宋体"/>
                <w:color w:val="auto"/>
                <w:szCs w:val="21"/>
                <w:highlight w:val="none"/>
              </w:rPr>
            </w:pPr>
          </w:p>
        </w:tc>
        <w:tc>
          <w:tcPr>
            <w:tcW w:w="2300" w:type="dxa"/>
            <w:vAlign w:val="center"/>
          </w:tcPr>
          <w:p w14:paraId="356F0A5B">
            <w:pPr>
              <w:pStyle w:val="14"/>
              <w:rPr>
                <w:rFonts w:ascii="宋体" w:hAnsi="宋体"/>
                <w:color w:val="auto"/>
                <w:szCs w:val="21"/>
                <w:highlight w:val="none"/>
              </w:rPr>
            </w:pPr>
            <w:r>
              <w:rPr>
                <w:rFonts w:hint="eastAsia" w:ascii="宋体" w:hAnsi="宋体"/>
                <w:color w:val="auto"/>
                <w:szCs w:val="21"/>
                <w:highlight w:val="none"/>
              </w:rPr>
              <w:t>见投标文件第（）页</w:t>
            </w:r>
          </w:p>
        </w:tc>
      </w:tr>
    </w:tbl>
    <w:p w14:paraId="69D40379">
      <w:pPr>
        <w:adjustRightInd w:val="0"/>
        <w:snapToGrid w:val="0"/>
        <w:spacing w:line="300" w:lineRule="auto"/>
        <w:rPr>
          <w:rFonts w:ascii="宋体" w:hAnsi="宋体"/>
          <w:color w:val="auto"/>
          <w:szCs w:val="21"/>
          <w:highlight w:val="none"/>
        </w:rPr>
      </w:pPr>
    </w:p>
    <w:p w14:paraId="45EA0C51">
      <w:pPr>
        <w:adjustRightInd w:val="0"/>
        <w:snapToGrid w:val="0"/>
        <w:spacing w:line="300" w:lineRule="auto"/>
        <w:rPr>
          <w:rFonts w:ascii="宋体" w:hAnsi="宋体"/>
          <w:color w:val="auto"/>
          <w:szCs w:val="21"/>
          <w:highlight w:val="none"/>
        </w:rPr>
      </w:pPr>
    </w:p>
    <w:p w14:paraId="362F1731">
      <w:pPr>
        <w:spacing w:line="360" w:lineRule="auto"/>
        <w:rPr>
          <w:rFonts w:ascii="宋体" w:hAnsi="宋体"/>
          <w:color w:val="auto"/>
          <w:szCs w:val="21"/>
          <w:highlight w:val="none"/>
          <w:u w:val="single"/>
        </w:rPr>
      </w:pPr>
      <w:r>
        <w:rPr>
          <w:rFonts w:hint="eastAsia"/>
          <w:color w:val="auto"/>
          <w:szCs w:val="21"/>
          <w:highlight w:val="none"/>
        </w:rPr>
        <w:t>投标人法定代表人（负责人）或授权代理人（签字）：</w:t>
      </w:r>
    </w:p>
    <w:p w14:paraId="1B71373E">
      <w:pPr>
        <w:adjustRightInd w:val="0"/>
        <w:snapToGrid w:val="0"/>
        <w:spacing w:line="300" w:lineRule="auto"/>
        <w:rPr>
          <w:rFonts w:ascii="宋体" w:hAnsi="宋体"/>
          <w:color w:val="auto"/>
          <w:szCs w:val="21"/>
          <w:highlight w:val="none"/>
          <w:u w:val="single"/>
        </w:rPr>
      </w:pPr>
      <w:r>
        <w:rPr>
          <w:rFonts w:hint="eastAsia" w:ascii="宋体" w:hAnsi="宋体"/>
          <w:color w:val="auto"/>
          <w:szCs w:val="21"/>
          <w:highlight w:val="none"/>
        </w:rPr>
        <w:t>投标人名称（签章）：</w:t>
      </w:r>
    </w:p>
    <w:p w14:paraId="7711546F">
      <w:pPr>
        <w:adjustRightInd w:val="0"/>
        <w:snapToGrid w:val="0"/>
        <w:spacing w:line="300" w:lineRule="auto"/>
        <w:rPr>
          <w:rFonts w:ascii="宋体" w:hAnsi="宋体"/>
          <w:color w:val="auto"/>
          <w:szCs w:val="21"/>
          <w:highlight w:val="none"/>
        </w:rPr>
      </w:pPr>
      <w:r>
        <w:rPr>
          <w:rFonts w:hint="eastAsia" w:ascii="宋体" w:hAnsi="宋体"/>
          <w:color w:val="auto"/>
          <w:szCs w:val="21"/>
          <w:highlight w:val="none"/>
        </w:rPr>
        <w:t>日期：   年   月   日</w:t>
      </w:r>
    </w:p>
    <w:p w14:paraId="05BA137D">
      <w:pPr>
        <w:pStyle w:val="7"/>
        <w:spacing w:line="440" w:lineRule="exact"/>
        <w:ind w:firstLine="0"/>
        <w:jc w:val="both"/>
        <w:rPr>
          <w:rFonts w:hAnsi="宋体"/>
          <w:bCs/>
          <w:color w:val="auto"/>
          <w:highlight w:val="none"/>
        </w:rPr>
        <w:sectPr>
          <w:footerReference r:id="rId16" w:type="first"/>
          <w:footerReference r:id="rId15" w:type="default"/>
          <w:pgSz w:w="11906" w:h="16838"/>
          <w:pgMar w:top="1418" w:right="1474" w:bottom="1418" w:left="1474" w:header="851" w:footer="851" w:gutter="0"/>
          <w:cols w:space="720" w:num="1"/>
          <w:titlePg/>
          <w:docGrid w:linePitch="312" w:charSpace="0"/>
        </w:sectPr>
      </w:pPr>
    </w:p>
    <w:p w14:paraId="00FEC770">
      <w:pPr>
        <w:pStyle w:val="7"/>
        <w:spacing w:before="48"/>
        <w:ind w:firstLine="0"/>
        <w:jc w:val="both"/>
        <w:rPr>
          <w:b/>
          <w:color w:val="auto"/>
          <w:szCs w:val="21"/>
          <w:highlight w:val="none"/>
        </w:rPr>
      </w:pPr>
    </w:p>
    <w:p w14:paraId="6E5B5481">
      <w:pPr>
        <w:pStyle w:val="5"/>
        <w:spacing w:before="48" w:after="48"/>
        <w:rPr>
          <w:color w:val="auto"/>
          <w:highlight w:val="none"/>
        </w:rPr>
      </w:pPr>
      <w:bookmarkStart w:id="77" w:name="_Toc10301"/>
      <w:r>
        <w:rPr>
          <w:rFonts w:hint="eastAsia"/>
          <w:color w:val="auto"/>
          <w:highlight w:val="none"/>
        </w:rPr>
        <w:t>（三）法定代表人证明书</w:t>
      </w:r>
      <w:bookmarkEnd w:id="77"/>
    </w:p>
    <w:p w14:paraId="24436D78">
      <w:pPr>
        <w:pStyle w:val="7"/>
        <w:spacing w:before="48"/>
        <w:ind w:firstLine="480"/>
        <w:rPr>
          <w:color w:val="auto"/>
          <w:highlight w:val="none"/>
        </w:rPr>
      </w:pPr>
    </w:p>
    <w:p w14:paraId="1642E541">
      <w:pPr>
        <w:spacing w:line="560" w:lineRule="exact"/>
        <w:ind w:firstLine="420" w:firstLineChars="200"/>
        <w:rPr>
          <w:rFonts w:ascii="宋体" w:hAnsi="宋体"/>
          <w:color w:val="auto"/>
          <w:highlight w:val="none"/>
        </w:rPr>
      </w:pPr>
      <w:r>
        <w:rPr>
          <w:rFonts w:hint="eastAsia" w:ascii="宋体" w:hAnsi="宋体"/>
          <w:color w:val="auto"/>
          <w:highlight w:val="none"/>
          <w:u w:val="single"/>
        </w:rPr>
        <w:t xml:space="preserve">      单位法定代表人姓名     </w:t>
      </w:r>
      <w:r>
        <w:rPr>
          <w:rFonts w:hint="eastAsia" w:ascii="宋体" w:hAnsi="宋体"/>
          <w:color w:val="auto"/>
          <w:highlight w:val="none"/>
        </w:rPr>
        <w:t>同志，现任</w:t>
      </w:r>
      <w:r>
        <w:rPr>
          <w:rFonts w:hint="eastAsia" w:ascii="宋体" w:hAnsi="宋体"/>
          <w:color w:val="auto"/>
          <w:highlight w:val="none"/>
          <w:u w:val="single"/>
        </w:rPr>
        <w:t xml:space="preserve">       投标人名称                  </w:t>
      </w:r>
      <w:r>
        <w:rPr>
          <w:rFonts w:hint="eastAsia" w:ascii="宋体" w:hAnsi="宋体"/>
          <w:color w:val="auto"/>
          <w:highlight w:val="none"/>
        </w:rPr>
        <w:t>的</w:t>
      </w:r>
      <w:r>
        <w:rPr>
          <w:rFonts w:hint="eastAsia" w:ascii="宋体" w:hAnsi="宋体"/>
          <w:color w:val="auto"/>
          <w:highlight w:val="none"/>
          <w:u w:val="single"/>
        </w:rPr>
        <w:t xml:space="preserve">   职务    </w:t>
      </w:r>
      <w:r>
        <w:rPr>
          <w:rFonts w:hint="eastAsia" w:ascii="宋体" w:hAnsi="宋体"/>
          <w:color w:val="auto"/>
          <w:highlight w:val="none"/>
        </w:rPr>
        <w:t>，为法定代表人，特此证明。</w:t>
      </w:r>
    </w:p>
    <w:p w14:paraId="66C21178">
      <w:pPr>
        <w:spacing w:line="560" w:lineRule="exact"/>
        <w:ind w:firstLine="420" w:firstLineChars="200"/>
        <w:rPr>
          <w:rFonts w:ascii="宋体" w:hAnsi="宋体"/>
          <w:color w:val="auto"/>
          <w:highlight w:val="none"/>
        </w:rPr>
      </w:pPr>
    </w:p>
    <w:p w14:paraId="23B7CEDB">
      <w:pPr>
        <w:spacing w:line="560" w:lineRule="exact"/>
        <w:ind w:firstLine="420" w:firstLineChars="200"/>
        <w:rPr>
          <w:rFonts w:ascii="宋体" w:hAnsi="宋体"/>
          <w:color w:val="auto"/>
          <w:highlight w:val="none"/>
          <w:u w:val="single"/>
        </w:rPr>
      </w:pPr>
      <w:r>
        <w:rPr>
          <w:rFonts w:hint="eastAsia" w:ascii="宋体" w:hAnsi="宋体"/>
          <w:color w:val="auto"/>
          <w:highlight w:val="none"/>
        </w:rPr>
        <w:t>签发单位：</w:t>
      </w:r>
      <w:r>
        <w:rPr>
          <w:rFonts w:hint="eastAsia" w:ascii="宋体" w:hAnsi="宋体"/>
          <w:color w:val="auto"/>
          <w:highlight w:val="none"/>
          <w:u w:val="single"/>
        </w:rPr>
        <w:t xml:space="preserve">（名称并加盖公章）                      </w:t>
      </w:r>
    </w:p>
    <w:p w14:paraId="1A01B84F">
      <w:pPr>
        <w:spacing w:line="560" w:lineRule="exact"/>
        <w:ind w:firstLine="420" w:firstLineChars="200"/>
        <w:rPr>
          <w:rFonts w:ascii="宋体" w:hAnsi="宋体"/>
          <w:color w:val="auto"/>
          <w:highlight w:val="none"/>
        </w:rPr>
      </w:pPr>
      <w:r>
        <w:rPr>
          <w:rFonts w:hint="eastAsia" w:ascii="宋体" w:hAnsi="宋体"/>
          <w:color w:val="auto"/>
          <w:highlight w:val="none"/>
        </w:rPr>
        <w:t>签发日期：  有效日期至：年月日</w:t>
      </w:r>
    </w:p>
    <w:p w14:paraId="0F0F4798">
      <w:pPr>
        <w:spacing w:line="560" w:lineRule="exact"/>
        <w:ind w:firstLine="420" w:firstLineChars="200"/>
        <w:rPr>
          <w:rFonts w:ascii="宋体" w:hAnsi="宋体"/>
          <w:color w:val="auto"/>
          <w:highlight w:val="none"/>
        </w:rPr>
      </w:pPr>
    </w:p>
    <w:p w14:paraId="59CBEF44">
      <w:pPr>
        <w:spacing w:line="560" w:lineRule="exact"/>
        <w:ind w:firstLine="420" w:firstLineChars="200"/>
        <w:rPr>
          <w:rFonts w:ascii="宋体" w:hAnsi="宋体"/>
          <w:color w:val="auto"/>
          <w:highlight w:val="none"/>
        </w:rPr>
      </w:pPr>
      <w:r>
        <w:rPr>
          <w:rFonts w:hint="eastAsia" w:ascii="宋体" w:hAnsi="宋体"/>
          <w:color w:val="auto"/>
          <w:highlight w:val="none"/>
        </w:rPr>
        <w:t xml:space="preserve">附：代表人性别：    年龄：岁    </w:t>
      </w:r>
    </w:p>
    <w:p w14:paraId="0704AD34">
      <w:pPr>
        <w:spacing w:line="480" w:lineRule="exact"/>
        <w:ind w:firstLine="420" w:firstLineChars="200"/>
        <w:rPr>
          <w:rFonts w:ascii="宋体" w:hAnsi="宋体"/>
          <w:color w:val="auto"/>
          <w:highlight w:val="none"/>
        </w:rPr>
      </w:pPr>
    </w:p>
    <w:p w14:paraId="6777D42D">
      <w:pPr>
        <w:spacing w:line="480" w:lineRule="exact"/>
        <w:ind w:firstLine="420" w:firstLineChars="200"/>
        <w:rPr>
          <w:rFonts w:ascii="宋体" w:hAnsi="宋体"/>
          <w:color w:val="auto"/>
          <w:highlight w:val="none"/>
        </w:rPr>
      </w:pPr>
      <w:r>
        <w:rPr>
          <w:rFonts w:hint="eastAsia" w:ascii="宋体" w:hAnsi="宋体"/>
          <w:color w:val="auto"/>
          <w:highlight w:val="none"/>
        </w:rPr>
        <w:t>说明： 内容必须填写真实、清楚，涂改无效，不得转让、买卖。</w:t>
      </w:r>
    </w:p>
    <w:p w14:paraId="3D9D542D">
      <w:pPr>
        <w:spacing w:line="480" w:lineRule="exact"/>
        <w:ind w:firstLine="420" w:firstLineChars="200"/>
        <w:rPr>
          <w:rFonts w:ascii="宋体" w:hAnsi="宋体"/>
          <w:color w:val="auto"/>
          <w:highlight w:val="none"/>
        </w:rPr>
      </w:pPr>
    </w:p>
    <w:p w14:paraId="4B7F5E72">
      <w:pPr>
        <w:pStyle w:val="7"/>
        <w:spacing w:before="48"/>
        <w:ind w:firstLine="480"/>
        <w:rPr>
          <w:rFonts w:hAnsi="宋体"/>
          <w:color w:val="auto"/>
          <w:szCs w:val="24"/>
          <w:highlight w:val="none"/>
        </w:rPr>
      </w:pPr>
    </w:p>
    <w:p w14:paraId="60A203D6">
      <w:pPr>
        <w:pStyle w:val="7"/>
        <w:spacing w:before="48"/>
        <w:ind w:firstLine="480"/>
        <w:rPr>
          <w:color w:val="auto"/>
          <w:highlight w:val="none"/>
        </w:rPr>
        <w:sectPr>
          <w:footerReference r:id="rId18" w:type="first"/>
          <w:footerReference r:id="rId17" w:type="default"/>
          <w:pgSz w:w="11906" w:h="16838"/>
          <w:pgMar w:top="1418" w:right="1474" w:bottom="1418" w:left="1474" w:header="851" w:footer="851" w:gutter="0"/>
          <w:cols w:space="720" w:num="1"/>
          <w:titlePg/>
          <w:docGrid w:linePitch="312" w:charSpace="0"/>
        </w:sectPr>
      </w:pPr>
      <w:r>
        <w:rPr>
          <w:color w:val="auto"/>
          <w:highlight w:val="none"/>
        </w:rPr>
        <w:pict>
          <v:shape id="_x0000_s2051" o:spid="_x0000_s2051" o:spt="176" type="#_x0000_t176" style="position:absolute;left:0pt;margin-left:68.25pt;margin-top:27.3pt;height:135.65pt;width:273.55pt;z-index:251672576;mso-width-relative:page;mso-height-relative:page;" coordsize="21600,21600" o:gfxdata="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phPRLYAAAACgEAAA8AAAAAAAAAAQAgAAAAIgAAAGRycy9kb3ducmV2LnhtbFBLAQIUABQA&#10;AAAIAIdO4kBynlvyKQIAAFAEAAAOAAAAAAAAAAEAIAAAACcBAABkcnMvZTJvRG9jLnhtbFBLBQYA&#10;AAAABgAGAFkBAADCBQAAAAA=&#10;">
            <v:path/>
            <v:fill focussize="0,0"/>
            <v:stroke joinstyle="miter"/>
            <v:imagedata o:title=""/>
            <o:lock v:ext="edit"/>
            <v:textbox>
              <w:txbxContent>
                <w:p w14:paraId="079B6D5E"/>
                <w:p w14:paraId="48AAB2DA"/>
                <w:p w14:paraId="4013C1C2"/>
                <w:p w14:paraId="1C75987D">
                  <w:pPr>
                    <w:jc w:val="center"/>
                  </w:pPr>
                  <w:r>
                    <w:rPr>
                      <w:rFonts w:hint="eastAsia"/>
                    </w:rPr>
                    <w:t>法定代表人身份证复印件</w:t>
                  </w:r>
                </w:p>
              </w:txbxContent>
            </v:textbox>
          </v:shape>
        </w:pict>
      </w:r>
    </w:p>
    <w:p w14:paraId="5AEED375">
      <w:pPr>
        <w:pStyle w:val="5"/>
        <w:spacing w:before="48" w:after="48"/>
        <w:rPr>
          <w:color w:val="auto"/>
          <w:highlight w:val="none"/>
        </w:rPr>
      </w:pPr>
      <w:bookmarkStart w:id="78" w:name="_Toc339441101"/>
      <w:bookmarkStart w:id="79" w:name="_Toc339020109"/>
      <w:bookmarkStart w:id="80" w:name="_Toc345312611"/>
      <w:bookmarkStart w:id="81" w:name="_Toc333935360"/>
      <w:bookmarkStart w:id="82" w:name="_Toc365967086"/>
      <w:bookmarkStart w:id="83" w:name="_Toc3969072"/>
      <w:bookmarkStart w:id="84" w:name="_Toc343248432"/>
      <w:bookmarkStart w:id="85" w:name="_Toc332206723"/>
      <w:bookmarkStart w:id="86" w:name="_Toc340677084"/>
      <w:bookmarkStart w:id="87" w:name="_Toc339020247"/>
      <w:bookmarkStart w:id="88" w:name="_Toc339362314"/>
      <w:bookmarkStart w:id="89" w:name="_Toc382404104"/>
      <w:bookmarkStart w:id="90" w:name="_Toc342398144"/>
      <w:bookmarkStart w:id="91" w:name="_Toc342312457"/>
      <w:bookmarkStart w:id="92" w:name="_Toc343612934"/>
      <w:bookmarkStart w:id="93" w:name="_Toc337632372"/>
      <w:bookmarkStart w:id="94" w:name="_Toc365985192"/>
      <w:bookmarkStart w:id="95" w:name="_Toc339019903"/>
      <w:bookmarkStart w:id="96" w:name="_Toc330460000"/>
      <w:bookmarkStart w:id="97" w:name="_Toc332270361"/>
      <w:bookmarkStart w:id="98" w:name="_Toc340672883"/>
      <w:bookmarkStart w:id="99" w:name="_Toc331684056"/>
      <w:bookmarkStart w:id="100" w:name="_Toc336681594"/>
      <w:bookmarkStart w:id="101" w:name="_Toc340507456"/>
      <w:bookmarkStart w:id="102" w:name="_Toc343247114"/>
      <w:bookmarkStart w:id="103" w:name="_Toc333237803"/>
      <w:bookmarkStart w:id="104" w:name="_Toc342060389"/>
      <w:bookmarkStart w:id="105" w:name="_Toc339020029"/>
      <w:bookmarkStart w:id="106" w:name="_Toc333237692"/>
      <w:bookmarkStart w:id="107" w:name="_Toc10740"/>
      <w:bookmarkStart w:id="108" w:name="_Toc350438763"/>
      <w:bookmarkStart w:id="109" w:name="_Toc366072543"/>
      <w:bookmarkStart w:id="110" w:name="_Toc333238648"/>
      <w:bookmarkStart w:id="111" w:name="_Toc341348354"/>
      <w:bookmarkStart w:id="112" w:name="_Toc336681949"/>
      <w:bookmarkStart w:id="113" w:name="_Toc350756464"/>
      <w:bookmarkStart w:id="114" w:name="_Toc342296775"/>
      <w:bookmarkStart w:id="115" w:name="_Toc333935701"/>
      <w:bookmarkStart w:id="116" w:name="_Toc331512915"/>
      <w:r>
        <w:rPr>
          <w:rFonts w:hint="eastAsia"/>
          <w:color w:val="auto"/>
          <w:highlight w:val="none"/>
        </w:rPr>
        <w:t>（四）法定代表人授权书</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39226683">
      <w:pPr>
        <w:spacing w:line="360" w:lineRule="auto"/>
        <w:ind w:firstLine="420" w:firstLineChars="200"/>
        <w:rPr>
          <w:rFonts w:ascii="宋体" w:hAnsi="宋体"/>
          <w:bCs/>
          <w:color w:val="auto"/>
          <w:kern w:val="0"/>
          <w:highlight w:val="none"/>
        </w:rPr>
      </w:pPr>
    </w:p>
    <w:p w14:paraId="0028416C">
      <w:pPr>
        <w:spacing w:line="360" w:lineRule="auto"/>
        <w:ind w:firstLine="420" w:firstLineChars="200"/>
        <w:jc w:val="left"/>
        <w:rPr>
          <w:color w:val="auto"/>
          <w:highlight w:val="none"/>
        </w:rPr>
      </w:pPr>
      <w:r>
        <w:rPr>
          <w:rFonts w:hint="eastAsia" w:ascii="宋体" w:hAnsi="宋体"/>
          <w:bCs/>
          <w:color w:val="auto"/>
          <w:kern w:val="0"/>
          <w:highlight w:val="none"/>
        </w:rPr>
        <w:t>本授权委托书声明：我</w:t>
      </w:r>
      <w:r>
        <w:rPr>
          <w:rFonts w:hint="eastAsia" w:ascii="宋体" w:hAnsi="宋体"/>
          <w:bCs/>
          <w:color w:val="auto"/>
          <w:kern w:val="0"/>
          <w:highlight w:val="none"/>
          <w:u w:val="single"/>
        </w:rPr>
        <w:t xml:space="preserve">        （单位法定代表人姓名）</w:t>
      </w:r>
      <w:r>
        <w:rPr>
          <w:rFonts w:hint="eastAsia" w:ascii="宋体" w:hAnsi="宋体"/>
          <w:bCs/>
          <w:color w:val="auto"/>
          <w:kern w:val="0"/>
          <w:highlight w:val="none"/>
        </w:rPr>
        <w:t xml:space="preserve"> 系</w:t>
      </w:r>
      <w:r>
        <w:rPr>
          <w:rFonts w:hint="eastAsia" w:ascii="宋体" w:hAnsi="宋体"/>
          <w:bCs/>
          <w:color w:val="auto"/>
          <w:kern w:val="0"/>
          <w:highlight w:val="none"/>
          <w:u w:val="single"/>
        </w:rPr>
        <w:t xml:space="preserve">       （投标人名称）</w:t>
      </w:r>
      <w:r>
        <w:rPr>
          <w:rFonts w:hint="eastAsia" w:ascii="宋体" w:hAnsi="宋体"/>
          <w:bCs/>
          <w:color w:val="auto"/>
          <w:kern w:val="0"/>
          <w:highlight w:val="none"/>
        </w:rPr>
        <w:t>的法定代表人，现授权委托</w:t>
      </w:r>
      <w:r>
        <w:rPr>
          <w:rFonts w:hint="eastAsia" w:ascii="宋体" w:hAnsi="宋体"/>
          <w:bCs/>
          <w:color w:val="auto"/>
          <w:kern w:val="0"/>
          <w:highlight w:val="none"/>
          <w:u w:val="single"/>
        </w:rPr>
        <w:t xml:space="preserve">             （投标人名称）</w:t>
      </w:r>
      <w:r>
        <w:rPr>
          <w:rFonts w:hint="eastAsia" w:ascii="宋体" w:hAnsi="宋体"/>
          <w:bCs/>
          <w:color w:val="auto"/>
          <w:kern w:val="0"/>
          <w:highlight w:val="none"/>
        </w:rPr>
        <w:t>的</w:t>
      </w:r>
      <w:r>
        <w:rPr>
          <w:rFonts w:hint="eastAsia" w:ascii="宋体" w:hAnsi="宋体"/>
          <w:bCs/>
          <w:color w:val="auto"/>
          <w:kern w:val="0"/>
          <w:highlight w:val="none"/>
          <w:u w:val="single"/>
        </w:rPr>
        <w:t xml:space="preserve">                 （代理人姓名）</w:t>
      </w:r>
      <w:r>
        <w:rPr>
          <w:rFonts w:hint="eastAsia" w:ascii="宋体" w:hAnsi="宋体"/>
          <w:bCs/>
          <w:color w:val="auto"/>
          <w:kern w:val="0"/>
          <w:highlight w:val="none"/>
        </w:rPr>
        <w:t>为我公司代理人，以本公司的名义参加广东国达工程项目咨询有限公司组织的</w:t>
      </w:r>
      <w:r>
        <w:rPr>
          <w:rFonts w:hint="eastAsia" w:ascii="宋体" w:hAnsi="宋体"/>
          <w:bCs/>
          <w:color w:val="auto"/>
          <w:highlight w:val="none"/>
        </w:rPr>
        <w:t>招标项目（项目编号: ）</w:t>
      </w:r>
      <w:r>
        <w:rPr>
          <w:rFonts w:hint="eastAsia" w:ascii="宋体" w:hAnsi="宋体"/>
          <w:bCs/>
          <w:color w:val="auto"/>
          <w:kern w:val="0"/>
          <w:highlight w:val="none"/>
        </w:rPr>
        <w:t>的投标活动。代理人在开标、评标、合同谈判过程中所签署的一切文件和处理与之有关的一切事务，我均予以承认。本授权委托书自签署之日起生效，特此声明。</w:t>
      </w:r>
    </w:p>
    <w:p w14:paraId="4F092DDD">
      <w:pPr>
        <w:spacing w:line="560" w:lineRule="exact"/>
        <w:ind w:firstLine="420" w:firstLineChars="200"/>
        <w:rPr>
          <w:rFonts w:ascii="宋体" w:hAnsi="宋体"/>
          <w:bCs/>
          <w:color w:val="auto"/>
          <w:kern w:val="0"/>
          <w:highlight w:val="none"/>
        </w:rPr>
      </w:pPr>
      <w:r>
        <w:rPr>
          <w:rFonts w:hint="eastAsia" w:ascii="宋体" w:hAnsi="宋体"/>
          <w:bCs/>
          <w:color w:val="auto"/>
          <w:kern w:val="0"/>
          <w:highlight w:val="none"/>
        </w:rPr>
        <w:t>代理人无转移委托权。</w:t>
      </w:r>
    </w:p>
    <w:p w14:paraId="03D0306A">
      <w:pPr>
        <w:spacing w:line="560" w:lineRule="exact"/>
        <w:ind w:firstLine="420" w:firstLineChars="200"/>
        <w:rPr>
          <w:rFonts w:ascii="宋体" w:hAnsi="宋体"/>
          <w:bCs/>
          <w:color w:val="auto"/>
          <w:kern w:val="0"/>
          <w:highlight w:val="none"/>
        </w:rPr>
      </w:pPr>
      <w:r>
        <w:rPr>
          <w:rFonts w:hint="eastAsia" w:ascii="宋体" w:hAnsi="宋体"/>
          <w:bCs/>
          <w:color w:val="auto"/>
          <w:kern w:val="0"/>
          <w:highlight w:val="none"/>
        </w:rPr>
        <w:t>特此委托。</w:t>
      </w:r>
    </w:p>
    <w:p w14:paraId="4A813340">
      <w:pPr>
        <w:autoSpaceDE w:val="0"/>
        <w:autoSpaceDN w:val="0"/>
        <w:adjustRightInd w:val="0"/>
        <w:snapToGrid w:val="0"/>
        <w:spacing w:line="440" w:lineRule="exact"/>
        <w:ind w:firstLine="600"/>
        <w:jc w:val="left"/>
        <w:rPr>
          <w:rFonts w:ascii="宋体" w:hAnsi="宋体"/>
          <w:bCs/>
          <w:color w:val="auto"/>
          <w:kern w:val="0"/>
          <w:highlight w:val="none"/>
        </w:rPr>
      </w:pPr>
    </w:p>
    <w:p w14:paraId="73CC4D22">
      <w:pPr>
        <w:spacing w:line="560" w:lineRule="exact"/>
        <w:ind w:firstLine="420" w:firstLineChars="200"/>
        <w:rPr>
          <w:rFonts w:ascii="宋体" w:hAnsi="宋体"/>
          <w:bCs/>
          <w:color w:val="auto"/>
          <w:kern w:val="0"/>
          <w:highlight w:val="none"/>
          <w:u w:val="single"/>
        </w:rPr>
      </w:pPr>
      <w:r>
        <w:rPr>
          <w:rFonts w:hint="eastAsia" w:ascii="宋体" w:hAnsi="宋体"/>
          <w:bCs/>
          <w:color w:val="auto"/>
          <w:kern w:val="0"/>
          <w:highlight w:val="none"/>
        </w:rPr>
        <w:t>代理人：    性别：   年龄：   职务：</w:t>
      </w:r>
    </w:p>
    <w:p w14:paraId="6D047687">
      <w:pPr>
        <w:spacing w:line="560" w:lineRule="exact"/>
        <w:ind w:firstLine="420" w:firstLineChars="200"/>
        <w:rPr>
          <w:rFonts w:ascii="宋体" w:hAnsi="宋体"/>
          <w:bCs/>
          <w:color w:val="auto"/>
          <w:kern w:val="0"/>
          <w:highlight w:val="none"/>
          <w:u w:val="single"/>
        </w:rPr>
      </w:pPr>
      <w:r>
        <w:rPr>
          <w:rFonts w:hint="eastAsia" w:ascii="宋体" w:hAnsi="宋体"/>
          <w:bCs/>
          <w:color w:val="auto"/>
          <w:kern w:val="0"/>
          <w:highlight w:val="none"/>
        </w:rPr>
        <w:t>投标人：</w:t>
      </w:r>
      <w:r>
        <w:rPr>
          <w:rFonts w:hint="eastAsia" w:ascii="宋体" w:hAnsi="宋体"/>
          <w:bCs/>
          <w:color w:val="auto"/>
          <w:kern w:val="0"/>
          <w:highlight w:val="none"/>
          <w:u w:val="single"/>
        </w:rPr>
        <w:t xml:space="preserve">          （名称并加盖公章）                                         </w:t>
      </w:r>
    </w:p>
    <w:p w14:paraId="67BBA9D2">
      <w:pPr>
        <w:spacing w:line="560" w:lineRule="exact"/>
        <w:ind w:firstLine="420" w:firstLineChars="200"/>
        <w:rPr>
          <w:rFonts w:ascii="宋体" w:hAnsi="宋体"/>
          <w:bCs/>
          <w:color w:val="auto"/>
          <w:kern w:val="0"/>
          <w:highlight w:val="none"/>
          <w:u w:val="single"/>
        </w:rPr>
      </w:pPr>
      <w:r>
        <w:rPr>
          <w:rFonts w:hint="eastAsia" w:ascii="宋体" w:hAnsi="宋体"/>
          <w:bCs/>
          <w:color w:val="auto"/>
          <w:kern w:val="0"/>
          <w:highlight w:val="none"/>
        </w:rPr>
        <w:t>法定代表人：</w:t>
      </w:r>
      <w:r>
        <w:rPr>
          <w:rFonts w:hint="eastAsia" w:ascii="宋体" w:hAnsi="宋体"/>
          <w:bCs/>
          <w:color w:val="auto"/>
          <w:kern w:val="0"/>
          <w:highlight w:val="none"/>
          <w:u w:val="single"/>
        </w:rPr>
        <w:t xml:space="preserve">    （签字）         </w:t>
      </w:r>
    </w:p>
    <w:p w14:paraId="622F3E77">
      <w:pPr>
        <w:spacing w:line="560" w:lineRule="exact"/>
        <w:ind w:firstLine="420" w:firstLineChars="200"/>
        <w:rPr>
          <w:rFonts w:ascii="宋体" w:hAnsi="宋体"/>
          <w:color w:val="auto"/>
          <w:highlight w:val="none"/>
        </w:rPr>
      </w:pPr>
      <w:r>
        <w:rPr>
          <w:rFonts w:hint="eastAsia" w:ascii="宋体" w:hAnsi="宋体"/>
          <w:color w:val="auto"/>
          <w:highlight w:val="none"/>
        </w:rPr>
        <w:t>签发日期：  有效日期至：年月日</w:t>
      </w:r>
    </w:p>
    <w:p w14:paraId="13AC6890">
      <w:pPr>
        <w:autoSpaceDE w:val="0"/>
        <w:autoSpaceDN w:val="0"/>
        <w:adjustRightInd w:val="0"/>
        <w:snapToGrid w:val="0"/>
        <w:spacing w:line="360" w:lineRule="auto"/>
        <w:ind w:firstLine="630"/>
        <w:rPr>
          <w:rFonts w:ascii="宋体" w:hAnsi="宋体"/>
          <w:bCs/>
          <w:color w:val="auto"/>
          <w:kern w:val="0"/>
          <w:highlight w:val="none"/>
        </w:rPr>
      </w:pPr>
    </w:p>
    <w:p w14:paraId="105BE277">
      <w:pPr>
        <w:rPr>
          <w:rFonts w:ascii="宋体" w:hAnsi="宋体"/>
          <w:b/>
          <w:color w:val="auto"/>
          <w:szCs w:val="21"/>
          <w:highlight w:val="none"/>
        </w:rPr>
      </w:pPr>
      <w:r>
        <w:rPr>
          <w:rFonts w:hint="eastAsia" w:ascii="宋体" w:hAnsi="宋体"/>
          <w:b/>
          <w:color w:val="auto"/>
          <w:szCs w:val="21"/>
          <w:highlight w:val="none"/>
        </w:rPr>
        <w:t>（注：必须同时提供</w:t>
      </w:r>
      <w:r>
        <w:rPr>
          <w:rFonts w:hint="eastAsia" w:ascii="宋体"/>
          <w:b/>
          <w:bCs/>
          <w:color w:val="auto"/>
          <w:szCs w:val="21"/>
          <w:highlight w:val="none"/>
        </w:rPr>
        <w:t>授权人近3个月内任意1个月社保凭证，</w:t>
      </w:r>
      <w:r>
        <w:rPr>
          <w:rFonts w:hint="eastAsia" w:ascii="宋体" w:hAnsi="宋体"/>
          <w:b/>
          <w:color w:val="auto"/>
          <w:szCs w:val="21"/>
          <w:highlight w:val="none"/>
        </w:rPr>
        <w:t>投标人的投标文件为法定代表人签署并由法定代表人亲自递交投标文件和参加开标会的，不须提供该委托书，但需提供法定代表人证明书及法定代表人的身份证复印件。）</w:t>
      </w:r>
    </w:p>
    <w:p w14:paraId="17D92B35">
      <w:pPr>
        <w:rPr>
          <w:color w:val="auto"/>
          <w:highlight w:val="none"/>
        </w:rPr>
      </w:pPr>
    </w:p>
    <w:p w14:paraId="77901EC1">
      <w:pPr>
        <w:rPr>
          <w:color w:val="auto"/>
          <w:highlight w:val="none"/>
        </w:rPr>
      </w:pPr>
    </w:p>
    <w:p w14:paraId="3E10B943">
      <w:pPr>
        <w:rPr>
          <w:color w:val="auto"/>
          <w:highlight w:val="none"/>
        </w:rPr>
      </w:pPr>
      <w:r>
        <w:rPr>
          <w:color w:val="auto"/>
          <w:highlight w:val="none"/>
        </w:rPr>
        <w:pict>
          <v:shape id="_x0000_s2050" o:spid="_x0000_s2050" o:spt="176" type="#_x0000_t176" style="position:absolute;left:0pt;margin-left:99.75pt;margin-top:-0.05pt;height:137.65pt;width:275.8pt;z-index:251671552;mso-width-relative:page;mso-height-relative:page;" coordsize="21600,21600" o:gfxdata="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PYCpDXAAAACQEAAA8AAAAAAAAAAQAgAAAAIgAAAGRycy9kb3ducmV2LnhtbFBLAQIUABQA&#10;AAAIAIdO4kDYAO8aKgIAAFAEAAAOAAAAAAAAAAEAIAAAACYBAABkcnMvZTJvRG9jLnhtbFBLBQYA&#10;AAAABgAGAFkBAADCBQAAAAA=&#10;">
            <v:path/>
            <v:fill focussize="0,0"/>
            <v:stroke joinstyle="miter"/>
            <v:imagedata o:title=""/>
            <o:lock v:ext="edit"/>
            <v:textbox>
              <w:txbxContent>
                <w:p w14:paraId="69BDF2CC"/>
                <w:p w14:paraId="57E5A373"/>
                <w:p w14:paraId="443F2D3E"/>
                <w:p w14:paraId="1A34302A">
                  <w:pPr>
                    <w:jc w:val="center"/>
                  </w:pPr>
                  <w:r>
                    <w:rPr>
                      <w:rFonts w:hint="eastAsia"/>
                    </w:rPr>
                    <w:t>代理人身份证复印件</w:t>
                  </w:r>
                </w:p>
              </w:txbxContent>
            </v:textbox>
          </v:shape>
        </w:pict>
      </w:r>
    </w:p>
    <w:p w14:paraId="65542058">
      <w:pPr>
        <w:rPr>
          <w:color w:val="auto"/>
          <w:highlight w:val="none"/>
        </w:rPr>
      </w:pPr>
    </w:p>
    <w:p w14:paraId="6E17B5F2">
      <w:pPr>
        <w:rPr>
          <w:color w:val="auto"/>
          <w:highlight w:val="none"/>
        </w:rPr>
      </w:pPr>
    </w:p>
    <w:p w14:paraId="28A2F667">
      <w:pPr>
        <w:rPr>
          <w:color w:val="auto"/>
          <w:highlight w:val="none"/>
        </w:rPr>
      </w:pPr>
    </w:p>
    <w:p w14:paraId="1D25096D">
      <w:pPr>
        <w:pStyle w:val="3"/>
        <w:rPr>
          <w:color w:val="auto"/>
          <w:highlight w:val="none"/>
        </w:rPr>
        <w:sectPr>
          <w:footerReference r:id="rId20" w:type="first"/>
          <w:footerReference r:id="rId19" w:type="default"/>
          <w:pgSz w:w="11906" w:h="16838"/>
          <w:pgMar w:top="1418" w:right="1474" w:bottom="1418" w:left="1474" w:header="851" w:footer="851" w:gutter="0"/>
          <w:cols w:space="720" w:num="1"/>
          <w:titlePg/>
          <w:docGrid w:linePitch="312" w:charSpace="0"/>
        </w:sectPr>
      </w:pPr>
    </w:p>
    <w:p w14:paraId="36784326">
      <w:pPr>
        <w:pStyle w:val="5"/>
        <w:jc w:val="center"/>
        <w:rPr>
          <w:rFonts w:cs="宋体"/>
          <w:color w:val="auto"/>
          <w:highlight w:val="none"/>
        </w:rPr>
      </w:pPr>
      <w:bookmarkStart w:id="117" w:name="_Toc16714"/>
      <w:bookmarkStart w:id="118" w:name="_Toc3480"/>
      <w:r>
        <w:rPr>
          <w:rFonts w:hint="eastAsia" w:cs="宋体"/>
          <w:color w:val="auto"/>
          <w:highlight w:val="none"/>
        </w:rPr>
        <w:t>附件一：投标函</w:t>
      </w:r>
      <w:bookmarkEnd w:id="117"/>
      <w:bookmarkEnd w:id="118"/>
    </w:p>
    <w:p w14:paraId="6748AC1B">
      <w:pPr>
        <w:widowControl/>
        <w:spacing w:line="400" w:lineRule="exact"/>
        <w:jc w:val="left"/>
        <w:rPr>
          <w:rFonts w:ascii="宋体" w:hAnsi="宋体" w:cs="宋体"/>
          <w:b/>
          <w:color w:val="auto"/>
          <w:kern w:val="0"/>
          <w:sz w:val="24"/>
          <w:highlight w:val="none"/>
          <w:u w:val="single"/>
        </w:rPr>
      </w:pPr>
      <w:r>
        <w:rPr>
          <w:rFonts w:ascii="宋体" w:hAnsi="宋体"/>
          <w:b/>
          <w:bCs/>
          <w:color w:val="auto"/>
          <w:highlight w:val="none"/>
        </w:rPr>
        <w:t>致</w:t>
      </w:r>
      <w:r>
        <w:rPr>
          <w:rFonts w:ascii="宋体" w:hAnsi="宋体"/>
          <w:b/>
          <w:bCs/>
          <w:color w:val="auto"/>
          <w:highlight w:val="none"/>
          <w:u w:val="single"/>
        </w:rPr>
        <w:t>（</w:t>
      </w:r>
      <w:r>
        <w:rPr>
          <w:rFonts w:hint="eastAsia" w:ascii="宋体" w:hAnsi="宋体"/>
          <w:b/>
          <w:bCs/>
          <w:color w:val="auto"/>
          <w:highlight w:val="none"/>
          <w:u w:val="single"/>
        </w:rPr>
        <w:t>招标人名称</w:t>
      </w:r>
      <w:r>
        <w:rPr>
          <w:rFonts w:ascii="宋体" w:hAnsi="宋体"/>
          <w:b/>
          <w:bCs/>
          <w:color w:val="auto"/>
          <w:highlight w:val="none"/>
          <w:u w:val="single"/>
        </w:rPr>
        <w:t>）            </w:t>
      </w:r>
      <w:r>
        <w:rPr>
          <w:rFonts w:ascii="宋体" w:hAnsi="宋体" w:cs="宋体"/>
          <w:b/>
          <w:color w:val="auto"/>
          <w:kern w:val="0"/>
          <w:sz w:val="24"/>
          <w:highlight w:val="none"/>
        </w:rPr>
        <w:t xml:space="preserve">： </w:t>
      </w:r>
    </w:p>
    <w:p w14:paraId="7033E703">
      <w:pPr>
        <w:adjustRightInd w:val="0"/>
        <w:snapToGrid w:val="0"/>
        <w:spacing w:line="400" w:lineRule="exact"/>
        <w:ind w:firstLine="420"/>
        <w:rPr>
          <w:rFonts w:ascii="宋体" w:hAnsi="宋体"/>
          <w:b/>
          <w:bCs/>
          <w:color w:val="auto"/>
          <w:highlight w:val="none"/>
        </w:rPr>
      </w:pPr>
      <w:r>
        <w:rPr>
          <w:rFonts w:hint="eastAsia" w:ascii="宋体" w:hAnsi="宋体"/>
          <w:b/>
          <w:bCs/>
          <w:color w:val="auto"/>
          <w:highlight w:val="none"/>
        </w:rPr>
        <w:t>根据贵方就</w:t>
      </w:r>
      <w:r>
        <w:rPr>
          <w:rFonts w:hint="eastAsia" w:hAnsi="宋体" w:cs="宋体"/>
          <w:b/>
          <w:color w:val="auto"/>
          <w:szCs w:val="21"/>
          <w:highlight w:val="none"/>
          <w:u w:val="single"/>
        </w:rPr>
        <w:t>项目名称</w:t>
      </w:r>
      <w:r>
        <w:rPr>
          <w:rFonts w:hint="eastAsia" w:ascii="宋体" w:hAnsi="宋体" w:cs="宋体"/>
          <w:b/>
          <w:color w:val="auto"/>
          <w:szCs w:val="21"/>
          <w:highlight w:val="none"/>
          <w:u w:val="single"/>
        </w:rPr>
        <w:t xml:space="preserve">，由投标人填写    </w:t>
      </w:r>
      <w:r>
        <w:rPr>
          <w:rFonts w:hint="eastAsia" w:ascii="宋体" w:hAnsi="宋体"/>
          <w:b/>
          <w:bCs/>
          <w:color w:val="auto"/>
          <w:highlight w:val="none"/>
        </w:rPr>
        <w:t>的投标邀请（项目编号:），我方正式响应投标并提交投标文件份正本和份副本，</w:t>
      </w:r>
      <w:r>
        <w:rPr>
          <w:rFonts w:hint="eastAsia" w:ascii="宋体" w:hAnsi="宋体"/>
          <w:b/>
          <w:color w:val="auto"/>
          <w:kern w:val="0"/>
          <w:szCs w:val="21"/>
          <w:highlight w:val="none"/>
        </w:rPr>
        <w:t>电子文件份</w:t>
      </w:r>
      <w:r>
        <w:rPr>
          <w:rFonts w:hint="eastAsia" w:ascii="宋体" w:hAnsi="宋体"/>
          <w:b/>
          <w:bCs/>
          <w:color w:val="auto"/>
          <w:highlight w:val="none"/>
        </w:rPr>
        <w:t>。</w:t>
      </w:r>
    </w:p>
    <w:p w14:paraId="0DA08285">
      <w:pPr>
        <w:widowControl/>
        <w:tabs>
          <w:tab w:val="left" w:pos="840"/>
        </w:tabs>
        <w:adjustRightInd w:val="0"/>
        <w:snapToGrid w:val="0"/>
        <w:rPr>
          <w:rFonts w:ascii="宋体" w:hAnsi="宋体"/>
          <w:b/>
          <w:bCs/>
          <w:color w:val="auto"/>
          <w:highlight w:val="none"/>
        </w:rPr>
      </w:pPr>
    </w:p>
    <w:p w14:paraId="2AF9279D">
      <w:pPr>
        <w:widowControl/>
        <w:tabs>
          <w:tab w:val="left" w:pos="502"/>
        </w:tabs>
        <w:adjustRightInd w:val="0"/>
        <w:snapToGrid w:val="0"/>
        <w:spacing w:line="360" w:lineRule="auto"/>
        <w:ind w:left="374" w:leftChars="177" w:hanging="2" w:hangingChars="1"/>
        <w:rPr>
          <w:rFonts w:ascii="宋体" w:hAnsi="宋体"/>
          <w:b/>
          <w:bCs/>
          <w:color w:val="auto"/>
          <w:highlight w:val="none"/>
        </w:rPr>
      </w:pPr>
      <w:r>
        <w:rPr>
          <w:rFonts w:hint="eastAsia" w:ascii="宋体" w:hAnsi="宋体"/>
          <w:b/>
          <w:bCs/>
          <w:color w:val="auto"/>
          <w:highlight w:val="none"/>
        </w:rPr>
        <w:t>据此函，签字代表宣布同意如下：</w:t>
      </w:r>
    </w:p>
    <w:p w14:paraId="74E8A822">
      <w:pPr>
        <w:widowControl/>
        <w:numPr>
          <w:ilvl w:val="0"/>
          <w:numId w:val="14"/>
        </w:numPr>
        <w:tabs>
          <w:tab w:val="left" w:pos="840"/>
        </w:tabs>
        <w:adjustRightInd w:val="0"/>
        <w:snapToGrid w:val="0"/>
        <w:spacing w:line="360" w:lineRule="auto"/>
        <w:ind w:left="840" w:hanging="420"/>
        <w:rPr>
          <w:rFonts w:ascii="宋体" w:hAnsi="宋体"/>
          <w:bCs/>
          <w:color w:val="auto"/>
          <w:highlight w:val="none"/>
        </w:rPr>
      </w:pPr>
      <w:r>
        <w:rPr>
          <w:rFonts w:hint="eastAsia" w:ascii="宋体" w:hAnsi="宋体"/>
          <w:color w:val="auto"/>
          <w:highlight w:val="none"/>
        </w:rPr>
        <w:t>所附投标价格表中规定的应提交和交付的投标报价为：</w:t>
      </w:r>
      <w:r>
        <w:rPr>
          <w:rFonts w:hint="eastAsia" w:ascii="宋体" w:hAnsi="宋体"/>
          <w:color w:val="auto"/>
          <w:highlight w:val="none"/>
          <w:u w:val="single"/>
        </w:rPr>
        <w:t xml:space="preserve"> （用文字和数字表示的投标</w:t>
      </w:r>
      <w:r>
        <w:rPr>
          <w:rFonts w:hint="eastAsia" w:ascii="宋体" w:hAnsi="宋体"/>
          <w:bCs/>
          <w:color w:val="auto"/>
          <w:highlight w:val="none"/>
          <w:u w:val="single"/>
        </w:rPr>
        <w:t>报价</w:t>
      </w:r>
      <w:r>
        <w:rPr>
          <w:rFonts w:hint="eastAsia" w:ascii="宋体" w:hAnsi="宋体"/>
          <w:color w:val="auto"/>
          <w:highlight w:val="none"/>
          <w:u w:val="single"/>
        </w:rPr>
        <w:t xml:space="preserve">） </w:t>
      </w:r>
      <w:r>
        <w:rPr>
          <w:rFonts w:hint="eastAsia" w:ascii="宋体" w:hAnsi="宋体"/>
          <w:color w:val="auto"/>
          <w:highlight w:val="none"/>
        </w:rPr>
        <w:t>。</w:t>
      </w:r>
    </w:p>
    <w:p w14:paraId="439336E5">
      <w:pPr>
        <w:widowControl/>
        <w:numPr>
          <w:ilvl w:val="0"/>
          <w:numId w:val="14"/>
        </w:numPr>
        <w:tabs>
          <w:tab w:val="left" w:pos="840"/>
        </w:tabs>
        <w:adjustRightInd w:val="0"/>
        <w:snapToGrid w:val="0"/>
        <w:spacing w:line="360" w:lineRule="auto"/>
        <w:ind w:left="840" w:hanging="420"/>
        <w:rPr>
          <w:rFonts w:ascii="宋体" w:hAnsi="宋体"/>
          <w:bCs/>
          <w:color w:val="auto"/>
          <w:highlight w:val="none"/>
        </w:rPr>
      </w:pPr>
      <w:r>
        <w:rPr>
          <w:rFonts w:hint="eastAsia" w:ascii="宋体" w:hAnsi="宋体" w:cs="Tahoma"/>
          <w:color w:val="auto"/>
          <w:highlight w:val="none"/>
        </w:rPr>
        <w:t>为采购项目提供整体设计、规范编制或者项目管理、监理、检测等服务的供应商及其附属机构，不得再参加同一采购项目的其他采购活动。</w:t>
      </w:r>
    </w:p>
    <w:p w14:paraId="6D1046C9">
      <w:pPr>
        <w:widowControl/>
        <w:numPr>
          <w:ilvl w:val="0"/>
          <w:numId w:val="14"/>
        </w:numPr>
        <w:tabs>
          <w:tab w:val="left" w:pos="840"/>
        </w:tabs>
        <w:adjustRightInd w:val="0"/>
        <w:snapToGrid w:val="0"/>
        <w:spacing w:line="360" w:lineRule="auto"/>
        <w:ind w:left="840" w:hanging="420"/>
        <w:rPr>
          <w:rFonts w:ascii="宋体" w:hAnsi="宋体"/>
          <w:bCs/>
          <w:color w:val="auto"/>
          <w:highlight w:val="none"/>
        </w:rPr>
      </w:pPr>
      <w:r>
        <w:rPr>
          <w:rFonts w:hint="eastAsia" w:ascii="宋体" w:hAnsi="宋体" w:cs="Tahoma"/>
          <w:color w:val="auto"/>
          <w:highlight w:val="none"/>
        </w:rPr>
        <w:t>单位负责人为同一人或者存在直接控股、管理关系的不同供应商，不得参加同一合同项下的政府采购活动。</w:t>
      </w:r>
    </w:p>
    <w:p w14:paraId="74A6B536">
      <w:pPr>
        <w:widowControl/>
        <w:numPr>
          <w:ilvl w:val="0"/>
          <w:numId w:val="14"/>
        </w:numPr>
        <w:tabs>
          <w:tab w:val="left" w:pos="840"/>
        </w:tabs>
        <w:adjustRightInd w:val="0"/>
        <w:snapToGrid w:val="0"/>
        <w:spacing w:line="360" w:lineRule="auto"/>
        <w:ind w:left="840" w:hanging="420"/>
        <w:rPr>
          <w:rFonts w:ascii="宋体" w:hAnsi="宋体"/>
          <w:bCs/>
          <w:color w:val="auto"/>
          <w:highlight w:val="none"/>
        </w:rPr>
      </w:pPr>
      <w:r>
        <w:rPr>
          <w:rFonts w:hint="eastAsia" w:ascii="宋体" w:hAnsi="宋体"/>
          <w:bCs/>
          <w:color w:val="auto"/>
          <w:highlight w:val="none"/>
        </w:rPr>
        <w:t>本次投标所报内容完全按照招标文件要求填报，所有内容都是真实、准确的。</w:t>
      </w:r>
    </w:p>
    <w:p w14:paraId="74109ACB">
      <w:pPr>
        <w:widowControl/>
        <w:numPr>
          <w:ilvl w:val="0"/>
          <w:numId w:val="14"/>
        </w:numPr>
        <w:tabs>
          <w:tab w:val="left" w:pos="840"/>
        </w:tabs>
        <w:adjustRightInd w:val="0"/>
        <w:snapToGrid w:val="0"/>
        <w:spacing w:line="360" w:lineRule="auto"/>
        <w:ind w:left="840" w:hanging="420"/>
        <w:rPr>
          <w:rFonts w:ascii="宋体" w:hAnsi="宋体"/>
          <w:bCs/>
          <w:color w:val="auto"/>
          <w:highlight w:val="none"/>
        </w:rPr>
      </w:pPr>
      <w:r>
        <w:rPr>
          <w:rFonts w:hint="eastAsia" w:ascii="宋体" w:hAnsi="宋体"/>
          <w:bCs/>
          <w:color w:val="auto"/>
          <w:highlight w:val="none"/>
        </w:rPr>
        <w:t>投标人将按招标文件的规定履行全部合同责任和义务。</w:t>
      </w:r>
    </w:p>
    <w:p w14:paraId="6325818D">
      <w:pPr>
        <w:widowControl/>
        <w:numPr>
          <w:ilvl w:val="0"/>
          <w:numId w:val="14"/>
        </w:numPr>
        <w:tabs>
          <w:tab w:val="left" w:pos="840"/>
        </w:tabs>
        <w:adjustRightInd w:val="0"/>
        <w:snapToGrid w:val="0"/>
        <w:spacing w:line="360" w:lineRule="auto"/>
        <w:ind w:left="840" w:hanging="420"/>
        <w:rPr>
          <w:rFonts w:ascii="宋体" w:hAnsi="宋体"/>
          <w:bCs/>
          <w:color w:val="auto"/>
          <w:highlight w:val="none"/>
        </w:rPr>
      </w:pPr>
      <w:r>
        <w:rPr>
          <w:rFonts w:hint="eastAsia" w:ascii="宋体" w:hAnsi="宋体"/>
          <w:bCs/>
          <w:color w:val="auto"/>
          <w:highlight w:val="none"/>
        </w:rPr>
        <w:t>投标人已详细审查全部招标文件，包括修改文件（如有的话）以及全部参考资料和有关附件。我们完全理解并同意放弃对这方面有不明及误解的权利。</w:t>
      </w:r>
    </w:p>
    <w:p w14:paraId="340FC4BD">
      <w:pPr>
        <w:widowControl/>
        <w:numPr>
          <w:ilvl w:val="0"/>
          <w:numId w:val="14"/>
        </w:numPr>
        <w:tabs>
          <w:tab w:val="left" w:pos="840"/>
        </w:tabs>
        <w:adjustRightInd w:val="0"/>
        <w:snapToGrid w:val="0"/>
        <w:spacing w:line="360" w:lineRule="auto"/>
        <w:ind w:left="840" w:hanging="420"/>
        <w:rPr>
          <w:rFonts w:ascii="宋体" w:hAnsi="宋体"/>
          <w:bCs/>
          <w:color w:val="auto"/>
          <w:highlight w:val="none"/>
        </w:rPr>
      </w:pPr>
      <w:r>
        <w:rPr>
          <w:rFonts w:hint="eastAsia" w:ascii="宋体" w:hAnsi="宋体"/>
          <w:bCs/>
          <w:color w:val="auto"/>
          <w:highlight w:val="none"/>
        </w:rPr>
        <w:t>本次投标自开标日起有效期为90天。</w:t>
      </w:r>
    </w:p>
    <w:p w14:paraId="30BD3864">
      <w:pPr>
        <w:widowControl/>
        <w:numPr>
          <w:ilvl w:val="0"/>
          <w:numId w:val="14"/>
        </w:numPr>
        <w:tabs>
          <w:tab w:val="left" w:pos="840"/>
        </w:tabs>
        <w:adjustRightInd w:val="0"/>
        <w:snapToGrid w:val="0"/>
        <w:spacing w:line="360" w:lineRule="auto"/>
        <w:ind w:left="840" w:hanging="420"/>
        <w:rPr>
          <w:rFonts w:ascii="宋体" w:hAnsi="宋体"/>
          <w:bCs/>
          <w:color w:val="auto"/>
          <w:highlight w:val="none"/>
        </w:rPr>
      </w:pPr>
      <w:r>
        <w:rPr>
          <w:rFonts w:hint="eastAsia" w:ascii="宋体" w:hAnsi="宋体"/>
          <w:bCs/>
          <w:color w:val="auto"/>
          <w:highlight w:val="none"/>
        </w:rPr>
        <w:t>投标人同意提供按照贵方可能要求与其投标有关的一切数据或资料，完全理解贵方不一定接受最低价的投标或收到的任何投标。</w:t>
      </w:r>
    </w:p>
    <w:p w14:paraId="5CE4EABD">
      <w:pPr>
        <w:widowControl/>
        <w:numPr>
          <w:ilvl w:val="0"/>
          <w:numId w:val="14"/>
        </w:numPr>
        <w:tabs>
          <w:tab w:val="left" w:pos="840"/>
        </w:tabs>
        <w:adjustRightInd w:val="0"/>
        <w:snapToGrid w:val="0"/>
        <w:spacing w:line="360" w:lineRule="auto"/>
        <w:ind w:left="840" w:hanging="420"/>
        <w:rPr>
          <w:rFonts w:ascii="宋体" w:hAnsi="宋体"/>
          <w:bCs/>
          <w:color w:val="auto"/>
          <w:highlight w:val="none"/>
        </w:rPr>
      </w:pPr>
      <w:r>
        <w:rPr>
          <w:rFonts w:hint="eastAsia" w:ascii="宋体" w:hAnsi="宋体"/>
          <w:bCs/>
          <w:color w:val="auto"/>
          <w:highlight w:val="none"/>
        </w:rPr>
        <w:t>与本投标有关的一切正式往来通讯请寄至投标文件封面指定地址、联系方式。</w:t>
      </w:r>
    </w:p>
    <w:p w14:paraId="49817FFA">
      <w:pPr>
        <w:adjustRightInd w:val="0"/>
        <w:snapToGrid w:val="0"/>
        <w:spacing w:line="400" w:lineRule="exact"/>
        <w:rPr>
          <w:rFonts w:ascii="宋体" w:hAnsi="宋体"/>
          <w:bCs/>
          <w:color w:val="auto"/>
          <w:highlight w:val="none"/>
        </w:rPr>
      </w:pPr>
    </w:p>
    <w:p w14:paraId="08226B95">
      <w:pPr>
        <w:adjustRightInd w:val="0"/>
        <w:snapToGrid w:val="0"/>
        <w:spacing w:line="400" w:lineRule="exact"/>
        <w:rPr>
          <w:rFonts w:ascii="宋体" w:hAnsi="宋体"/>
          <w:bCs/>
          <w:color w:val="auto"/>
          <w:highlight w:val="none"/>
        </w:rPr>
      </w:pPr>
    </w:p>
    <w:p w14:paraId="3BD18CE6">
      <w:pPr>
        <w:adjustRightInd w:val="0"/>
        <w:snapToGrid w:val="0"/>
        <w:spacing w:line="400" w:lineRule="exact"/>
        <w:rPr>
          <w:rFonts w:ascii="宋体" w:hAnsi="宋体"/>
          <w:bCs/>
          <w:color w:val="auto"/>
          <w:highlight w:val="none"/>
        </w:rPr>
      </w:pPr>
    </w:p>
    <w:p w14:paraId="2267F2D8">
      <w:pPr>
        <w:adjustRightInd w:val="0"/>
        <w:snapToGrid w:val="0"/>
        <w:spacing w:line="400" w:lineRule="exact"/>
        <w:rPr>
          <w:rFonts w:ascii="宋体" w:hAnsi="宋体"/>
          <w:bCs/>
          <w:color w:val="auto"/>
          <w:highlight w:val="none"/>
        </w:rPr>
      </w:pPr>
    </w:p>
    <w:p w14:paraId="5A721181">
      <w:pPr>
        <w:adjustRightInd w:val="0"/>
        <w:snapToGrid w:val="0"/>
        <w:spacing w:line="400" w:lineRule="exact"/>
        <w:rPr>
          <w:rFonts w:ascii="宋体" w:hAnsi="宋体"/>
          <w:bCs/>
          <w:color w:val="auto"/>
          <w:highlight w:val="none"/>
        </w:rPr>
      </w:pPr>
    </w:p>
    <w:p w14:paraId="676F99D4">
      <w:pPr>
        <w:adjustRightInd w:val="0"/>
        <w:snapToGrid w:val="0"/>
        <w:spacing w:line="360" w:lineRule="auto"/>
        <w:rPr>
          <w:rFonts w:ascii="宋体" w:hAnsi="宋体"/>
          <w:bCs/>
          <w:color w:val="auto"/>
          <w:highlight w:val="none"/>
        </w:rPr>
      </w:pPr>
      <w:r>
        <w:rPr>
          <w:rFonts w:hint="eastAsia" w:ascii="宋体" w:hAnsi="宋体"/>
          <w:bCs/>
          <w:color w:val="auto"/>
          <w:highlight w:val="none"/>
        </w:rPr>
        <w:t>投标人法定代表人（负责人）或授权代理人（签字）：</w:t>
      </w:r>
    </w:p>
    <w:p w14:paraId="06D1E226">
      <w:pPr>
        <w:adjustRightInd w:val="0"/>
        <w:snapToGrid w:val="0"/>
        <w:spacing w:line="360" w:lineRule="auto"/>
        <w:rPr>
          <w:rFonts w:ascii="宋体" w:hAnsi="宋体"/>
          <w:bCs/>
          <w:color w:val="auto"/>
          <w:highlight w:val="none"/>
          <w:u w:val="single"/>
        </w:rPr>
      </w:pPr>
      <w:r>
        <w:rPr>
          <w:rFonts w:hint="eastAsia" w:ascii="宋体" w:hAnsi="宋体"/>
          <w:bCs/>
          <w:color w:val="auto"/>
          <w:highlight w:val="none"/>
        </w:rPr>
        <w:t>投标人名称（公章）：</w:t>
      </w:r>
    </w:p>
    <w:p w14:paraId="172B1529">
      <w:pPr>
        <w:adjustRightInd w:val="0"/>
        <w:snapToGrid w:val="0"/>
        <w:spacing w:line="400" w:lineRule="exact"/>
        <w:rPr>
          <w:rFonts w:ascii="宋体" w:hAnsi="宋体"/>
          <w:bCs/>
          <w:color w:val="auto"/>
          <w:highlight w:val="none"/>
        </w:rPr>
      </w:pPr>
      <w:r>
        <w:rPr>
          <w:rFonts w:hint="eastAsia" w:ascii="宋体" w:hAnsi="宋体"/>
          <w:bCs/>
          <w:color w:val="auto"/>
          <w:szCs w:val="21"/>
          <w:highlight w:val="none"/>
        </w:rPr>
        <w:t>日期： 年月 日</w:t>
      </w:r>
    </w:p>
    <w:p w14:paraId="263A571B">
      <w:pPr>
        <w:pStyle w:val="10"/>
        <w:spacing w:line="400" w:lineRule="exact"/>
        <w:rPr>
          <w:rFonts w:hAnsi="宋体"/>
          <w:color w:val="auto"/>
          <w:highlight w:val="none"/>
        </w:rPr>
      </w:pPr>
      <w:r>
        <w:rPr>
          <w:rFonts w:hint="eastAsia" w:hAnsi="宋体"/>
          <w:color w:val="auto"/>
          <w:highlight w:val="none"/>
        </w:rPr>
        <w:t>注：本投标函为投标人响应本次招标项目的郑重承诺，投标人不得改动且必须满足。</w:t>
      </w:r>
    </w:p>
    <w:p w14:paraId="0E8FEDE6">
      <w:pPr>
        <w:adjustRightInd w:val="0"/>
        <w:snapToGrid w:val="0"/>
        <w:spacing w:line="360" w:lineRule="auto"/>
        <w:rPr>
          <w:rFonts w:ascii="宋体" w:cs="宋体"/>
          <w:color w:val="auto"/>
          <w:highlight w:val="none"/>
        </w:rPr>
      </w:pPr>
      <w:r>
        <w:rPr>
          <w:rFonts w:hint="eastAsia" w:ascii="宋体" w:cs="宋体"/>
          <w:color w:val="auto"/>
          <w:highlight w:val="none"/>
        </w:rPr>
        <w:br w:type="page"/>
      </w:r>
      <w:bookmarkStart w:id="119" w:name="_Hlt16935467"/>
      <w:bookmarkEnd w:id="119"/>
      <w:bookmarkStart w:id="120" w:name="_Toc343248440"/>
      <w:bookmarkStart w:id="121" w:name="_Toc28691"/>
      <w:bookmarkStart w:id="122" w:name="_Toc333935368"/>
      <w:bookmarkStart w:id="123" w:name="_Toc342296783"/>
      <w:bookmarkStart w:id="124" w:name="_Toc336681957"/>
      <w:bookmarkStart w:id="125" w:name="_Toc350756472"/>
      <w:bookmarkStart w:id="126" w:name="_Toc339362322"/>
      <w:bookmarkStart w:id="127" w:name="_Toc536740442"/>
      <w:bookmarkStart w:id="128" w:name="_Toc331512923"/>
      <w:bookmarkStart w:id="129" w:name="_Toc336681602"/>
      <w:bookmarkStart w:id="130" w:name="_Toc366072551"/>
      <w:bookmarkStart w:id="131" w:name="_Toc78816017"/>
      <w:bookmarkStart w:id="132" w:name="_Toc333935709"/>
      <w:bookmarkStart w:id="133" w:name="_Toc342060397"/>
      <w:bookmarkStart w:id="134" w:name="_Toc332270369"/>
      <w:bookmarkStart w:id="135" w:name="_Toc8756"/>
      <w:bookmarkStart w:id="136" w:name="_Toc342312465"/>
      <w:bookmarkStart w:id="137" w:name="_Toc337632380"/>
      <w:bookmarkStart w:id="138" w:name="_Toc333237700"/>
      <w:bookmarkStart w:id="139" w:name="_Toc20625"/>
      <w:bookmarkStart w:id="140" w:name="_Toc331684064"/>
      <w:bookmarkStart w:id="141" w:name="_Toc341348362"/>
      <w:bookmarkStart w:id="142" w:name="_Toc16449"/>
      <w:bookmarkStart w:id="143" w:name="_Toc6885"/>
      <w:bookmarkStart w:id="144" w:name="_Toc340672891"/>
      <w:bookmarkStart w:id="145" w:name="_Toc339020117"/>
      <w:bookmarkStart w:id="146" w:name="_Toc330460008"/>
      <w:bookmarkStart w:id="147" w:name="_Toc26679"/>
      <w:bookmarkStart w:id="148" w:name="_Toc342398152"/>
      <w:bookmarkStart w:id="149" w:name="_Toc350438771"/>
      <w:bookmarkStart w:id="150" w:name="_Toc339020037"/>
      <w:bookmarkStart w:id="151" w:name="_Toc343612942"/>
      <w:bookmarkStart w:id="152" w:name="_Toc333238656"/>
      <w:bookmarkStart w:id="153" w:name="_Toc332206731"/>
      <w:bookmarkStart w:id="154" w:name="_Toc365967094"/>
      <w:bookmarkStart w:id="155" w:name="_Toc345312619"/>
      <w:bookmarkStart w:id="156" w:name="_Toc339019911"/>
      <w:bookmarkStart w:id="157" w:name="_Toc9163"/>
      <w:bookmarkStart w:id="158" w:name="_Toc365985200"/>
      <w:bookmarkStart w:id="159" w:name="_Toc339020255"/>
      <w:bookmarkStart w:id="160" w:name="_Toc2649"/>
      <w:bookmarkStart w:id="161" w:name="_Toc340677092"/>
      <w:bookmarkStart w:id="162" w:name="_Toc333237811"/>
      <w:bookmarkStart w:id="163" w:name="_Toc339441109"/>
      <w:bookmarkStart w:id="164" w:name="_Toc408126488"/>
      <w:bookmarkStart w:id="165" w:name="_Toc343247122"/>
      <w:bookmarkStart w:id="166" w:name="_Toc340507464"/>
    </w:p>
    <w:p w14:paraId="501F2CE7">
      <w:pPr>
        <w:pStyle w:val="10"/>
        <w:spacing w:line="360" w:lineRule="auto"/>
        <w:outlineLvl w:val="0"/>
        <w:rPr>
          <w:rFonts w:cs="宋体"/>
          <w:b/>
          <w:bCs/>
          <w:color w:val="auto"/>
          <w:sz w:val="28"/>
          <w:szCs w:val="28"/>
          <w:highlight w:val="none"/>
        </w:rPr>
      </w:pPr>
      <w:bookmarkStart w:id="167" w:name="_Toc26446"/>
      <w:r>
        <w:rPr>
          <w:rFonts w:hint="eastAsia" w:cs="宋体"/>
          <w:b/>
          <w:bCs/>
          <w:color w:val="auto"/>
          <w:sz w:val="28"/>
          <w:szCs w:val="28"/>
          <w:highlight w:val="none"/>
        </w:rPr>
        <w:t>附件二：投标一览表</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3905B609">
      <w:pPr>
        <w:adjustRightInd w:val="0"/>
        <w:snapToGrid w:val="0"/>
        <w:spacing w:line="360" w:lineRule="auto"/>
        <w:jc w:val="left"/>
        <w:rPr>
          <w:rFonts w:hint="eastAsia" w:eastAsia="宋体"/>
          <w:color w:val="auto"/>
          <w:szCs w:val="18"/>
          <w:highlight w:val="none"/>
          <w:lang w:eastAsia="zh-CN"/>
        </w:rPr>
      </w:pPr>
      <w:r>
        <w:rPr>
          <w:rFonts w:hint="eastAsia" w:ascii="宋体" w:hAnsi="宋体"/>
          <w:bCs/>
          <w:color w:val="auto"/>
          <w:highlight w:val="none"/>
        </w:rPr>
        <w:t>项目编号:</w:t>
      </w:r>
      <w:r>
        <w:rPr>
          <w:rFonts w:hint="eastAsia" w:ascii="宋体" w:hAnsi="宋体"/>
          <w:b/>
          <w:bCs/>
          <w:color w:val="auto"/>
          <w:highlight w:val="none"/>
          <w:u w:val="single"/>
          <w:lang w:eastAsia="zh-CN"/>
        </w:rPr>
        <w:t>YJGD-20240517-001</w:t>
      </w:r>
    </w:p>
    <w:p w14:paraId="79BDE069">
      <w:pPr>
        <w:adjustRightInd w:val="0"/>
        <w:snapToGrid w:val="0"/>
        <w:spacing w:line="360" w:lineRule="auto"/>
        <w:ind w:left="1050" w:hanging="1050" w:hangingChars="500"/>
        <w:jc w:val="left"/>
        <w:rPr>
          <w:rFonts w:hint="eastAsia" w:ascii="宋体" w:hAnsi="宋体" w:eastAsia="宋体"/>
          <w:b/>
          <w:bCs/>
          <w:caps/>
          <w:color w:val="auto"/>
          <w:highlight w:val="none"/>
          <w:lang w:eastAsia="zh-CN"/>
        </w:rPr>
      </w:pPr>
      <w:r>
        <w:rPr>
          <w:rFonts w:hint="eastAsia" w:ascii="宋体" w:hAnsi="宋体"/>
          <w:bCs/>
          <w:color w:val="auto"/>
          <w:highlight w:val="none"/>
        </w:rPr>
        <w:t>项目名称：</w:t>
      </w:r>
      <w:r>
        <w:rPr>
          <w:rFonts w:hint="eastAsia"/>
          <w:color w:val="auto"/>
          <w:szCs w:val="21"/>
          <w:highlight w:val="none"/>
          <w:u w:val="single"/>
          <w:lang w:eastAsia="zh-CN"/>
        </w:rPr>
        <w:t>国家税务总局阳江市阳东区税务局湖滨西路13号办公区维修工程项目</w:t>
      </w:r>
    </w:p>
    <w:p w14:paraId="6B37CFE1">
      <w:pPr>
        <w:adjustRightInd w:val="0"/>
        <w:snapToGrid w:val="0"/>
        <w:spacing w:line="360" w:lineRule="auto"/>
        <w:ind w:left="1050" w:hanging="1050" w:hangingChars="500"/>
        <w:jc w:val="left"/>
        <w:rPr>
          <w:rFonts w:ascii="宋体" w:hAnsi="宋体" w:cs="宋体"/>
          <w:color w:val="auto"/>
          <w:szCs w:val="21"/>
          <w:highlight w:val="none"/>
          <w:u w:val="single"/>
        </w:rPr>
      </w:pPr>
    </w:p>
    <w:tbl>
      <w:tblPr>
        <w:tblStyle w:val="19"/>
        <w:tblW w:w="9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197"/>
        <w:gridCol w:w="4002"/>
        <w:gridCol w:w="1526"/>
        <w:gridCol w:w="689"/>
      </w:tblGrid>
      <w:tr w14:paraId="42CD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1179" w:type="dxa"/>
            <w:vAlign w:val="center"/>
          </w:tcPr>
          <w:p w14:paraId="0F4EB2A9">
            <w:pPr>
              <w:spacing w:line="360" w:lineRule="auto"/>
              <w:jc w:val="center"/>
              <w:rPr>
                <w:rFonts w:ascii="宋体" w:hAnsi="宋体" w:cs="宋体"/>
                <w:bCs/>
                <w:color w:val="auto"/>
                <w:highlight w:val="none"/>
              </w:rPr>
            </w:pPr>
            <w:r>
              <w:rPr>
                <w:rFonts w:hint="eastAsia" w:ascii="宋体" w:hAnsi="宋体" w:cs="宋体"/>
                <w:bCs/>
                <w:color w:val="auto"/>
                <w:highlight w:val="none"/>
              </w:rPr>
              <w:t>项目编号</w:t>
            </w:r>
          </w:p>
        </w:tc>
        <w:tc>
          <w:tcPr>
            <w:tcW w:w="2197" w:type="dxa"/>
            <w:vAlign w:val="center"/>
          </w:tcPr>
          <w:p w14:paraId="39280959">
            <w:pPr>
              <w:spacing w:line="360" w:lineRule="auto"/>
              <w:jc w:val="center"/>
              <w:rPr>
                <w:rFonts w:ascii="宋体" w:hAnsi="宋体" w:cs="宋体"/>
                <w:bCs/>
                <w:color w:val="auto"/>
                <w:highlight w:val="none"/>
              </w:rPr>
            </w:pPr>
            <w:r>
              <w:rPr>
                <w:rFonts w:hint="eastAsia" w:ascii="宋体" w:hAnsi="宋体" w:cs="宋体"/>
                <w:bCs/>
                <w:color w:val="auto"/>
                <w:highlight w:val="none"/>
              </w:rPr>
              <w:t>项目名称</w:t>
            </w:r>
          </w:p>
        </w:tc>
        <w:tc>
          <w:tcPr>
            <w:tcW w:w="4002" w:type="dxa"/>
            <w:vAlign w:val="center"/>
          </w:tcPr>
          <w:p w14:paraId="2AD1A199">
            <w:pPr>
              <w:spacing w:line="360" w:lineRule="auto"/>
              <w:jc w:val="center"/>
              <w:rPr>
                <w:rFonts w:ascii="宋体" w:hAnsi="宋体" w:cs="宋体"/>
                <w:bCs/>
                <w:color w:val="auto"/>
                <w:highlight w:val="none"/>
              </w:rPr>
            </w:pPr>
            <w:r>
              <w:rPr>
                <w:rFonts w:hint="eastAsia"/>
                <w:bCs/>
                <w:color w:val="auto"/>
                <w:highlight w:val="none"/>
              </w:rPr>
              <w:t>投标总价</w:t>
            </w:r>
          </w:p>
        </w:tc>
        <w:tc>
          <w:tcPr>
            <w:tcW w:w="1526" w:type="dxa"/>
            <w:vAlign w:val="center"/>
          </w:tcPr>
          <w:p w14:paraId="570BC01C">
            <w:pPr>
              <w:spacing w:line="360" w:lineRule="auto"/>
              <w:jc w:val="center"/>
              <w:rPr>
                <w:rFonts w:ascii="宋体" w:hAnsi="宋体" w:cs="宋体"/>
                <w:bCs/>
                <w:color w:val="auto"/>
                <w:highlight w:val="none"/>
              </w:rPr>
            </w:pPr>
            <w:r>
              <w:rPr>
                <w:rFonts w:hint="eastAsia" w:ascii="宋体" w:hAnsi="宋体" w:cs="宋体"/>
                <w:bCs/>
                <w:color w:val="auto"/>
                <w:highlight w:val="none"/>
              </w:rPr>
              <w:t>合同履行期限</w:t>
            </w:r>
          </w:p>
        </w:tc>
        <w:tc>
          <w:tcPr>
            <w:tcW w:w="689" w:type="dxa"/>
            <w:vAlign w:val="center"/>
          </w:tcPr>
          <w:p w14:paraId="2FC63FD4">
            <w:pPr>
              <w:spacing w:line="360" w:lineRule="auto"/>
              <w:jc w:val="center"/>
              <w:rPr>
                <w:rFonts w:ascii="宋体" w:hAnsi="宋体" w:cs="宋体"/>
                <w:bCs/>
                <w:color w:val="auto"/>
                <w:highlight w:val="none"/>
              </w:rPr>
            </w:pPr>
            <w:r>
              <w:rPr>
                <w:rFonts w:hint="eastAsia" w:ascii="宋体" w:hAnsi="宋体" w:cs="宋体"/>
                <w:bCs/>
                <w:color w:val="auto"/>
                <w:highlight w:val="none"/>
              </w:rPr>
              <w:t>备注</w:t>
            </w:r>
          </w:p>
        </w:tc>
      </w:tr>
      <w:tr w14:paraId="331B6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8" w:hRule="atLeast"/>
          <w:jc w:val="center"/>
        </w:trPr>
        <w:tc>
          <w:tcPr>
            <w:tcW w:w="1179" w:type="dxa"/>
            <w:vAlign w:val="center"/>
          </w:tcPr>
          <w:p w14:paraId="4B98F268">
            <w:pPr>
              <w:adjustRightInd w:val="0"/>
              <w:snapToGrid w:val="0"/>
              <w:spacing w:line="360" w:lineRule="auto"/>
              <w:jc w:val="center"/>
              <w:rPr>
                <w:rFonts w:ascii="宋体" w:hAnsi="宋体" w:cs="宋体"/>
                <w:bCs/>
                <w:color w:val="auto"/>
                <w:highlight w:val="none"/>
              </w:rPr>
            </w:pPr>
          </w:p>
        </w:tc>
        <w:tc>
          <w:tcPr>
            <w:tcW w:w="2197" w:type="dxa"/>
            <w:vAlign w:val="center"/>
          </w:tcPr>
          <w:p w14:paraId="4C9096C5">
            <w:pPr>
              <w:adjustRightInd w:val="0"/>
              <w:snapToGrid w:val="0"/>
              <w:spacing w:line="360" w:lineRule="auto"/>
              <w:jc w:val="left"/>
              <w:rPr>
                <w:rFonts w:ascii="宋体" w:hAnsi="宋体" w:cs="宋体"/>
                <w:bCs/>
                <w:color w:val="auto"/>
                <w:highlight w:val="none"/>
              </w:rPr>
            </w:pPr>
          </w:p>
        </w:tc>
        <w:tc>
          <w:tcPr>
            <w:tcW w:w="4002" w:type="dxa"/>
            <w:vAlign w:val="center"/>
          </w:tcPr>
          <w:p w14:paraId="4021E59E">
            <w:pPr>
              <w:pStyle w:val="7"/>
              <w:snapToGrid w:val="0"/>
              <w:spacing w:before="48"/>
              <w:ind w:firstLine="0"/>
              <w:rPr>
                <w:color w:val="auto"/>
                <w:highlight w:val="none"/>
              </w:rPr>
            </w:pPr>
            <w:r>
              <w:rPr>
                <w:rFonts w:hint="eastAsia"/>
                <w:color w:val="auto"/>
                <w:highlight w:val="none"/>
              </w:rPr>
              <w:t>投标总价：</w:t>
            </w:r>
          </w:p>
          <w:p w14:paraId="146600C0">
            <w:pPr>
              <w:pStyle w:val="7"/>
              <w:snapToGrid w:val="0"/>
              <w:spacing w:before="48"/>
              <w:ind w:firstLine="0"/>
              <w:rPr>
                <w:color w:val="auto"/>
                <w:highlight w:val="none"/>
              </w:rPr>
            </w:pPr>
            <w:r>
              <w:rPr>
                <w:rFonts w:hint="eastAsia"/>
                <w:color w:val="auto"/>
                <w:highlight w:val="none"/>
              </w:rPr>
              <w:t>（大写）人民币</w:t>
            </w:r>
          </w:p>
          <w:p w14:paraId="7C3D77D3">
            <w:pPr>
              <w:spacing w:line="360" w:lineRule="auto"/>
              <w:rPr>
                <w:rFonts w:ascii="宋体" w:hAnsi="宋体" w:cs="宋体"/>
                <w:bCs/>
                <w:color w:val="auto"/>
                <w:highlight w:val="none"/>
              </w:rPr>
            </w:pPr>
            <w:r>
              <w:rPr>
                <w:rFonts w:hint="eastAsia"/>
                <w:bCs/>
                <w:color w:val="auto"/>
                <w:highlight w:val="none"/>
              </w:rPr>
              <w:t>（小写）￥</w:t>
            </w:r>
          </w:p>
          <w:p w14:paraId="0A67FF2C">
            <w:pPr>
              <w:spacing w:line="360" w:lineRule="auto"/>
              <w:rPr>
                <w:rFonts w:ascii="宋体" w:hAnsi="宋体" w:cs="宋体"/>
                <w:bCs/>
                <w:color w:val="auto"/>
                <w:highlight w:val="none"/>
              </w:rPr>
            </w:pPr>
          </w:p>
        </w:tc>
        <w:tc>
          <w:tcPr>
            <w:tcW w:w="1526" w:type="dxa"/>
            <w:vAlign w:val="center"/>
          </w:tcPr>
          <w:p w14:paraId="47F6DF74">
            <w:pPr>
              <w:topLinePunct/>
              <w:spacing w:line="360" w:lineRule="auto"/>
              <w:jc w:val="left"/>
              <w:rPr>
                <w:rFonts w:ascii="宋体" w:hAnsi="宋体" w:cs="宋体"/>
                <w:bCs/>
                <w:color w:val="auto"/>
                <w:highlight w:val="none"/>
                <w:u w:val="single"/>
              </w:rPr>
            </w:pPr>
          </w:p>
        </w:tc>
        <w:tc>
          <w:tcPr>
            <w:tcW w:w="689" w:type="dxa"/>
            <w:vAlign w:val="center"/>
          </w:tcPr>
          <w:p w14:paraId="2BB85FF4">
            <w:pPr>
              <w:spacing w:line="360" w:lineRule="auto"/>
              <w:rPr>
                <w:rFonts w:ascii="宋体" w:hAnsi="宋体" w:cs="宋体"/>
                <w:bCs/>
                <w:color w:val="auto"/>
                <w:highlight w:val="none"/>
              </w:rPr>
            </w:pPr>
          </w:p>
        </w:tc>
      </w:tr>
    </w:tbl>
    <w:p w14:paraId="38816436">
      <w:pPr>
        <w:spacing w:line="360" w:lineRule="auto"/>
        <w:rPr>
          <w:rFonts w:ascii="宋体" w:hAnsi="宋体" w:cs="宋体"/>
          <w:bCs/>
          <w:color w:val="auto"/>
          <w:highlight w:val="none"/>
        </w:rPr>
      </w:pPr>
      <w:r>
        <w:rPr>
          <w:rFonts w:hint="eastAsia" w:ascii="宋体" w:hAnsi="宋体" w:cs="宋体"/>
          <w:bCs/>
          <w:color w:val="auto"/>
          <w:highlight w:val="none"/>
        </w:rPr>
        <w:t>注：</w:t>
      </w:r>
    </w:p>
    <w:p w14:paraId="394FDF4B">
      <w:pPr>
        <w:numPr>
          <w:ilvl w:val="0"/>
          <w:numId w:val="15"/>
        </w:numPr>
        <w:tabs>
          <w:tab w:val="left" w:pos="1365"/>
        </w:tabs>
        <w:spacing w:line="360" w:lineRule="auto"/>
        <w:rPr>
          <w:rFonts w:ascii="宋体" w:hAnsi="宋体" w:cs="宋体"/>
          <w:b/>
          <w:bCs/>
          <w:color w:val="auto"/>
          <w:highlight w:val="none"/>
        </w:rPr>
      </w:pPr>
      <w:r>
        <w:rPr>
          <w:rFonts w:hint="eastAsia" w:ascii="宋体" w:hAnsi="宋体"/>
          <w:b/>
          <w:bCs/>
          <w:color w:val="auto"/>
          <w:szCs w:val="21"/>
          <w:highlight w:val="none"/>
        </w:rPr>
        <w:t>投标最高限价为: 人民币4383717.41元。（超出该上限的投标报价将作为无效投标处理）。</w:t>
      </w:r>
      <w:r>
        <w:rPr>
          <w:rFonts w:hint="eastAsia" w:ascii="宋体" w:hAnsi="宋体" w:cs="宋体"/>
          <w:b/>
          <w:bCs/>
          <w:color w:val="auto"/>
          <w:highlight w:val="none"/>
        </w:rPr>
        <w:t>投标人报价应充分考虑服务期间的人工费用、管理成本等上涨带来的风险，采购人将不承担任何费用及责任。</w:t>
      </w:r>
    </w:p>
    <w:p w14:paraId="4D9387F3">
      <w:pPr>
        <w:numPr>
          <w:ilvl w:val="0"/>
          <w:numId w:val="15"/>
        </w:numPr>
        <w:tabs>
          <w:tab w:val="left" w:pos="1365"/>
        </w:tabs>
        <w:spacing w:line="360" w:lineRule="auto"/>
        <w:rPr>
          <w:rFonts w:ascii="宋体" w:hAnsi="宋体" w:cs="宋体"/>
          <w:bCs/>
          <w:color w:val="auto"/>
          <w:highlight w:val="none"/>
        </w:rPr>
      </w:pPr>
      <w:r>
        <w:rPr>
          <w:rFonts w:hint="eastAsia" w:ascii="宋体" w:hAnsi="宋体" w:cs="宋体"/>
          <w:color w:val="auto"/>
          <w:szCs w:val="21"/>
          <w:highlight w:val="none"/>
        </w:rPr>
        <w:t>投标人</w:t>
      </w:r>
      <w:r>
        <w:rPr>
          <w:rFonts w:hint="eastAsia" w:ascii="宋体" w:hAnsi="宋体" w:cs="宋体"/>
          <w:color w:val="auto"/>
          <w:highlight w:val="none"/>
        </w:rPr>
        <w:t>填写此表时不得改变表格的形式。</w:t>
      </w:r>
    </w:p>
    <w:p w14:paraId="13A20F09">
      <w:pPr>
        <w:numPr>
          <w:ilvl w:val="0"/>
          <w:numId w:val="15"/>
        </w:numPr>
        <w:tabs>
          <w:tab w:val="left" w:pos="1365"/>
        </w:tabs>
        <w:spacing w:line="360" w:lineRule="auto"/>
        <w:rPr>
          <w:rFonts w:ascii="宋体" w:hAnsi="宋体" w:cs="宋体"/>
          <w:bCs/>
          <w:color w:val="auto"/>
          <w:highlight w:val="none"/>
        </w:rPr>
      </w:pPr>
      <w:r>
        <w:rPr>
          <w:rFonts w:hint="eastAsia" w:ascii="宋体" w:hAnsi="宋体" w:cs="宋体"/>
          <w:bCs/>
          <w:color w:val="auto"/>
          <w:highlight w:val="none"/>
        </w:rPr>
        <w:t>如果</w:t>
      </w:r>
      <w:r>
        <w:rPr>
          <w:rFonts w:hint="eastAsia" w:ascii="宋体" w:hAnsi="宋体" w:cs="宋体"/>
          <w:color w:val="auto"/>
          <w:szCs w:val="21"/>
          <w:highlight w:val="none"/>
        </w:rPr>
        <w:t>投标人</w:t>
      </w:r>
      <w:r>
        <w:rPr>
          <w:rFonts w:hint="eastAsia" w:ascii="宋体" w:hAnsi="宋体" w:cs="宋体"/>
          <w:bCs/>
          <w:color w:val="auto"/>
          <w:highlight w:val="none"/>
        </w:rPr>
        <w:t>认为有应当说明而本表中无相应栏目的内容，请在“备注”栏中添加说明。</w:t>
      </w:r>
    </w:p>
    <w:p w14:paraId="179CE109">
      <w:pPr>
        <w:numPr>
          <w:ilvl w:val="0"/>
          <w:numId w:val="15"/>
        </w:numPr>
        <w:tabs>
          <w:tab w:val="left" w:pos="1365"/>
        </w:tabs>
        <w:spacing w:line="360" w:lineRule="auto"/>
        <w:rPr>
          <w:rFonts w:ascii="宋体" w:hAnsi="宋体" w:cs="宋体"/>
          <w:bCs/>
          <w:color w:val="auto"/>
          <w:highlight w:val="none"/>
        </w:rPr>
      </w:pPr>
      <w:r>
        <w:rPr>
          <w:rFonts w:hint="eastAsia" w:ascii="宋体" w:hAnsi="宋体" w:cs="宋体"/>
          <w:color w:val="auto"/>
          <w:szCs w:val="21"/>
          <w:highlight w:val="none"/>
        </w:rPr>
        <w:t>投标人</w:t>
      </w:r>
      <w:r>
        <w:rPr>
          <w:rFonts w:hint="eastAsia" w:ascii="宋体" w:hAnsi="宋体" w:cs="宋体"/>
          <w:bCs/>
          <w:color w:val="auto"/>
          <w:highlight w:val="none"/>
        </w:rPr>
        <w:t>应将 “投标一览表”（加盖公章并由法定代表人或其授权代理人签字），一份密封于唱标信封内，一份装订入投标文件正本。</w:t>
      </w:r>
    </w:p>
    <w:p w14:paraId="68C45315">
      <w:pPr>
        <w:spacing w:line="360" w:lineRule="auto"/>
        <w:rPr>
          <w:rFonts w:ascii="宋体" w:hAnsi="宋体" w:cs="宋体"/>
          <w:bCs/>
          <w:color w:val="auto"/>
          <w:highlight w:val="none"/>
          <w:u w:val="single"/>
        </w:rPr>
      </w:pPr>
    </w:p>
    <w:p w14:paraId="02770875">
      <w:pPr>
        <w:adjustRightInd w:val="0"/>
        <w:snapToGrid w:val="0"/>
        <w:spacing w:line="360" w:lineRule="auto"/>
        <w:rPr>
          <w:rFonts w:ascii="宋体" w:hAnsi="宋体" w:cs="宋体"/>
          <w:bCs/>
          <w:color w:val="auto"/>
          <w:highlight w:val="none"/>
        </w:rPr>
      </w:pPr>
      <w:r>
        <w:rPr>
          <w:rFonts w:hint="eastAsia" w:ascii="宋体" w:hAnsi="宋体" w:cs="宋体"/>
          <w:color w:val="auto"/>
          <w:szCs w:val="21"/>
          <w:highlight w:val="none"/>
        </w:rPr>
        <w:t>投标人</w:t>
      </w:r>
      <w:r>
        <w:rPr>
          <w:rFonts w:hint="eastAsia" w:ascii="宋体" w:hAnsi="宋体" w:cs="宋体"/>
          <w:bCs/>
          <w:color w:val="auto"/>
          <w:highlight w:val="none"/>
        </w:rPr>
        <w:t xml:space="preserve">法定代表人或授权代理人（签字）： </w:t>
      </w:r>
    </w:p>
    <w:p w14:paraId="70327765">
      <w:pPr>
        <w:adjustRightInd w:val="0"/>
        <w:snapToGrid w:val="0"/>
        <w:spacing w:line="360" w:lineRule="auto"/>
        <w:rPr>
          <w:rFonts w:ascii="宋体" w:hAnsi="宋体" w:cs="宋体"/>
          <w:bCs/>
          <w:color w:val="auto"/>
          <w:highlight w:val="none"/>
          <w:u w:val="single"/>
        </w:rPr>
      </w:pPr>
      <w:r>
        <w:rPr>
          <w:rFonts w:hint="eastAsia" w:ascii="宋体" w:hAnsi="宋体" w:cs="宋体"/>
          <w:color w:val="auto"/>
          <w:szCs w:val="21"/>
          <w:highlight w:val="none"/>
        </w:rPr>
        <w:t>投标人</w:t>
      </w:r>
      <w:r>
        <w:rPr>
          <w:rFonts w:hint="eastAsia" w:ascii="宋体" w:hAnsi="宋体" w:cs="宋体"/>
          <w:bCs/>
          <w:color w:val="auto"/>
          <w:highlight w:val="none"/>
        </w:rPr>
        <w:t>名称（公章）：</w:t>
      </w:r>
    </w:p>
    <w:p w14:paraId="68C931C6">
      <w:pPr>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 xml:space="preserve">日期： 年月 日 </w:t>
      </w:r>
    </w:p>
    <w:p w14:paraId="5D384880">
      <w:pPr>
        <w:rPr>
          <w:rFonts w:ascii="宋体" w:hAnsi="宋体" w:cs="宋体"/>
          <w:bCs/>
          <w:color w:val="auto"/>
          <w:highlight w:val="none"/>
        </w:rPr>
      </w:pPr>
      <w:r>
        <w:rPr>
          <w:rFonts w:hint="eastAsia" w:ascii="宋体" w:hAnsi="宋体" w:cs="宋体"/>
          <w:bCs/>
          <w:color w:val="auto"/>
          <w:highlight w:val="none"/>
        </w:rPr>
        <w:br w:type="page"/>
      </w:r>
    </w:p>
    <w:p w14:paraId="38AA6BA9">
      <w:pPr>
        <w:pStyle w:val="4"/>
        <w:spacing w:before="48" w:after="48" w:line="400" w:lineRule="exact"/>
        <w:rPr>
          <w:color w:val="auto"/>
          <w:highlight w:val="none"/>
        </w:rPr>
      </w:pPr>
      <w:bookmarkStart w:id="168" w:name="_Toc339362323"/>
      <w:bookmarkStart w:id="169" w:name="_Toc336681958"/>
      <w:bookmarkStart w:id="170" w:name="_Toc333935369"/>
      <w:bookmarkStart w:id="171" w:name="_Toc350756473"/>
      <w:bookmarkStart w:id="172" w:name="_Toc339020256"/>
      <w:bookmarkStart w:id="173" w:name="_Toc336681603"/>
      <w:bookmarkStart w:id="174" w:name="_Toc366072552"/>
      <w:bookmarkStart w:id="175" w:name="_Toc333237701"/>
      <w:bookmarkStart w:id="176" w:name="_Toc350438772"/>
      <w:bookmarkStart w:id="177" w:name="_Toc337632381"/>
      <w:bookmarkStart w:id="178" w:name="_Toc339019912"/>
      <w:bookmarkStart w:id="179" w:name="_Toc3969077"/>
      <w:bookmarkStart w:id="180" w:name="_Toc343612943"/>
      <w:bookmarkStart w:id="181" w:name="_Toc365967095"/>
      <w:bookmarkStart w:id="182" w:name="_Toc340677093"/>
      <w:bookmarkStart w:id="183" w:name="_Toc342296784"/>
      <w:bookmarkStart w:id="184" w:name="_Toc332270370"/>
      <w:bookmarkStart w:id="185" w:name="_Toc342398153"/>
      <w:bookmarkStart w:id="186" w:name="_Toc340507465"/>
      <w:bookmarkStart w:id="187" w:name="_Toc330460009"/>
      <w:bookmarkStart w:id="188" w:name="_Toc343248441"/>
      <w:bookmarkStart w:id="189" w:name="_Toc333935710"/>
      <w:bookmarkStart w:id="190" w:name="_Toc339020118"/>
      <w:bookmarkStart w:id="191" w:name="_Toc345312620"/>
      <w:bookmarkStart w:id="192" w:name="_Toc331684065"/>
      <w:bookmarkStart w:id="193" w:name="_Toc333237812"/>
      <w:bookmarkStart w:id="194" w:name="_Toc340672892"/>
      <w:bookmarkStart w:id="195" w:name="_Toc331512924"/>
      <w:bookmarkStart w:id="196" w:name="_Toc342312466"/>
      <w:bookmarkStart w:id="197" w:name="_Toc332206732"/>
      <w:bookmarkStart w:id="198" w:name="_Toc343247123"/>
      <w:bookmarkStart w:id="199" w:name="_Toc339020038"/>
      <w:bookmarkStart w:id="200" w:name="_Toc341348363"/>
      <w:bookmarkStart w:id="201" w:name="_Toc333238657"/>
      <w:bookmarkStart w:id="202" w:name="_Toc342060398"/>
      <w:bookmarkStart w:id="203" w:name="_Toc365985201"/>
      <w:bookmarkStart w:id="204" w:name="_Toc339441110"/>
      <w:bookmarkStart w:id="205" w:name="_Toc22637"/>
      <w:bookmarkStart w:id="206" w:name="_Toc25746"/>
      <w:r>
        <w:rPr>
          <w:rFonts w:hint="eastAsia"/>
          <w:color w:val="auto"/>
          <w:highlight w:val="none"/>
        </w:rPr>
        <w:t>附件三：</w:t>
      </w:r>
      <w:r>
        <w:rPr>
          <w:color w:val="auto"/>
          <w:highlight w:val="none"/>
        </w:rPr>
        <w:t>投标</w:t>
      </w:r>
      <w:r>
        <w:rPr>
          <w:rFonts w:hint="eastAsia"/>
          <w:color w:val="auto"/>
          <w:highlight w:val="none"/>
        </w:rPr>
        <w:t>分项报价</w:t>
      </w:r>
      <w:r>
        <w:rPr>
          <w:color w:val="auto"/>
          <w:highlight w:val="none"/>
        </w:rPr>
        <w:t>表</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37E29ABB">
      <w:pPr>
        <w:adjustRightInd w:val="0"/>
        <w:snapToGrid w:val="0"/>
        <w:spacing w:line="360" w:lineRule="auto"/>
        <w:jc w:val="left"/>
        <w:rPr>
          <w:rFonts w:ascii="宋体" w:hAnsi="宋体"/>
          <w:bCs/>
          <w:color w:val="auto"/>
          <w:highlight w:val="none"/>
        </w:rPr>
      </w:pPr>
    </w:p>
    <w:p w14:paraId="1972543C">
      <w:pPr>
        <w:adjustRightInd w:val="0"/>
        <w:snapToGrid w:val="0"/>
        <w:spacing w:line="360" w:lineRule="auto"/>
        <w:jc w:val="left"/>
        <w:rPr>
          <w:rFonts w:hint="eastAsia" w:eastAsia="宋体"/>
          <w:color w:val="auto"/>
          <w:szCs w:val="18"/>
          <w:highlight w:val="none"/>
          <w:lang w:eastAsia="zh-CN"/>
        </w:rPr>
      </w:pPr>
      <w:r>
        <w:rPr>
          <w:rFonts w:hint="eastAsia" w:ascii="宋体" w:hAnsi="宋体"/>
          <w:bCs/>
          <w:color w:val="auto"/>
          <w:highlight w:val="none"/>
        </w:rPr>
        <w:t>项目编号:</w:t>
      </w:r>
      <w:r>
        <w:rPr>
          <w:rFonts w:hint="eastAsia" w:ascii="宋体" w:hAnsi="宋体"/>
          <w:b/>
          <w:bCs/>
          <w:color w:val="auto"/>
          <w:highlight w:val="none"/>
          <w:u w:val="single"/>
          <w:lang w:eastAsia="zh-CN"/>
        </w:rPr>
        <w:t>YJGD-20240517-001</w:t>
      </w:r>
    </w:p>
    <w:p w14:paraId="64683D7E">
      <w:pPr>
        <w:adjustRightInd w:val="0"/>
        <w:snapToGrid w:val="0"/>
        <w:spacing w:line="360" w:lineRule="auto"/>
        <w:ind w:left="1050" w:hanging="1050" w:hangingChars="500"/>
        <w:jc w:val="left"/>
        <w:rPr>
          <w:rFonts w:ascii="宋体" w:hAnsi="宋体"/>
          <w:bCs/>
          <w:color w:val="auto"/>
          <w:highlight w:val="none"/>
        </w:rPr>
      </w:pPr>
      <w:r>
        <w:rPr>
          <w:rFonts w:hint="eastAsia" w:ascii="宋体" w:hAnsi="宋体"/>
          <w:bCs/>
          <w:color w:val="auto"/>
          <w:highlight w:val="none"/>
        </w:rPr>
        <w:t>项目名称：</w:t>
      </w:r>
      <w:r>
        <w:rPr>
          <w:rFonts w:hint="eastAsia"/>
          <w:color w:val="auto"/>
          <w:szCs w:val="21"/>
          <w:highlight w:val="none"/>
          <w:u w:val="single"/>
          <w:lang w:eastAsia="zh-CN"/>
        </w:rPr>
        <w:t>国家税务总局阳江市阳东区税务局湖滨西路13号办公区维修工程项目</w:t>
      </w:r>
      <w:r>
        <w:rPr>
          <w:rFonts w:hint="eastAsia"/>
          <w:color w:val="auto"/>
          <w:szCs w:val="18"/>
          <w:highlight w:val="none"/>
        </w:rPr>
        <w:t>（单位：元）</w:t>
      </w:r>
    </w:p>
    <w:tbl>
      <w:tblPr>
        <w:tblStyle w:val="19"/>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862"/>
        <w:gridCol w:w="1156"/>
        <w:gridCol w:w="990"/>
        <w:gridCol w:w="960"/>
        <w:gridCol w:w="1281"/>
        <w:gridCol w:w="1287"/>
      </w:tblGrid>
      <w:tr w14:paraId="2E536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jc w:val="center"/>
        </w:trPr>
        <w:tc>
          <w:tcPr>
            <w:tcW w:w="714" w:type="dxa"/>
            <w:noWrap/>
            <w:vAlign w:val="center"/>
          </w:tcPr>
          <w:p w14:paraId="3D0D191A">
            <w:pPr>
              <w:pStyle w:val="7"/>
              <w:snapToGrid w:val="0"/>
              <w:spacing w:before="48"/>
              <w:ind w:firstLine="0"/>
              <w:jc w:val="center"/>
              <w:rPr>
                <w:color w:val="auto"/>
                <w:sz w:val="18"/>
                <w:highlight w:val="none"/>
              </w:rPr>
            </w:pPr>
            <w:r>
              <w:rPr>
                <w:rFonts w:hint="eastAsia"/>
                <w:color w:val="auto"/>
                <w:sz w:val="18"/>
                <w:highlight w:val="none"/>
              </w:rPr>
              <w:t>序号</w:t>
            </w:r>
          </w:p>
        </w:tc>
        <w:tc>
          <w:tcPr>
            <w:tcW w:w="2862" w:type="dxa"/>
            <w:noWrap/>
            <w:vAlign w:val="center"/>
          </w:tcPr>
          <w:p w14:paraId="2A81B6A5">
            <w:pPr>
              <w:pStyle w:val="7"/>
              <w:snapToGrid w:val="0"/>
              <w:spacing w:before="48"/>
              <w:ind w:firstLine="480"/>
              <w:jc w:val="both"/>
              <w:rPr>
                <w:color w:val="auto"/>
                <w:highlight w:val="none"/>
              </w:rPr>
            </w:pPr>
            <w:r>
              <w:rPr>
                <w:rFonts w:hint="eastAsia"/>
                <w:color w:val="auto"/>
                <w:highlight w:val="none"/>
              </w:rPr>
              <w:t>内容</w:t>
            </w:r>
          </w:p>
        </w:tc>
        <w:tc>
          <w:tcPr>
            <w:tcW w:w="1156" w:type="dxa"/>
            <w:noWrap/>
            <w:vAlign w:val="center"/>
          </w:tcPr>
          <w:p w14:paraId="5E9332C0">
            <w:pPr>
              <w:pStyle w:val="7"/>
              <w:snapToGrid w:val="0"/>
              <w:spacing w:before="48"/>
              <w:ind w:firstLine="480"/>
              <w:jc w:val="both"/>
              <w:rPr>
                <w:color w:val="auto"/>
                <w:highlight w:val="none"/>
              </w:rPr>
            </w:pPr>
            <w:r>
              <w:rPr>
                <w:rFonts w:hint="eastAsia"/>
                <w:color w:val="auto"/>
                <w:highlight w:val="none"/>
              </w:rPr>
              <w:t>1</w:t>
            </w:r>
          </w:p>
        </w:tc>
        <w:tc>
          <w:tcPr>
            <w:tcW w:w="990" w:type="dxa"/>
            <w:noWrap/>
            <w:vAlign w:val="center"/>
          </w:tcPr>
          <w:p w14:paraId="5BA098BD">
            <w:pPr>
              <w:pStyle w:val="7"/>
              <w:snapToGrid w:val="0"/>
              <w:spacing w:before="48"/>
              <w:ind w:firstLine="480"/>
              <w:jc w:val="both"/>
              <w:rPr>
                <w:color w:val="auto"/>
                <w:highlight w:val="none"/>
              </w:rPr>
            </w:pPr>
            <w:r>
              <w:rPr>
                <w:rFonts w:hint="eastAsia"/>
                <w:color w:val="auto"/>
                <w:highlight w:val="none"/>
              </w:rPr>
              <w:t>2</w:t>
            </w:r>
          </w:p>
        </w:tc>
        <w:tc>
          <w:tcPr>
            <w:tcW w:w="960" w:type="dxa"/>
            <w:noWrap/>
            <w:vAlign w:val="center"/>
          </w:tcPr>
          <w:p w14:paraId="36004D45">
            <w:pPr>
              <w:pStyle w:val="7"/>
              <w:snapToGrid w:val="0"/>
              <w:spacing w:before="48"/>
              <w:ind w:firstLine="480"/>
              <w:jc w:val="both"/>
              <w:rPr>
                <w:color w:val="auto"/>
                <w:highlight w:val="none"/>
              </w:rPr>
            </w:pPr>
            <w:r>
              <w:rPr>
                <w:rFonts w:hint="eastAsia"/>
                <w:color w:val="auto"/>
                <w:highlight w:val="none"/>
              </w:rPr>
              <w:t>3</w:t>
            </w:r>
          </w:p>
        </w:tc>
        <w:tc>
          <w:tcPr>
            <w:tcW w:w="1281" w:type="dxa"/>
            <w:noWrap/>
            <w:vAlign w:val="center"/>
          </w:tcPr>
          <w:p w14:paraId="1B21E5C7">
            <w:pPr>
              <w:pStyle w:val="7"/>
              <w:snapToGrid w:val="0"/>
              <w:spacing w:before="48"/>
              <w:ind w:firstLine="480"/>
              <w:jc w:val="both"/>
              <w:rPr>
                <w:color w:val="auto"/>
                <w:highlight w:val="none"/>
              </w:rPr>
            </w:pPr>
            <w:r>
              <w:rPr>
                <w:rFonts w:hint="eastAsia"/>
                <w:color w:val="auto"/>
                <w:highlight w:val="none"/>
              </w:rPr>
              <w:t>4</w:t>
            </w:r>
          </w:p>
        </w:tc>
        <w:tc>
          <w:tcPr>
            <w:tcW w:w="1287" w:type="dxa"/>
            <w:noWrap/>
            <w:vAlign w:val="center"/>
          </w:tcPr>
          <w:p w14:paraId="52EC40E6">
            <w:pPr>
              <w:pStyle w:val="7"/>
              <w:snapToGrid w:val="0"/>
              <w:spacing w:before="48"/>
              <w:ind w:firstLine="480"/>
              <w:jc w:val="both"/>
              <w:rPr>
                <w:color w:val="auto"/>
                <w:highlight w:val="none"/>
              </w:rPr>
            </w:pPr>
            <w:r>
              <w:rPr>
                <w:rFonts w:hint="eastAsia"/>
                <w:color w:val="auto"/>
                <w:highlight w:val="none"/>
              </w:rPr>
              <w:t>5</w:t>
            </w:r>
          </w:p>
        </w:tc>
      </w:tr>
      <w:tr w14:paraId="69793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noWrap/>
            <w:vAlign w:val="center"/>
          </w:tcPr>
          <w:p w14:paraId="03F0B609">
            <w:pPr>
              <w:pStyle w:val="7"/>
              <w:snapToGrid w:val="0"/>
              <w:spacing w:before="48"/>
              <w:ind w:firstLine="0"/>
              <w:jc w:val="center"/>
              <w:rPr>
                <w:color w:val="auto"/>
                <w:highlight w:val="none"/>
              </w:rPr>
            </w:pPr>
            <w:r>
              <w:rPr>
                <w:rFonts w:hint="eastAsia"/>
                <w:color w:val="auto"/>
                <w:highlight w:val="none"/>
              </w:rPr>
              <w:t>1</w:t>
            </w:r>
          </w:p>
        </w:tc>
        <w:tc>
          <w:tcPr>
            <w:tcW w:w="2862" w:type="dxa"/>
            <w:noWrap/>
            <w:vAlign w:val="center"/>
          </w:tcPr>
          <w:p w14:paraId="7C29EC27">
            <w:pPr>
              <w:pStyle w:val="7"/>
              <w:snapToGrid w:val="0"/>
              <w:spacing w:before="48"/>
              <w:ind w:firstLine="0"/>
              <w:rPr>
                <w:color w:val="auto"/>
                <w:highlight w:val="none"/>
              </w:rPr>
            </w:pPr>
          </w:p>
        </w:tc>
        <w:tc>
          <w:tcPr>
            <w:tcW w:w="1156" w:type="dxa"/>
            <w:noWrap/>
            <w:vAlign w:val="center"/>
          </w:tcPr>
          <w:p w14:paraId="0A0D7C5D">
            <w:pPr>
              <w:pStyle w:val="7"/>
              <w:snapToGrid w:val="0"/>
              <w:spacing w:before="48"/>
              <w:ind w:firstLine="480"/>
              <w:jc w:val="center"/>
              <w:rPr>
                <w:color w:val="auto"/>
                <w:highlight w:val="none"/>
              </w:rPr>
            </w:pPr>
          </w:p>
        </w:tc>
        <w:tc>
          <w:tcPr>
            <w:tcW w:w="990" w:type="dxa"/>
            <w:noWrap/>
            <w:vAlign w:val="center"/>
          </w:tcPr>
          <w:p w14:paraId="40479F56">
            <w:pPr>
              <w:pStyle w:val="7"/>
              <w:snapToGrid w:val="0"/>
              <w:spacing w:before="48"/>
              <w:ind w:firstLine="480"/>
              <w:jc w:val="center"/>
              <w:rPr>
                <w:color w:val="auto"/>
                <w:highlight w:val="none"/>
              </w:rPr>
            </w:pPr>
          </w:p>
        </w:tc>
        <w:tc>
          <w:tcPr>
            <w:tcW w:w="960" w:type="dxa"/>
            <w:noWrap/>
            <w:vAlign w:val="center"/>
          </w:tcPr>
          <w:p w14:paraId="318A73A6">
            <w:pPr>
              <w:pStyle w:val="7"/>
              <w:snapToGrid w:val="0"/>
              <w:spacing w:before="48"/>
              <w:ind w:firstLine="480"/>
              <w:jc w:val="center"/>
              <w:rPr>
                <w:color w:val="auto"/>
                <w:highlight w:val="none"/>
              </w:rPr>
            </w:pPr>
          </w:p>
        </w:tc>
        <w:tc>
          <w:tcPr>
            <w:tcW w:w="1281" w:type="dxa"/>
            <w:noWrap/>
            <w:vAlign w:val="center"/>
          </w:tcPr>
          <w:p w14:paraId="71999D3D">
            <w:pPr>
              <w:pStyle w:val="7"/>
              <w:snapToGrid w:val="0"/>
              <w:spacing w:before="48"/>
              <w:ind w:firstLine="480"/>
              <w:jc w:val="center"/>
              <w:rPr>
                <w:color w:val="auto"/>
                <w:highlight w:val="none"/>
              </w:rPr>
            </w:pPr>
          </w:p>
        </w:tc>
        <w:tc>
          <w:tcPr>
            <w:tcW w:w="1287" w:type="dxa"/>
            <w:noWrap/>
            <w:vAlign w:val="center"/>
          </w:tcPr>
          <w:p w14:paraId="5E26092D">
            <w:pPr>
              <w:pStyle w:val="7"/>
              <w:snapToGrid w:val="0"/>
              <w:spacing w:before="48"/>
              <w:ind w:firstLine="480"/>
              <w:jc w:val="center"/>
              <w:rPr>
                <w:color w:val="auto"/>
                <w:highlight w:val="none"/>
              </w:rPr>
            </w:pPr>
          </w:p>
        </w:tc>
      </w:tr>
      <w:tr w14:paraId="1C8DB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noWrap/>
            <w:vAlign w:val="center"/>
          </w:tcPr>
          <w:p w14:paraId="16922959">
            <w:pPr>
              <w:pStyle w:val="7"/>
              <w:snapToGrid w:val="0"/>
              <w:spacing w:before="48"/>
              <w:ind w:firstLine="0"/>
              <w:jc w:val="center"/>
              <w:rPr>
                <w:color w:val="auto"/>
                <w:highlight w:val="none"/>
              </w:rPr>
            </w:pPr>
            <w:r>
              <w:rPr>
                <w:rFonts w:hint="eastAsia"/>
                <w:color w:val="auto"/>
                <w:highlight w:val="none"/>
              </w:rPr>
              <w:t>2</w:t>
            </w:r>
          </w:p>
        </w:tc>
        <w:tc>
          <w:tcPr>
            <w:tcW w:w="2862" w:type="dxa"/>
            <w:noWrap/>
            <w:vAlign w:val="center"/>
          </w:tcPr>
          <w:p w14:paraId="2D1D25E8">
            <w:pPr>
              <w:pStyle w:val="7"/>
              <w:snapToGrid w:val="0"/>
              <w:spacing w:before="48"/>
              <w:ind w:firstLine="0"/>
              <w:rPr>
                <w:color w:val="auto"/>
                <w:highlight w:val="none"/>
              </w:rPr>
            </w:pPr>
          </w:p>
        </w:tc>
        <w:tc>
          <w:tcPr>
            <w:tcW w:w="1156" w:type="dxa"/>
            <w:noWrap/>
            <w:vAlign w:val="center"/>
          </w:tcPr>
          <w:p w14:paraId="5408560F">
            <w:pPr>
              <w:pStyle w:val="7"/>
              <w:snapToGrid w:val="0"/>
              <w:spacing w:before="48"/>
              <w:ind w:firstLine="480"/>
              <w:jc w:val="center"/>
              <w:rPr>
                <w:color w:val="auto"/>
                <w:highlight w:val="none"/>
              </w:rPr>
            </w:pPr>
          </w:p>
        </w:tc>
        <w:tc>
          <w:tcPr>
            <w:tcW w:w="990" w:type="dxa"/>
            <w:noWrap/>
            <w:vAlign w:val="center"/>
          </w:tcPr>
          <w:p w14:paraId="66465E87">
            <w:pPr>
              <w:pStyle w:val="7"/>
              <w:snapToGrid w:val="0"/>
              <w:spacing w:before="48"/>
              <w:ind w:firstLine="480"/>
              <w:jc w:val="center"/>
              <w:rPr>
                <w:color w:val="auto"/>
                <w:highlight w:val="none"/>
              </w:rPr>
            </w:pPr>
          </w:p>
        </w:tc>
        <w:tc>
          <w:tcPr>
            <w:tcW w:w="960" w:type="dxa"/>
            <w:noWrap/>
            <w:vAlign w:val="center"/>
          </w:tcPr>
          <w:p w14:paraId="2F9659F7">
            <w:pPr>
              <w:pStyle w:val="7"/>
              <w:snapToGrid w:val="0"/>
              <w:spacing w:before="48"/>
              <w:ind w:firstLine="480"/>
              <w:jc w:val="center"/>
              <w:rPr>
                <w:color w:val="auto"/>
                <w:highlight w:val="none"/>
              </w:rPr>
            </w:pPr>
          </w:p>
        </w:tc>
        <w:tc>
          <w:tcPr>
            <w:tcW w:w="1281" w:type="dxa"/>
            <w:noWrap/>
            <w:vAlign w:val="center"/>
          </w:tcPr>
          <w:p w14:paraId="02148474">
            <w:pPr>
              <w:pStyle w:val="7"/>
              <w:snapToGrid w:val="0"/>
              <w:spacing w:before="48"/>
              <w:ind w:firstLine="480"/>
              <w:jc w:val="center"/>
              <w:rPr>
                <w:color w:val="auto"/>
                <w:highlight w:val="none"/>
              </w:rPr>
            </w:pPr>
          </w:p>
        </w:tc>
        <w:tc>
          <w:tcPr>
            <w:tcW w:w="1287" w:type="dxa"/>
            <w:noWrap/>
            <w:vAlign w:val="center"/>
          </w:tcPr>
          <w:p w14:paraId="57D46C81">
            <w:pPr>
              <w:pStyle w:val="7"/>
              <w:snapToGrid w:val="0"/>
              <w:spacing w:before="48"/>
              <w:ind w:firstLine="480"/>
              <w:jc w:val="center"/>
              <w:rPr>
                <w:color w:val="auto"/>
                <w:highlight w:val="none"/>
              </w:rPr>
            </w:pPr>
          </w:p>
        </w:tc>
      </w:tr>
      <w:tr w14:paraId="00B36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noWrap/>
            <w:vAlign w:val="center"/>
          </w:tcPr>
          <w:p w14:paraId="327D951A">
            <w:pPr>
              <w:pStyle w:val="7"/>
              <w:snapToGrid w:val="0"/>
              <w:spacing w:before="48"/>
              <w:ind w:firstLine="0"/>
              <w:jc w:val="center"/>
              <w:rPr>
                <w:color w:val="auto"/>
                <w:highlight w:val="none"/>
              </w:rPr>
            </w:pPr>
            <w:r>
              <w:rPr>
                <w:color w:val="auto"/>
                <w:highlight w:val="none"/>
              </w:rPr>
              <w:t>3</w:t>
            </w:r>
          </w:p>
        </w:tc>
        <w:tc>
          <w:tcPr>
            <w:tcW w:w="2862" w:type="dxa"/>
            <w:noWrap/>
            <w:vAlign w:val="center"/>
          </w:tcPr>
          <w:p w14:paraId="03C6A642">
            <w:pPr>
              <w:pStyle w:val="7"/>
              <w:snapToGrid w:val="0"/>
              <w:spacing w:before="48"/>
              <w:ind w:right="-615" w:rightChars="-293" w:firstLine="0"/>
              <w:rPr>
                <w:color w:val="auto"/>
                <w:highlight w:val="none"/>
              </w:rPr>
            </w:pPr>
          </w:p>
        </w:tc>
        <w:tc>
          <w:tcPr>
            <w:tcW w:w="1156" w:type="dxa"/>
            <w:noWrap/>
            <w:vAlign w:val="center"/>
          </w:tcPr>
          <w:p w14:paraId="4E488604">
            <w:pPr>
              <w:pStyle w:val="7"/>
              <w:snapToGrid w:val="0"/>
              <w:spacing w:before="48"/>
              <w:ind w:firstLine="480"/>
              <w:jc w:val="center"/>
              <w:rPr>
                <w:color w:val="auto"/>
                <w:highlight w:val="none"/>
              </w:rPr>
            </w:pPr>
          </w:p>
        </w:tc>
        <w:tc>
          <w:tcPr>
            <w:tcW w:w="990" w:type="dxa"/>
            <w:noWrap/>
            <w:vAlign w:val="center"/>
          </w:tcPr>
          <w:p w14:paraId="139B6B22">
            <w:pPr>
              <w:pStyle w:val="7"/>
              <w:snapToGrid w:val="0"/>
              <w:spacing w:before="48"/>
              <w:ind w:firstLine="480"/>
              <w:jc w:val="center"/>
              <w:rPr>
                <w:color w:val="auto"/>
                <w:highlight w:val="none"/>
              </w:rPr>
            </w:pPr>
          </w:p>
        </w:tc>
        <w:tc>
          <w:tcPr>
            <w:tcW w:w="960" w:type="dxa"/>
            <w:noWrap/>
            <w:vAlign w:val="center"/>
          </w:tcPr>
          <w:p w14:paraId="460624F9">
            <w:pPr>
              <w:pStyle w:val="7"/>
              <w:snapToGrid w:val="0"/>
              <w:spacing w:before="48"/>
              <w:ind w:firstLine="480"/>
              <w:jc w:val="center"/>
              <w:rPr>
                <w:color w:val="auto"/>
                <w:highlight w:val="none"/>
              </w:rPr>
            </w:pPr>
          </w:p>
        </w:tc>
        <w:tc>
          <w:tcPr>
            <w:tcW w:w="1281" w:type="dxa"/>
            <w:noWrap/>
            <w:vAlign w:val="center"/>
          </w:tcPr>
          <w:p w14:paraId="5A94595C">
            <w:pPr>
              <w:pStyle w:val="7"/>
              <w:snapToGrid w:val="0"/>
              <w:spacing w:before="48"/>
              <w:ind w:firstLine="480"/>
              <w:jc w:val="center"/>
              <w:rPr>
                <w:color w:val="auto"/>
                <w:highlight w:val="none"/>
              </w:rPr>
            </w:pPr>
          </w:p>
        </w:tc>
        <w:tc>
          <w:tcPr>
            <w:tcW w:w="1287" w:type="dxa"/>
            <w:noWrap/>
            <w:vAlign w:val="center"/>
          </w:tcPr>
          <w:p w14:paraId="1146D40B">
            <w:pPr>
              <w:pStyle w:val="7"/>
              <w:snapToGrid w:val="0"/>
              <w:spacing w:before="48"/>
              <w:ind w:firstLine="480"/>
              <w:jc w:val="center"/>
              <w:rPr>
                <w:color w:val="auto"/>
                <w:highlight w:val="none"/>
              </w:rPr>
            </w:pPr>
          </w:p>
        </w:tc>
      </w:tr>
      <w:tr w14:paraId="0DAD4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noWrap/>
            <w:vAlign w:val="center"/>
          </w:tcPr>
          <w:p w14:paraId="5BD3CC80">
            <w:pPr>
              <w:pStyle w:val="7"/>
              <w:snapToGrid w:val="0"/>
              <w:spacing w:before="48"/>
              <w:ind w:firstLine="0"/>
              <w:jc w:val="center"/>
              <w:rPr>
                <w:color w:val="auto"/>
                <w:highlight w:val="none"/>
              </w:rPr>
            </w:pPr>
            <w:r>
              <w:rPr>
                <w:color w:val="auto"/>
                <w:highlight w:val="none"/>
              </w:rPr>
              <w:t>4</w:t>
            </w:r>
          </w:p>
        </w:tc>
        <w:tc>
          <w:tcPr>
            <w:tcW w:w="2862" w:type="dxa"/>
            <w:noWrap/>
            <w:vAlign w:val="center"/>
          </w:tcPr>
          <w:p w14:paraId="77E8C551">
            <w:pPr>
              <w:pStyle w:val="7"/>
              <w:snapToGrid w:val="0"/>
              <w:spacing w:before="48"/>
              <w:ind w:firstLine="0"/>
              <w:rPr>
                <w:color w:val="auto"/>
                <w:highlight w:val="none"/>
              </w:rPr>
            </w:pPr>
          </w:p>
        </w:tc>
        <w:tc>
          <w:tcPr>
            <w:tcW w:w="1156" w:type="dxa"/>
            <w:noWrap/>
            <w:vAlign w:val="center"/>
          </w:tcPr>
          <w:p w14:paraId="5C2EBBD8">
            <w:pPr>
              <w:pStyle w:val="7"/>
              <w:snapToGrid w:val="0"/>
              <w:spacing w:before="48"/>
              <w:ind w:firstLine="480"/>
              <w:jc w:val="center"/>
              <w:rPr>
                <w:color w:val="auto"/>
                <w:highlight w:val="none"/>
              </w:rPr>
            </w:pPr>
          </w:p>
        </w:tc>
        <w:tc>
          <w:tcPr>
            <w:tcW w:w="990" w:type="dxa"/>
            <w:noWrap/>
            <w:vAlign w:val="center"/>
          </w:tcPr>
          <w:p w14:paraId="2DE95461">
            <w:pPr>
              <w:pStyle w:val="7"/>
              <w:snapToGrid w:val="0"/>
              <w:spacing w:before="48"/>
              <w:ind w:firstLine="480"/>
              <w:jc w:val="center"/>
              <w:rPr>
                <w:color w:val="auto"/>
                <w:highlight w:val="none"/>
              </w:rPr>
            </w:pPr>
          </w:p>
        </w:tc>
        <w:tc>
          <w:tcPr>
            <w:tcW w:w="960" w:type="dxa"/>
            <w:noWrap/>
            <w:vAlign w:val="center"/>
          </w:tcPr>
          <w:p w14:paraId="772026C8">
            <w:pPr>
              <w:pStyle w:val="7"/>
              <w:snapToGrid w:val="0"/>
              <w:spacing w:before="48"/>
              <w:ind w:firstLine="480"/>
              <w:jc w:val="center"/>
              <w:rPr>
                <w:color w:val="auto"/>
                <w:highlight w:val="none"/>
              </w:rPr>
            </w:pPr>
          </w:p>
        </w:tc>
        <w:tc>
          <w:tcPr>
            <w:tcW w:w="1281" w:type="dxa"/>
            <w:noWrap/>
            <w:vAlign w:val="center"/>
          </w:tcPr>
          <w:p w14:paraId="491A3249">
            <w:pPr>
              <w:pStyle w:val="7"/>
              <w:snapToGrid w:val="0"/>
              <w:spacing w:before="48"/>
              <w:ind w:firstLine="480"/>
              <w:jc w:val="center"/>
              <w:rPr>
                <w:color w:val="auto"/>
                <w:highlight w:val="none"/>
              </w:rPr>
            </w:pPr>
          </w:p>
        </w:tc>
        <w:tc>
          <w:tcPr>
            <w:tcW w:w="1287" w:type="dxa"/>
            <w:noWrap/>
            <w:vAlign w:val="center"/>
          </w:tcPr>
          <w:p w14:paraId="322F2B8A">
            <w:pPr>
              <w:pStyle w:val="7"/>
              <w:snapToGrid w:val="0"/>
              <w:spacing w:before="48"/>
              <w:ind w:firstLine="480"/>
              <w:jc w:val="center"/>
              <w:rPr>
                <w:color w:val="auto"/>
                <w:highlight w:val="none"/>
              </w:rPr>
            </w:pPr>
          </w:p>
        </w:tc>
      </w:tr>
      <w:tr w14:paraId="59827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noWrap/>
            <w:vAlign w:val="center"/>
          </w:tcPr>
          <w:p w14:paraId="68E3BD80">
            <w:pPr>
              <w:pStyle w:val="7"/>
              <w:snapToGrid w:val="0"/>
              <w:spacing w:before="48"/>
              <w:ind w:firstLine="0"/>
              <w:jc w:val="center"/>
              <w:rPr>
                <w:color w:val="auto"/>
                <w:highlight w:val="none"/>
              </w:rPr>
            </w:pPr>
            <w:r>
              <w:rPr>
                <w:color w:val="auto"/>
                <w:highlight w:val="none"/>
              </w:rPr>
              <w:t>5</w:t>
            </w:r>
          </w:p>
        </w:tc>
        <w:tc>
          <w:tcPr>
            <w:tcW w:w="2862" w:type="dxa"/>
            <w:noWrap/>
            <w:vAlign w:val="center"/>
          </w:tcPr>
          <w:p w14:paraId="6E9B2118">
            <w:pPr>
              <w:pStyle w:val="7"/>
              <w:snapToGrid w:val="0"/>
              <w:spacing w:before="48"/>
              <w:ind w:firstLine="0"/>
              <w:rPr>
                <w:color w:val="auto"/>
                <w:highlight w:val="none"/>
              </w:rPr>
            </w:pPr>
          </w:p>
        </w:tc>
        <w:tc>
          <w:tcPr>
            <w:tcW w:w="5674" w:type="dxa"/>
            <w:gridSpan w:val="5"/>
            <w:noWrap/>
            <w:vAlign w:val="center"/>
          </w:tcPr>
          <w:p w14:paraId="3820F716">
            <w:pPr>
              <w:pStyle w:val="7"/>
              <w:snapToGrid w:val="0"/>
              <w:spacing w:before="48"/>
              <w:ind w:firstLine="480"/>
              <w:jc w:val="center"/>
              <w:rPr>
                <w:color w:val="auto"/>
                <w:highlight w:val="none"/>
              </w:rPr>
            </w:pPr>
          </w:p>
        </w:tc>
      </w:tr>
      <w:tr w14:paraId="13811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noWrap/>
            <w:vAlign w:val="center"/>
          </w:tcPr>
          <w:p w14:paraId="1C66ED85">
            <w:pPr>
              <w:pStyle w:val="7"/>
              <w:snapToGrid w:val="0"/>
              <w:spacing w:before="48"/>
              <w:ind w:firstLine="0"/>
              <w:jc w:val="center"/>
              <w:rPr>
                <w:color w:val="auto"/>
                <w:highlight w:val="none"/>
              </w:rPr>
            </w:pPr>
            <w:r>
              <w:rPr>
                <w:color w:val="auto"/>
                <w:highlight w:val="none"/>
              </w:rPr>
              <w:t>6</w:t>
            </w:r>
          </w:p>
        </w:tc>
        <w:tc>
          <w:tcPr>
            <w:tcW w:w="2862" w:type="dxa"/>
            <w:noWrap/>
            <w:vAlign w:val="center"/>
          </w:tcPr>
          <w:p w14:paraId="00E64576">
            <w:pPr>
              <w:pStyle w:val="7"/>
              <w:snapToGrid w:val="0"/>
              <w:spacing w:before="48"/>
              <w:ind w:firstLine="0"/>
              <w:rPr>
                <w:color w:val="auto"/>
                <w:highlight w:val="none"/>
              </w:rPr>
            </w:pPr>
          </w:p>
        </w:tc>
        <w:tc>
          <w:tcPr>
            <w:tcW w:w="5674" w:type="dxa"/>
            <w:gridSpan w:val="5"/>
            <w:noWrap/>
            <w:vAlign w:val="center"/>
          </w:tcPr>
          <w:p w14:paraId="0DBF233F">
            <w:pPr>
              <w:pStyle w:val="7"/>
              <w:snapToGrid w:val="0"/>
              <w:spacing w:before="48"/>
              <w:ind w:firstLine="480"/>
              <w:jc w:val="center"/>
              <w:rPr>
                <w:color w:val="auto"/>
                <w:highlight w:val="none"/>
              </w:rPr>
            </w:pPr>
          </w:p>
        </w:tc>
      </w:tr>
      <w:tr w14:paraId="61E31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noWrap/>
            <w:vAlign w:val="center"/>
          </w:tcPr>
          <w:p w14:paraId="411A11A3">
            <w:pPr>
              <w:pStyle w:val="7"/>
              <w:snapToGrid w:val="0"/>
              <w:spacing w:before="48"/>
              <w:ind w:firstLine="0"/>
              <w:jc w:val="center"/>
              <w:rPr>
                <w:color w:val="auto"/>
                <w:highlight w:val="none"/>
              </w:rPr>
            </w:pPr>
            <w:r>
              <w:rPr>
                <w:rFonts w:hint="eastAsia"/>
                <w:color w:val="auto"/>
                <w:highlight w:val="none"/>
              </w:rPr>
              <w:t>7</w:t>
            </w:r>
          </w:p>
        </w:tc>
        <w:tc>
          <w:tcPr>
            <w:tcW w:w="2862" w:type="dxa"/>
            <w:noWrap/>
            <w:vAlign w:val="center"/>
          </w:tcPr>
          <w:p w14:paraId="4AB48A79">
            <w:pPr>
              <w:pStyle w:val="7"/>
              <w:snapToGrid w:val="0"/>
              <w:spacing w:before="48"/>
              <w:ind w:firstLine="0"/>
              <w:rPr>
                <w:color w:val="auto"/>
                <w:highlight w:val="none"/>
              </w:rPr>
            </w:pPr>
          </w:p>
        </w:tc>
        <w:tc>
          <w:tcPr>
            <w:tcW w:w="5674" w:type="dxa"/>
            <w:gridSpan w:val="5"/>
            <w:noWrap/>
            <w:vAlign w:val="center"/>
          </w:tcPr>
          <w:p w14:paraId="2B49A37A">
            <w:pPr>
              <w:pStyle w:val="7"/>
              <w:snapToGrid w:val="0"/>
              <w:spacing w:before="48"/>
              <w:ind w:firstLine="480"/>
              <w:jc w:val="center"/>
              <w:rPr>
                <w:color w:val="auto"/>
                <w:highlight w:val="none"/>
              </w:rPr>
            </w:pPr>
          </w:p>
        </w:tc>
      </w:tr>
      <w:tr w14:paraId="6216A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noWrap/>
            <w:vAlign w:val="center"/>
          </w:tcPr>
          <w:p w14:paraId="584EF37E">
            <w:pPr>
              <w:pStyle w:val="7"/>
              <w:snapToGrid w:val="0"/>
              <w:spacing w:before="48"/>
              <w:ind w:firstLine="0"/>
              <w:jc w:val="center"/>
              <w:rPr>
                <w:color w:val="auto"/>
                <w:highlight w:val="none"/>
              </w:rPr>
            </w:pPr>
            <w:r>
              <w:rPr>
                <w:rFonts w:hint="eastAsia"/>
                <w:color w:val="auto"/>
                <w:highlight w:val="none"/>
              </w:rPr>
              <w:t>8</w:t>
            </w:r>
          </w:p>
        </w:tc>
        <w:tc>
          <w:tcPr>
            <w:tcW w:w="2862" w:type="dxa"/>
            <w:noWrap/>
            <w:vAlign w:val="center"/>
          </w:tcPr>
          <w:p w14:paraId="48E3E51B">
            <w:pPr>
              <w:pStyle w:val="7"/>
              <w:snapToGrid w:val="0"/>
              <w:spacing w:before="48"/>
              <w:ind w:firstLine="0"/>
              <w:rPr>
                <w:color w:val="auto"/>
                <w:highlight w:val="none"/>
              </w:rPr>
            </w:pPr>
          </w:p>
        </w:tc>
        <w:tc>
          <w:tcPr>
            <w:tcW w:w="5674" w:type="dxa"/>
            <w:gridSpan w:val="5"/>
            <w:noWrap/>
            <w:vAlign w:val="center"/>
          </w:tcPr>
          <w:p w14:paraId="1B0E6479">
            <w:pPr>
              <w:pStyle w:val="7"/>
              <w:snapToGrid w:val="0"/>
              <w:spacing w:before="48"/>
              <w:ind w:firstLine="480"/>
              <w:jc w:val="center"/>
              <w:rPr>
                <w:color w:val="auto"/>
                <w:highlight w:val="none"/>
              </w:rPr>
            </w:pPr>
          </w:p>
        </w:tc>
      </w:tr>
      <w:tr w14:paraId="46F94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noWrap/>
            <w:vAlign w:val="center"/>
          </w:tcPr>
          <w:p w14:paraId="69448E7F">
            <w:pPr>
              <w:pStyle w:val="7"/>
              <w:snapToGrid w:val="0"/>
              <w:spacing w:before="48"/>
              <w:ind w:firstLine="0"/>
              <w:jc w:val="center"/>
              <w:rPr>
                <w:color w:val="auto"/>
                <w:highlight w:val="none"/>
              </w:rPr>
            </w:pPr>
            <w:r>
              <w:rPr>
                <w:rFonts w:hint="eastAsia"/>
                <w:color w:val="auto"/>
                <w:highlight w:val="none"/>
              </w:rPr>
              <w:t>9</w:t>
            </w:r>
          </w:p>
        </w:tc>
        <w:tc>
          <w:tcPr>
            <w:tcW w:w="2862" w:type="dxa"/>
            <w:noWrap/>
            <w:vAlign w:val="center"/>
          </w:tcPr>
          <w:p w14:paraId="7EE836AB">
            <w:pPr>
              <w:pStyle w:val="7"/>
              <w:snapToGrid w:val="0"/>
              <w:spacing w:before="48"/>
              <w:ind w:firstLine="0"/>
              <w:rPr>
                <w:color w:val="auto"/>
                <w:highlight w:val="none"/>
              </w:rPr>
            </w:pPr>
          </w:p>
        </w:tc>
        <w:tc>
          <w:tcPr>
            <w:tcW w:w="5674" w:type="dxa"/>
            <w:gridSpan w:val="5"/>
            <w:noWrap/>
            <w:vAlign w:val="center"/>
          </w:tcPr>
          <w:p w14:paraId="50674A4D">
            <w:pPr>
              <w:pStyle w:val="7"/>
              <w:snapToGrid w:val="0"/>
              <w:spacing w:before="48"/>
              <w:ind w:firstLine="480"/>
              <w:jc w:val="center"/>
              <w:rPr>
                <w:color w:val="auto"/>
                <w:highlight w:val="none"/>
              </w:rPr>
            </w:pPr>
          </w:p>
        </w:tc>
      </w:tr>
      <w:tr w14:paraId="79EFB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714" w:type="dxa"/>
            <w:noWrap/>
            <w:vAlign w:val="center"/>
          </w:tcPr>
          <w:p w14:paraId="0222F7B2">
            <w:pPr>
              <w:pStyle w:val="7"/>
              <w:snapToGrid w:val="0"/>
              <w:spacing w:before="48"/>
              <w:ind w:firstLine="0"/>
              <w:jc w:val="center"/>
              <w:rPr>
                <w:color w:val="auto"/>
                <w:highlight w:val="none"/>
              </w:rPr>
            </w:pPr>
            <w:r>
              <w:rPr>
                <w:rFonts w:hint="eastAsia"/>
                <w:color w:val="auto"/>
                <w:highlight w:val="none"/>
              </w:rPr>
              <w:t>10</w:t>
            </w:r>
          </w:p>
        </w:tc>
        <w:tc>
          <w:tcPr>
            <w:tcW w:w="2862" w:type="dxa"/>
            <w:noWrap/>
            <w:vAlign w:val="center"/>
          </w:tcPr>
          <w:p w14:paraId="7B18692E">
            <w:pPr>
              <w:pStyle w:val="7"/>
              <w:snapToGrid w:val="0"/>
              <w:spacing w:before="48"/>
              <w:ind w:firstLine="0"/>
              <w:rPr>
                <w:color w:val="auto"/>
                <w:highlight w:val="none"/>
              </w:rPr>
            </w:pPr>
          </w:p>
        </w:tc>
        <w:tc>
          <w:tcPr>
            <w:tcW w:w="5674" w:type="dxa"/>
            <w:gridSpan w:val="5"/>
            <w:noWrap/>
            <w:vAlign w:val="center"/>
          </w:tcPr>
          <w:p w14:paraId="0299C3B9">
            <w:pPr>
              <w:pStyle w:val="7"/>
              <w:snapToGrid w:val="0"/>
              <w:spacing w:before="48"/>
              <w:ind w:firstLine="480"/>
              <w:jc w:val="center"/>
              <w:rPr>
                <w:color w:val="auto"/>
                <w:highlight w:val="none"/>
              </w:rPr>
            </w:pPr>
          </w:p>
        </w:tc>
      </w:tr>
      <w:tr w14:paraId="0F44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noWrap/>
            <w:vAlign w:val="center"/>
          </w:tcPr>
          <w:p w14:paraId="1B7AB2E3">
            <w:pPr>
              <w:pStyle w:val="7"/>
              <w:snapToGrid w:val="0"/>
              <w:spacing w:before="48"/>
              <w:ind w:firstLine="0"/>
              <w:jc w:val="center"/>
              <w:rPr>
                <w:color w:val="auto"/>
                <w:highlight w:val="none"/>
              </w:rPr>
            </w:pPr>
            <w:r>
              <w:rPr>
                <w:rFonts w:hint="eastAsia"/>
                <w:color w:val="auto"/>
                <w:highlight w:val="none"/>
              </w:rPr>
              <w:t>11</w:t>
            </w:r>
          </w:p>
        </w:tc>
        <w:tc>
          <w:tcPr>
            <w:tcW w:w="2862" w:type="dxa"/>
            <w:noWrap/>
            <w:vAlign w:val="center"/>
          </w:tcPr>
          <w:p w14:paraId="6B0DEF10">
            <w:pPr>
              <w:pStyle w:val="7"/>
              <w:snapToGrid w:val="0"/>
              <w:spacing w:before="48"/>
              <w:ind w:firstLine="0"/>
              <w:jc w:val="center"/>
              <w:rPr>
                <w:bCs/>
                <w:color w:val="auto"/>
                <w:highlight w:val="none"/>
              </w:rPr>
            </w:pPr>
            <w:r>
              <w:rPr>
                <w:rFonts w:hint="eastAsia"/>
                <w:bCs/>
                <w:color w:val="auto"/>
                <w:highlight w:val="none"/>
              </w:rPr>
              <w:t>投标报价</w:t>
            </w:r>
          </w:p>
        </w:tc>
        <w:tc>
          <w:tcPr>
            <w:tcW w:w="5674" w:type="dxa"/>
            <w:gridSpan w:val="5"/>
            <w:noWrap/>
            <w:vAlign w:val="center"/>
          </w:tcPr>
          <w:p w14:paraId="4BF55530">
            <w:pPr>
              <w:pStyle w:val="7"/>
              <w:snapToGrid w:val="0"/>
              <w:spacing w:before="48"/>
              <w:ind w:firstLine="0"/>
              <w:rPr>
                <w:color w:val="auto"/>
                <w:highlight w:val="none"/>
              </w:rPr>
            </w:pPr>
            <w:r>
              <w:rPr>
                <w:rFonts w:hint="eastAsia"/>
                <w:color w:val="auto"/>
                <w:highlight w:val="none"/>
              </w:rPr>
              <w:t>（大写）人民币</w:t>
            </w:r>
          </w:p>
          <w:p w14:paraId="7FB152AD">
            <w:pPr>
              <w:rPr>
                <w:bCs/>
                <w:color w:val="auto"/>
                <w:highlight w:val="none"/>
              </w:rPr>
            </w:pPr>
            <w:r>
              <w:rPr>
                <w:rFonts w:hint="eastAsia"/>
                <w:bCs/>
                <w:color w:val="auto"/>
                <w:highlight w:val="none"/>
              </w:rPr>
              <w:t>（小写）￥</w:t>
            </w:r>
          </w:p>
        </w:tc>
      </w:tr>
      <w:tr w14:paraId="25F69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noWrap/>
            <w:vAlign w:val="center"/>
          </w:tcPr>
          <w:p w14:paraId="78E6F7FD">
            <w:pPr>
              <w:pStyle w:val="7"/>
              <w:snapToGrid w:val="0"/>
              <w:spacing w:before="48"/>
              <w:ind w:firstLine="0"/>
              <w:jc w:val="center"/>
              <w:rPr>
                <w:color w:val="auto"/>
                <w:highlight w:val="none"/>
              </w:rPr>
            </w:pPr>
            <w:r>
              <w:rPr>
                <w:rFonts w:hint="eastAsia"/>
                <w:color w:val="auto"/>
                <w:highlight w:val="none"/>
              </w:rPr>
              <w:t>12</w:t>
            </w:r>
          </w:p>
        </w:tc>
        <w:tc>
          <w:tcPr>
            <w:tcW w:w="2862" w:type="dxa"/>
            <w:noWrap/>
            <w:vAlign w:val="center"/>
          </w:tcPr>
          <w:p w14:paraId="12118180">
            <w:pPr>
              <w:pStyle w:val="7"/>
              <w:snapToGrid w:val="0"/>
              <w:spacing w:before="48"/>
              <w:ind w:firstLine="0"/>
              <w:jc w:val="center"/>
              <w:rPr>
                <w:bCs/>
                <w:color w:val="auto"/>
                <w:highlight w:val="none"/>
              </w:rPr>
            </w:pPr>
            <w:r>
              <w:rPr>
                <w:rFonts w:hint="eastAsia"/>
                <w:bCs/>
                <w:color w:val="auto"/>
                <w:highlight w:val="none"/>
              </w:rPr>
              <w:t>备注</w:t>
            </w:r>
          </w:p>
        </w:tc>
        <w:tc>
          <w:tcPr>
            <w:tcW w:w="5674" w:type="dxa"/>
            <w:gridSpan w:val="5"/>
            <w:noWrap/>
            <w:vAlign w:val="center"/>
          </w:tcPr>
          <w:p w14:paraId="18F39DC2">
            <w:pPr>
              <w:pStyle w:val="7"/>
              <w:snapToGrid w:val="0"/>
              <w:spacing w:before="48"/>
              <w:ind w:firstLine="480"/>
              <w:rPr>
                <w:bCs/>
                <w:color w:val="auto"/>
                <w:highlight w:val="none"/>
              </w:rPr>
            </w:pPr>
          </w:p>
        </w:tc>
      </w:tr>
    </w:tbl>
    <w:p w14:paraId="60F0758F">
      <w:pPr>
        <w:spacing w:line="360" w:lineRule="auto"/>
        <w:rPr>
          <w:color w:val="auto"/>
          <w:highlight w:val="none"/>
        </w:rPr>
      </w:pPr>
    </w:p>
    <w:p w14:paraId="7A21AD89">
      <w:pPr>
        <w:spacing w:line="360" w:lineRule="auto"/>
        <w:rPr>
          <w:color w:val="auto"/>
          <w:highlight w:val="none"/>
        </w:rPr>
      </w:pPr>
      <w:r>
        <w:rPr>
          <w:rFonts w:hint="eastAsia"/>
          <w:color w:val="auto"/>
          <w:highlight w:val="none"/>
        </w:rPr>
        <w:t>注：如本表格式内容不能满足需要，</w:t>
      </w:r>
      <w:r>
        <w:rPr>
          <w:rFonts w:hint="eastAsia" w:ascii="宋体" w:hAnsi="宋体"/>
          <w:bCs/>
          <w:color w:val="auto"/>
          <w:highlight w:val="none"/>
        </w:rPr>
        <w:t>投标人</w:t>
      </w:r>
      <w:r>
        <w:rPr>
          <w:rFonts w:hint="eastAsia"/>
          <w:color w:val="auto"/>
          <w:highlight w:val="none"/>
        </w:rPr>
        <w:t>可自行划表填写。</w:t>
      </w:r>
    </w:p>
    <w:p w14:paraId="4C09D37B">
      <w:pPr>
        <w:adjustRightInd w:val="0"/>
        <w:snapToGrid w:val="0"/>
        <w:spacing w:line="400" w:lineRule="exact"/>
        <w:rPr>
          <w:rFonts w:ascii="宋体" w:hAnsi="宋体"/>
          <w:bCs/>
          <w:color w:val="auto"/>
          <w:highlight w:val="none"/>
        </w:rPr>
      </w:pPr>
    </w:p>
    <w:p w14:paraId="3F2D3C15">
      <w:pPr>
        <w:adjustRightInd w:val="0"/>
        <w:snapToGrid w:val="0"/>
        <w:spacing w:line="400" w:lineRule="exact"/>
        <w:rPr>
          <w:rFonts w:ascii="宋体" w:hAnsi="宋体"/>
          <w:bCs/>
          <w:color w:val="auto"/>
          <w:highlight w:val="none"/>
        </w:rPr>
      </w:pPr>
      <w:r>
        <w:rPr>
          <w:rFonts w:hint="eastAsia" w:ascii="宋体" w:hAnsi="宋体"/>
          <w:bCs/>
          <w:color w:val="auto"/>
          <w:highlight w:val="none"/>
        </w:rPr>
        <w:t xml:space="preserve">投标人法定代表人或授权代理人（签字）： </w:t>
      </w:r>
    </w:p>
    <w:p w14:paraId="3E0D384B">
      <w:pPr>
        <w:adjustRightInd w:val="0"/>
        <w:snapToGrid w:val="0"/>
        <w:spacing w:line="400" w:lineRule="exact"/>
        <w:rPr>
          <w:rFonts w:ascii="宋体" w:hAnsi="宋体"/>
          <w:bCs/>
          <w:color w:val="auto"/>
          <w:highlight w:val="none"/>
          <w:u w:val="single"/>
        </w:rPr>
      </w:pPr>
      <w:r>
        <w:rPr>
          <w:rFonts w:hint="eastAsia" w:ascii="宋体" w:hAnsi="宋体"/>
          <w:bCs/>
          <w:color w:val="auto"/>
          <w:highlight w:val="none"/>
        </w:rPr>
        <w:t>投标人名称（公章）：</w:t>
      </w:r>
    </w:p>
    <w:p w14:paraId="34AC5578">
      <w:pPr>
        <w:rPr>
          <w:color w:val="auto"/>
          <w:highlight w:val="none"/>
        </w:rPr>
      </w:pPr>
    </w:p>
    <w:p w14:paraId="1E44FE80">
      <w:pPr>
        <w:rPr>
          <w:rFonts w:cs="宋体"/>
          <w:color w:val="auto"/>
          <w:highlight w:val="none"/>
        </w:rPr>
      </w:pPr>
      <w:r>
        <w:rPr>
          <w:rFonts w:hint="eastAsia" w:cs="宋体"/>
          <w:color w:val="auto"/>
          <w:highlight w:val="none"/>
        </w:rPr>
        <w:br w:type="page"/>
      </w:r>
    </w:p>
    <w:p w14:paraId="1B4C455E">
      <w:pPr>
        <w:pStyle w:val="5"/>
        <w:rPr>
          <w:rFonts w:cs="宋体"/>
          <w:color w:val="auto"/>
          <w:highlight w:val="none"/>
        </w:rPr>
      </w:pPr>
      <w:r>
        <w:rPr>
          <w:rFonts w:hint="eastAsia" w:cs="宋体"/>
          <w:color w:val="auto"/>
          <w:highlight w:val="none"/>
        </w:rPr>
        <w:t>附件四：商务条款偏离一览表</w:t>
      </w:r>
      <w:bookmarkEnd w:id="205"/>
      <w:bookmarkEnd w:id="206"/>
    </w:p>
    <w:p w14:paraId="269A3D70">
      <w:pPr>
        <w:adjustRightInd w:val="0"/>
        <w:snapToGrid w:val="0"/>
        <w:spacing w:line="360" w:lineRule="auto"/>
        <w:jc w:val="left"/>
        <w:rPr>
          <w:rFonts w:hint="eastAsia" w:eastAsia="宋体"/>
          <w:color w:val="auto"/>
          <w:szCs w:val="18"/>
          <w:highlight w:val="none"/>
          <w:lang w:eastAsia="zh-CN"/>
        </w:rPr>
      </w:pPr>
      <w:r>
        <w:rPr>
          <w:rFonts w:hint="eastAsia" w:ascii="宋体" w:hAnsi="宋体"/>
          <w:bCs/>
          <w:color w:val="auto"/>
          <w:highlight w:val="none"/>
        </w:rPr>
        <w:t>项目编号:</w:t>
      </w:r>
      <w:r>
        <w:rPr>
          <w:rFonts w:hint="eastAsia" w:ascii="宋体" w:hAnsi="宋体"/>
          <w:b/>
          <w:bCs/>
          <w:color w:val="auto"/>
          <w:highlight w:val="none"/>
          <w:u w:val="single"/>
          <w:lang w:eastAsia="zh-CN"/>
        </w:rPr>
        <w:t>YJGD-20240517-001</w:t>
      </w:r>
    </w:p>
    <w:p w14:paraId="42786C18">
      <w:pPr>
        <w:adjustRightInd w:val="0"/>
        <w:snapToGrid w:val="0"/>
        <w:spacing w:line="360" w:lineRule="auto"/>
        <w:ind w:left="1050" w:hanging="1050" w:hangingChars="500"/>
        <w:jc w:val="left"/>
        <w:rPr>
          <w:rFonts w:hint="eastAsia" w:ascii="宋体" w:hAnsi="宋体" w:eastAsia="宋体"/>
          <w:b/>
          <w:bCs/>
          <w:caps/>
          <w:color w:val="auto"/>
          <w:highlight w:val="none"/>
          <w:lang w:eastAsia="zh-CN"/>
        </w:rPr>
      </w:pPr>
      <w:r>
        <w:rPr>
          <w:rFonts w:hint="eastAsia" w:ascii="宋体" w:hAnsi="宋体"/>
          <w:bCs/>
          <w:color w:val="auto"/>
          <w:highlight w:val="none"/>
        </w:rPr>
        <w:t>项目名称：</w:t>
      </w:r>
      <w:r>
        <w:rPr>
          <w:rFonts w:hint="eastAsia"/>
          <w:color w:val="auto"/>
          <w:szCs w:val="21"/>
          <w:highlight w:val="none"/>
          <w:u w:val="single"/>
          <w:lang w:eastAsia="zh-CN"/>
        </w:rPr>
        <w:t>国家税务总局阳江市阳东区税务局湖滨西路13号办公区维修工程项目</w:t>
      </w:r>
    </w:p>
    <w:p w14:paraId="6DD9523A">
      <w:pPr>
        <w:spacing w:line="360" w:lineRule="auto"/>
        <w:rPr>
          <w:rFonts w:ascii="宋体" w:hAnsi="宋体" w:cs="宋体"/>
          <w:bCs/>
          <w:color w:val="auto"/>
          <w:highlight w:val="none"/>
          <w:u w:val="single"/>
        </w:rPr>
      </w:pPr>
    </w:p>
    <w:tbl>
      <w:tblPr>
        <w:tblStyle w:val="19"/>
        <w:tblW w:w="9271" w:type="dxa"/>
        <w:jc w:val="center"/>
        <w:tblLayout w:type="fixed"/>
        <w:tblCellMar>
          <w:top w:w="0" w:type="dxa"/>
          <w:left w:w="54" w:type="dxa"/>
          <w:bottom w:w="0" w:type="dxa"/>
          <w:right w:w="54" w:type="dxa"/>
        </w:tblCellMar>
      </w:tblPr>
      <w:tblGrid>
        <w:gridCol w:w="441"/>
        <w:gridCol w:w="992"/>
        <w:gridCol w:w="3189"/>
        <w:gridCol w:w="3190"/>
        <w:gridCol w:w="850"/>
        <w:gridCol w:w="609"/>
      </w:tblGrid>
      <w:tr w14:paraId="6497EE5E">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6B80298">
            <w:pPr>
              <w:adjustRightInd w:val="0"/>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序号</w:t>
            </w:r>
          </w:p>
        </w:tc>
        <w:tc>
          <w:tcPr>
            <w:tcW w:w="992" w:type="dxa"/>
            <w:tcBorders>
              <w:top w:val="single" w:color="auto" w:sz="6" w:space="0"/>
              <w:left w:val="single" w:color="auto" w:sz="6" w:space="0"/>
              <w:bottom w:val="single" w:color="auto" w:sz="6" w:space="0"/>
              <w:right w:val="single" w:color="auto" w:sz="4" w:space="0"/>
            </w:tcBorders>
            <w:vAlign w:val="center"/>
          </w:tcPr>
          <w:p w14:paraId="3254BDE1">
            <w:pPr>
              <w:adjustRightInd w:val="0"/>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招标文件条目</w:t>
            </w:r>
          </w:p>
        </w:tc>
        <w:tc>
          <w:tcPr>
            <w:tcW w:w="3189" w:type="dxa"/>
            <w:tcBorders>
              <w:top w:val="single" w:color="auto" w:sz="6" w:space="0"/>
              <w:left w:val="single" w:color="auto" w:sz="4" w:space="0"/>
              <w:bottom w:val="single" w:color="auto" w:sz="6" w:space="0"/>
              <w:right w:val="single" w:color="auto" w:sz="6" w:space="0"/>
            </w:tcBorders>
            <w:vAlign w:val="center"/>
          </w:tcPr>
          <w:p w14:paraId="4770287B">
            <w:pPr>
              <w:adjustRightInd w:val="0"/>
              <w:snapToGrid w:val="0"/>
              <w:spacing w:line="360" w:lineRule="auto"/>
              <w:jc w:val="center"/>
              <w:rPr>
                <w:rFonts w:ascii="宋体" w:hAnsi="宋体" w:cs="宋体"/>
                <w:bCs/>
                <w:color w:val="auto"/>
                <w:highlight w:val="none"/>
              </w:rPr>
            </w:pPr>
            <w:r>
              <w:rPr>
                <w:rFonts w:hint="eastAsia" w:ascii="宋体" w:hAnsi="宋体" w:cs="宋体"/>
                <w:color w:val="auto"/>
                <w:szCs w:val="21"/>
                <w:highlight w:val="none"/>
              </w:rPr>
              <w:t>招标文件规格</w:t>
            </w:r>
          </w:p>
        </w:tc>
        <w:tc>
          <w:tcPr>
            <w:tcW w:w="3190" w:type="dxa"/>
            <w:tcBorders>
              <w:top w:val="single" w:color="auto" w:sz="6" w:space="0"/>
              <w:left w:val="single" w:color="auto" w:sz="4" w:space="0"/>
              <w:bottom w:val="single" w:color="auto" w:sz="6" w:space="0"/>
              <w:right w:val="single" w:color="auto" w:sz="4" w:space="0"/>
            </w:tcBorders>
            <w:vAlign w:val="center"/>
          </w:tcPr>
          <w:p w14:paraId="48742266">
            <w:pPr>
              <w:adjustRightInd w:val="0"/>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投标规格</w:t>
            </w:r>
          </w:p>
        </w:tc>
        <w:tc>
          <w:tcPr>
            <w:tcW w:w="850" w:type="dxa"/>
            <w:tcBorders>
              <w:top w:val="single" w:color="auto" w:sz="6" w:space="0"/>
              <w:left w:val="single" w:color="auto" w:sz="4" w:space="0"/>
              <w:bottom w:val="single" w:color="auto" w:sz="6" w:space="0"/>
              <w:right w:val="single" w:color="auto" w:sz="4" w:space="0"/>
            </w:tcBorders>
            <w:vAlign w:val="center"/>
          </w:tcPr>
          <w:p w14:paraId="396C5C6E">
            <w:pPr>
              <w:adjustRightInd w:val="0"/>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偏离</w:t>
            </w:r>
          </w:p>
          <w:p w14:paraId="48E6131F">
            <w:pPr>
              <w:adjustRightInd w:val="0"/>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情况</w:t>
            </w:r>
          </w:p>
        </w:tc>
        <w:tc>
          <w:tcPr>
            <w:tcW w:w="609" w:type="dxa"/>
            <w:tcBorders>
              <w:top w:val="single" w:color="auto" w:sz="6" w:space="0"/>
              <w:left w:val="single" w:color="auto" w:sz="4" w:space="0"/>
              <w:bottom w:val="single" w:color="auto" w:sz="6" w:space="0"/>
              <w:right w:val="single" w:color="auto" w:sz="6" w:space="0"/>
            </w:tcBorders>
            <w:vAlign w:val="center"/>
          </w:tcPr>
          <w:p w14:paraId="514AEF58">
            <w:pPr>
              <w:adjustRightInd w:val="0"/>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说明</w:t>
            </w:r>
          </w:p>
        </w:tc>
      </w:tr>
      <w:tr w14:paraId="719F59F9">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481C3F7C">
            <w:pPr>
              <w:adjustRightInd w:val="0"/>
              <w:snapToGrid w:val="0"/>
              <w:spacing w:line="360" w:lineRule="auto"/>
              <w:jc w:val="center"/>
              <w:rPr>
                <w:rFonts w:ascii="宋体" w:hAnsi="宋体" w:cs="宋体"/>
                <w:bCs/>
                <w:color w:val="auto"/>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14:paraId="64A701C4">
            <w:pPr>
              <w:adjustRightInd w:val="0"/>
              <w:snapToGrid w:val="0"/>
              <w:spacing w:line="360" w:lineRule="auto"/>
              <w:jc w:val="center"/>
              <w:rPr>
                <w:rFonts w:ascii="宋体" w:hAnsi="宋体" w:cs="宋体"/>
                <w:bCs/>
                <w:color w:val="auto"/>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14:paraId="623D4241">
            <w:pPr>
              <w:adjustRightInd w:val="0"/>
              <w:snapToGrid w:val="0"/>
              <w:spacing w:line="360" w:lineRule="auto"/>
              <w:jc w:val="center"/>
              <w:rPr>
                <w:rFonts w:ascii="宋体" w:hAnsi="宋体" w:cs="宋体"/>
                <w:bCs/>
                <w:color w:val="auto"/>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3423B90B">
            <w:pPr>
              <w:adjustRightInd w:val="0"/>
              <w:snapToGrid w:val="0"/>
              <w:spacing w:line="360" w:lineRule="auto"/>
              <w:jc w:val="center"/>
              <w:rPr>
                <w:rFonts w:ascii="宋体" w:hAnsi="宋体" w:cs="宋体"/>
                <w:bCs/>
                <w:color w:val="auto"/>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6847DDC2">
            <w:pPr>
              <w:adjustRightInd w:val="0"/>
              <w:snapToGrid w:val="0"/>
              <w:spacing w:line="360" w:lineRule="auto"/>
              <w:jc w:val="center"/>
              <w:rPr>
                <w:rFonts w:ascii="宋体" w:hAnsi="宋体" w:cs="宋体"/>
                <w:bCs/>
                <w:color w:val="auto"/>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6818C866">
            <w:pPr>
              <w:adjustRightInd w:val="0"/>
              <w:snapToGrid w:val="0"/>
              <w:spacing w:line="360" w:lineRule="auto"/>
              <w:jc w:val="center"/>
              <w:rPr>
                <w:rFonts w:ascii="宋体" w:hAnsi="宋体" w:cs="宋体"/>
                <w:bCs/>
                <w:color w:val="auto"/>
                <w:highlight w:val="none"/>
              </w:rPr>
            </w:pPr>
          </w:p>
        </w:tc>
      </w:tr>
      <w:tr w14:paraId="333E4333">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4184D9A8">
            <w:pPr>
              <w:adjustRightInd w:val="0"/>
              <w:snapToGrid w:val="0"/>
              <w:spacing w:line="360" w:lineRule="auto"/>
              <w:jc w:val="center"/>
              <w:rPr>
                <w:rFonts w:ascii="宋体" w:hAnsi="宋体" w:cs="宋体"/>
                <w:bCs/>
                <w:color w:val="auto"/>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14:paraId="77215D60">
            <w:pPr>
              <w:adjustRightInd w:val="0"/>
              <w:snapToGrid w:val="0"/>
              <w:spacing w:line="360" w:lineRule="auto"/>
              <w:jc w:val="center"/>
              <w:rPr>
                <w:rFonts w:ascii="宋体" w:hAnsi="宋体" w:cs="宋体"/>
                <w:bCs/>
                <w:color w:val="auto"/>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14:paraId="48C28C30">
            <w:pPr>
              <w:adjustRightInd w:val="0"/>
              <w:snapToGrid w:val="0"/>
              <w:spacing w:line="360" w:lineRule="auto"/>
              <w:jc w:val="center"/>
              <w:rPr>
                <w:rFonts w:ascii="宋体" w:hAnsi="宋体" w:cs="宋体"/>
                <w:bCs/>
                <w:color w:val="auto"/>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48A1D855">
            <w:pPr>
              <w:adjustRightInd w:val="0"/>
              <w:snapToGrid w:val="0"/>
              <w:spacing w:line="360" w:lineRule="auto"/>
              <w:jc w:val="center"/>
              <w:rPr>
                <w:rFonts w:ascii="宋体" w:hAnsi="宋体" w:cs="宋体"/>
                <w:bCs/>
                <w:color w:val="auto"/>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701B0865">
            <w:pPr>
              <w:adjustRightInd w:val="0"/>
              <w:snapToGrid w:val="0"/>
              <w:spacing w:line="360" w:lineRule="auto"/>
              <w:jc w:val="center"/>
              <w:rPr>
                <w:rFonts w:ascii="宋体" w:hAnsi="宋体" w:cs="宋体"/>
                <w:bCs/>
                <w:color w:val="auto"/>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3C5F472D">
            <w:pPr>
              <w:adjustRightInd w:val="0"/>
              <w:snapToGrid w:val="0"/>
              <w:spacing w:line="360" w:lineRule="auto"/>
              <w:jc w:val="center"/>
              <w:rPr>
                <w:rFonts w:ascii="宋体" w:hAnsi="宋体" w:cs="宋体"/>
                <w:bCs/>
                <w:color w:val="auto"/>
                <w:highlight w:val="none"/>
              </w:rPr>
            </w:pPr>
          </w:p>
        </w:tc>
      </w:tr>
      <w:tr w14:paraId="00305BF9">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28DE471A">
            <w:pPr>
              <w:adjustRightInd w:val="0"/>
              <w:snapToGrid w:val="0"/>
              <w:spacing w:line="360" w:lineRule="auto"/>
              <w:jc w:val="center"/>
              <w:rPr>
                <w:rFonts w:ascii="宋体" w:hAnsi="宋体" w:cs="宋体"/>
                <w:bCs/>
                <w:color w:val="auto"/>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14:paraId="5ACD352D">
            <w:pPr>
              <w:adjustRightInd w:val="0"/>
              <w:snapToGrid w:val="0"/>
              <w:spacing w:line="360" w:lineRule="auto"/>
              <w:jc w:val="center"/>
              <w:rPr>
                <w:rFonts w:ascii="宋体" w:hAnsi="宋体" w:cs="宋体"/>
                <w:bCs/>
                <w:color w:val="auto"/>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14:paraId="50133B18">
            <w:pPr>
              <w:adjustRightInd w:val="0"/>
              <w:snapToGrid w:val="0"/>
              <w:spacing w:line="360" w:lineRule="auto"/>
              <w:jc w:val="center"/>
              <w:rPr>
                <w:rFonts w:ascii="宋体" w:hAnsi="宋体" w:cs="宋体"/>
                <w:bCs/>
                <w:color w:val="auto"/>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7B7B451A">
            <w:pPr>
              <w:adjustRightInd w:val="0"/>
              <w:snapToGrid w:val="0"/>
              <w:spacing w:line="360" w:lineRule="auto"/>
              <w:jc w:val="center"/>
              <w:rPr>
                <w:rFonts w:ascii="宋体" w:hAnsi="宋体" w:cs="宋体"/>
                <w:bCs/>
                <w:color w:val="auto"/>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7021ED28">
            <w:pPr>
              <w:adjustRightInd w:val="0"/>
              <w:snapToGrid w:val="0"/>
              <w:spacing w:line="360" w:lineRule="auto"/>
              <w:jc w:val="center"/>
              <w:rPr>
                <w:rFonts w:ascii="宋体" w:hAnsi="宋体" w:cs="宋体"/>
                <w:bCs/>
                <w:color w:val="auto"/>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3E88B84D">
            <w:pPr>
              <w:adjustRightInd w:val="0"/>
              <w:snapToGrid w:val="0"/>
              <w:spacing w:line="360" w:lineRule="auto"/>
              <w:jc w:val="center"/>
              <w:rPr>
                <w:rFonts w:ascii="宋体" w:hAnsi="宋体" w:cs="宋体"/>
                <w:bCs/>
                <w:color w:val="auto"/>
                <w:highlight w:val="none"/>
              </w:rPr>
            </w:pPr>
          </w:p>
        </w:tc>
      </w:tr>
      <w:tr w14:paraId="02BB3B45">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4B26D70">
            <w:pPr>
              <w:adjustRightInd w:val="0"/>
              <w:snapToGrid w:val="0"/>
              <w:spacing w:line="360" w:lineRule="auto"/>
              <w:jc w:val="center"/>
              <w:rPr>
                <w:rFonts w:ascii="宋体" w:hAnsi="宋体" w:cs="宋体"/>
                <w:bCs/>
                <w:color w:val="auto"/>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14:paraId="1ED2F792">
            <w:pPr>
              <w:adjustRightInd w:val="0"/>
              <w:snapToGrid w:val="0"/>
              <w:spacing w:line="360" w:lineRule="auto"/>
              <w:jc w:val="center"/>
              <w:rPr>
                <w:rFonts w:ascii="宋体" w:hAnsi="宋体" w:cs="宋体"/>
                <w:bCs/>
                <w:color w:val="auto"/>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14:paraId="5DE09BBB">
            <w:pPr>
              <w:adjustRightInd w:val="0"/>
              <w:snapToGrid w:val="0"/>
              <w:spacing w:line="360" w:lineRule="auto"/>
              <w:jc w:val="center"/>
              <w:rPr>
                <w:rFonts w:ascii="宋体" w:hAnsi="宋体" w:cs="宋体"/>
                <w:bCs/>
                <w:color w:val="auto"/>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515D614D">
            <w:pPr>
              <w:adjustRightInd w:val="0"/>
              <w:snapToGrid w:val="0"/>
              <w:spacing w:line="360" w:lineRule="auto"/>
              <w:jc w:val="center"/>
              <w:rPr>
                <w:rFonts w:ascii="宋体" w:hAnsi="宋体" w:cs="宋体"/>
                <w:bCs/>
                <w:color w:val="auto"/>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549E3C4D">
            <w:pPr>
              <w:adjustRightInd w:val="0"/>
              <w:snapToGrid w:val="0"/>
              <w:spacing w:line="360" w:lineRule="auto"/>
              <w:jc w:val="center"/>
              <w:rPr>
                <w:rFonts w:ascii="宋体" w:hAnsi="宋体" w:cs="宋体"/>
                <w:bCs/>
                <w:color w:val="auto"/>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373775A0">
            <w:pPr>
              <w:adjustRightInd w:val="0"/>
              <w:snapToGrid w:val="0"/>
              <w:spacing w:line="360" w:lineRule="auto"/>
              <w:jc w:val="center"/>
              <w:rPr>
                <w:rFonts w:ascii="宋体" w:hAnsi="宋体" w:cs="宋体"/>
                <w:bCs/>
                <w:color w:val="auto"/>
                <w:highlight w:val="none"/>
              </w:rPr>
            </w:pPr>
          </w:p>
        </w:tc>
      </w:tr>
      <w:tr w14:paraId="1D650759">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0EC1A772">
            <w:pPr>
              <w:adjustRightInd w:val="0"/>
              <w:snapToGrid w:val="0"/>
              <w:spacing w:line="360" w:lineRule="auto"/>
              <w:jc w:val="center"/>
              <w:rPr>
                <w:rFonts w:ascii="宋体" w:hAnsi="宋体" w:cs="宋体"/>
                <w:bCs/>
                <w:color w:val="auto"/>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14:paraId="24D17B4A">
            <w:pPr>
              <w:adjustRightInd w:val="0"/>
              <w:snapToGrid w:val="0"/>
              <w:spacing w:line="360" w:lineRule="auto"/>
              <w:jc w:val="center"/>
              <w:rPr>
                <w:rFonts w:ascii="宋体" w:hAnsi="宋体" w:cs="宋体"/>
                <w:bCs/>
                <w:color w:val="auto"/>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14:paraId="268AF141">
            <w:pPr>
              <w:adjustRightInd w:val="0"/>
              <w:snapToGrid w:val="0"/>
              <w:spacing w:line="360" w:lineRule="auto"/>
              <w:jc w:val="center"/>
              <w:rPr>
                <w:rFonts w:ascii="宋体" w:hAnsi="宋体" w:cs="宋体"/>
                <w:bCs/>
                <w:color w:val="auto"/>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0D37A55A">
            <w:pPr>
              <w:adjustRightInd w:val="0"/>
              <w:snapToGrid w:val="0"/>
              <w:spacing w:line="360" w:lineRule="auto"/>
              <w:jc w:val="center"/>
              <w:rPr>
                <w:rFonts w:ascii="宋体" w:hAnsi="宋体" w:cs="宋体"/>
                <w:bCs/>
                <w:color w:val="auto"/>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11F918EF">
            <w:pPr>
              <w:adjustRightInd w:val="0"/>
              <w:snapToGrid w:val="0"/>
              <w:spacing w:line="360" w:lineRule="auto"/>
              <w:jc w:val="center"/>
              <w:rPr>
                <w:rFonts w:ascii="宋体" w:hAnsi="宋体" w:cs="宋体"/>
                <w:bCs/>
                <w:color w:val="auto"/>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2654504A">
            <w:pPr>
              <w:adjustRightInd w:val="0"/>
              <w:snapToGrid w:val="0"/>
              <w:spacing w:line="360" w:lineRule="auto"/>
              <w:jc w:val="center"/>
              <w:rPr>
                <w:rFonts w:ascii="宋体" w:hAnsi="宋体" w:cs="宋体"/>
                <w:bCs/>
                <w:color w:val="auto"/>
                <w:highlight w:val="none"/>
              </w:rPr>
            </w:pPr>
          </w:p>
        </w:tc>
      </w:tr>
      <w:tr w14:paraId="160FC141">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370DA12A">
            <w:pPr>
              <w:adjustRightInd w:val="0"/>
              <w:snapToGrid w:val="0"/>
              <w:spacing w:line="360" w:lineRule="auto"/>
              <w:jc w:val="center"/>
              <w:rPr>
                <w:rFonts w:ascii="宋体" w:hAnsi="宋体" w:cs="宋体"/>
                <w:bCs/>
                <w:color w:val="auto"/>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14:paraId="3A55D93E">
            <w:pPr>
              <w:adjustRightInd w:val="0"/>
              <w:snapToGrid w:val="0"/>
              <w:spacing w:line="360" w:lineRule="auto"/>
              <w:jc w:val="center"/>
              <w:rPr>
                <w:rFonts w:ascii="宋体" w:hAnsi="宋体" w:cs="宋体"/>
                <w:bCs/>
                <w:color w:val="auto"/>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14:paraId="27CEDDA7">
            <w:pPr>
              <w:adjustRightInd w:val="0"/>
              <w:snapToGrid w:val="0"/>
              <w:spacing w:line="360" w:lineRule="auto"/>
              <w:jc w:val="center"/>
              <w:rPr>
                <w:rFonts w:ascii="宋体" w:hAnsi="宋体" w:cs="宋体"/>
                <w:bCs/>
                <w:color w:val="auto"/>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0E7DC7C8">
            <w:pPr>
              <w:adjustRightInd w:val="0"/>
              <w:snapToGrid w:val="0"/>
              <w:spacing w:line="360" w:lineRule="auto"/>
              <w:jc w:val="center"/>
              <w:rPr>
                <w:rFonts w:ascii="宋体" w:hAnsi="宋体" w:cs="宋体"/>
                <w:bCs/>
                <w:color w:val="auto"/>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49E0A427">
            <w:pPr>
              <w:adjustRightInd w:val="0"/>
              <w:snapToGrid w:val="0"/>
              <w:spacing w:line="360" w:lineRule="auto"/>
              <w:jc w:val="center"/>
              <w:rPr>
                <w:rFonts w:ascii="宋体" w:hAnsi="宋体" w:cs="宋体"/>
                <w:bCs/>
                <w:color w:val="auto"/>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73A30D30">
            <w:pPr>
              <w:adjustRightInd w:val="0"/>
              <w:snapToGrid w:val="0"/>
              <w:spacing w:line="360" w:lineRule="auto"/>
              <w:jc w:val="center"/>
              <w:rPr>
                <w:rFonts w:ascii="宋体" w:hAnsi="宋体" w:cs="宋体"/>
                <w:bCs/>
                <w:color w:val="auto"/>
                <w:highlight w:val="none"/>
              </w:rPr>
            </w:pPr>
          </w:p>
        </w:tc>
      </w:tr>
      <w:tr w14:paraId="160FA4DB">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599FFA2D">
            <w:pPr>
              <w:adjustRightInd w:val="0"/>
              <w:snapToGrid w:val="0"/>
              <w:spacing w:line="360" w:lineRule="auto"/>
              <w:jc w:val="center"/>
              <w:rPr>
                <w:rFonts w:ascii="宋体" w:hAnsi="宋体" w:cs="宋体"/>
                <w:bCs/>
                <w:color w:val="auto"/>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14:paraId="5C04E0D1">
            <w:pPr>
              <w:adjustRightInd w:val="0"/>
              <w:snapToGrid w:val="0"/>
              <w:spacing w:line="360" w:lineRule="auto"/>
              <w:jc w:val="center"/>
              <w:rPr>
                <w:rFonts w:ascii="宋体" w:hAnsi="宋体" w:cs="宋体"/>
                <w:bCs/>
                <w:color w:val="auto"/>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14:paraId="7F902B11">
            <w:pPr>
              <w:adjustRightInd w:val="0"/>
              <w:snapToGrid w:val="0"/>
              <w:spacing w:line="360" w:lineRule="auto"/>
              <w:jc w:val="center"/>
              <w:rPr>
                <w:rFonts w:ascii="宋体" w:hAnsi="宋体" w:cs="宋体"/>
                <w:bCs/>
                <w:color w:val="auto"/>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554C8C38">
            <w:pPr>
              <w:adjustRightInd w:val="0"/>
              <w:snapToGrid w:val="0"/>
              <w:spacing w:line="360" w:lineRule="auto"/>
              <w:jc w:val="center"/>
              <w:rPr>
                <w:rFonts w:ascii="宋体" w:hAnsi="宋体" w:cs="宋体"/>
                <w:bCs/>
                <w:color w:val="auto"/>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2E77ED69">
            <w:pPr>
              <w:adjustRightInd w:val="0"/>
              <w:snapToGrid w:val="0"/>
              <w:spacing w:line="360" w:lineRule="auto"/>
              <w:jc w:val="center"/>
              <w:rPr>
                <w:rFonts w:ascii="宋体" w:hAnsi="宋体" w:cs="宋体"/>
                <w:bCs/>
                <w:color w:val="auto"/>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547255EA">
            <w:pPr>
              <w:adjustRightInd w:val="0"/>
              <w:snapToGrid w:val="0"/>
              <w:spacing w:line="360" w:lineRule="auto"/>
              <w:jc w:val="center"/>
              <w:rPr>
                <w:rFonts w:ascii="宋体" w:hAnsi="宋体" w:cs="宋体"/>
                <w:bCs/>
                <w:color w:val="auto"/>
                <w:highlight w:val="none"/>
              </w:rPr>
            </w:pPr>
          </w:p>
        </w:tc>
      </w:tr>
      <w:tr w14:paraId="40A7AB37">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4078EEF7">
            <w:pPr>
              <w:adjustRightInd w:val="0"/>
              <w:snapToGrid w:val="0"/>
              <w:spacing w:line="360" w:lineRule="auto"/>
              <w:jc w:val="center"/>
              <w:rPr>
                <w:rFonts w:ascii="宋体" w:hAnsi="宋体" w:cs="宋体"/>
                <w:bCs/>
                <w:color w:val="auto"/>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14:paraId="4DDA547E">
            <w:pPr>
              <w:adjustRightInd w:val="0"/>
              <w:snapToGrid w:val="0"/>
              <w:spacing w:line="360" w:lineRule="auto"/>
              <w:jc w:val="center"/>
              <w:rPr>
                <w:rFonts w:ascii="宋体" w:hAnsi="宋体" w:cs="宋体"/>
                <w:bCs/>
                <w:color w:val="auto"/>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14:paraId="3C9C526A">
            <w:pPr>
              <w:adjustRightInd w:val="0"/>
              <w:snapToGrid w:val="0"/>
              <w:spacing w:line="360" w:lineRule="auto"/>
              <w:jc w:val="center"/>
              <w:rPr>
                <w:rFonts w:ascii="宋体" w:hAnsi="宋体" w:cs="宋体"/>
                <w:bCs/>
                <w:color w:val="auto"/>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3EBB91C3">
            <w:pPr>
              <w:adjustRightInd w:val="0"/>
              <w:snapToGrid w:val="0"/>
              <w:spacing w:line="360" w:lineRule="auto"/>
              <w:jc w:val="center"/>
              <w:rPr>
                <w:rFonts w:ascii="宋体" w:hAnsi="宋体" w:cs="宋体"/>
                <w:bCs/>
                <w:color w:val="auto"/>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40CD16F0">
            <w:pPr>
              <w:adjustRightInd w:val="0"/>
              <w:snapToGrid w:val="0"/>
              <w:spacing w:line="360" w:lineRule="auto"/>
              <w:jc w:val="center"/>
              <w:rPr>
                <w:rFonts w:ascii="宋体" w:hAnsi="宋体" w:cs="宋体"/>
                <w:bCs/>
                <w:color w:val="auto"/>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232C6332">
            <w:pPr>
              <w:adjustRightInd w:val="0"/>
              <w:snapToGrid w:val="0"/>
              <w:spacing w:line="360" w:lineRule="auto"/>
              <w:jc w:val="center"/>
              <w:rPr>
                <w:rFonts w:ascii="宋体" w:hAnsi="宋体" w:cs="宋体"/>
                <w:bCs/>
                <w:color w:val="auto"/>
                <w:highlight w:val="none"/>
              </w:rPr>
            </w:pPr>
          </w:p>
        </w:tc>
      </w:tr>
      <w:tr w14:paraId="3E435CAE">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D24C080">
            <w:pPr>
              <w:adjustRightInd w:val="0"/>
              <w:snapToGrid w:val="0"/>
              <w:spacing w:line="360" w:lineRule="auto"/>
              <w:jc w:val="center"/>
              <w:rPr>
                <w:rFonts w:ascii="宋体" w:hAnsi="宋体" w:cs="宋体"/>
                <w:bCs/>
                <w:color w:val="auto"/>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14:paraId="403FFC3D">
            <w:pPr>
              <w:adjustRightInd w:val="0"/>
              <w:snapToGrid w:val="0"/>
              <w:spacing w:line="360" w:lineRule="auto"/>
              <w:jc w:val="center"/>
              <w:rPr>
                <w:rFonts w:ascii="宋体" w:hAnsi="宋体" w:cs="宋体"/>
                <w:bCs/>
                <w:color w:val="auto"/>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14:paraId="2A667CC6">
            <w:pPr>
              <w:adjustRightInd w:val="0"/>
              <w:snapToGrid w:val="0"/>
              <w:spacing w:line="360" w:lineRule="auto"/>
              <w:jc w:val="center"/>
              <w:rPr>
                <w:rFonts w:ascii="宋体" w:hAnsi="宋体" w:cs="宋体"/>
                <w:bCs/>
                <w:color w:val="auto"/>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6AC19028">
            <w:pPr>
              <w:adjustRightInd w:val="0"/>
              <w:snapToGrid w:val="0"/>
              <w:spacing w:line="360" w:lineRule="auto"/>
              <w:jc w:val="center"/>
              <w:rPr>
                <w:rFonts w:ascii="宋体" w:hAnsi="宋体" w:cs="宋体"/>
                <w:bCs/>
                <w:color w:val="auto"/>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5D244EB0">
            <w:pPr>
              <w:adjustRightInd w:val="0"/>
              <w:snapToGrid w:val="0"/>
              <w:spacing w:line="360" w:lineRule="auto"/>
              <w:jc w:val="center"/>
              <w:rPr>
                <w:rFonts w:ascii="宋体" w:hAnsi="宋体" w:cs="宋体"/>
                <w:bCs/>
                <w:color w:val="auto"/>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33A096EE">
            <w:pPr>
              <w:adjustRightInd w:val="0"/>
              <w:snapToGrid w:val="0"/>
              <w:spacing w:line="360" w:lineRule="auto"/>
              <w:jc w:val="center"/>
              <w:rPr>
                <w:rFonts w:ascii="宋体" w:hAnsi="宋体" w:cs="宋体"/>
                <w:bCs/>
                <w:color w:val="auto"/>
                <w:highlight w:val="none"/>
              </w:rPr>
            </w:pPr>
          </w:p>
        </w:tc>
      </w:tr>
      <w:tr w14:paraId="1E78C2CD">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3A24B90B">
            <w:pPr>
              <w:adjustRightInd w:val="0"/>
              <w:snapToGrid w:val="0"/>
              <w:spacing w:line="360" w:lineRule="auto"/>
              <w:jc w:val="center"/>
              <w:rPr>
                <w:rFonts w:ascii="宋体" w:hAnsi="宋体" w:cs="宋体"/>
                <w:bCs/>
                <w:color w:val="auto"/>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14:paraId="1422ED8C">
            <w:pPr>
              <w:adjustRightInd w:val="0"/>
              <w:snapToGrid w:val="0"/>
              <w:spacing w:line="360" w:lineRule="auto"/>
              <w:jc w:val="center"/>
              <w:rPr>
                <w:rFonts w:ascii="宋体" w:hAnsi="宋体" w:cs="宋体"/>
                <w:bCs/>
                <w:color w:val="auto"/>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14:paraId="17F514CC">
            <w:pPr>
              <w:adjustRightInd w:val="0"/>
              <w:snapToGrid w:val="0"/>
              <w:spacing w:line="360" w:lineRule="auto"/>
              <w:jc w:val="center"/>
              <w:rPr>
                <w:rFonts w:ascii="宋体" w:hAnsi="宋体" w:cs="宋体"/>
                <w:bCs/>
                <w:color w:val="auto"/>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0D487F79">
            <w:pPr>
              <w:adjustRightInd w:val="0"/>
              <w:snapToGrid w:val="0"/>
              <w:spacing w:line="360" w:lineRule="auto"/>
              <w:jc w:val="center"/>
              <w:rPr>
                <w:rFonts w:ascii="宋体" w:hAnsi="宋体" w:cs="宋体"/>
                <w:bCs/>
                <w:color w:val="auto"/>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24FF6BE4">
            <w:pPr>
              <w:adjustRightInd w:val="0"/>
              <w:snapToGrid w:val="0"/>
              <w:spacing w:line="360" w:lineRule="auto"/>
              <w:jc w:val="center"/>
              <w:rPr>
                <w:rFonts w:ascii="宋体" w:hAnsi="宋体" w:cs="宋体"/>
                <w:bCs/>
                <w:color w:val="auto"/>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5CBF9E68">
            <w:pPr>
              <w:adjustRightInd w:val="0"/>
              <w:snapToGrid w:val="0"/>
              <w:spacing w:line="360" w:lineRule="auto"/>
              <w:jc w:val="center"/>
              <w:rPr>
                <w:rFonts w:ascii="宋体" w:hAnsi="宋体" w:cs="宋体"/>
                <w:bCs/>
                <w:color w:val="auto"/>
                <w:highlight w:val="none"/>
              </w:rPr>
            </w:pPr>
          </w:p>
        </w:tc>
      </w:tr>
      <w:tr w14:paraId="66DF0814">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54C7BD9B">
            <w:pPr>
              <w:adjustRightInd w:val="0"/>
              <w:snapToGrid w:val="0"/>
              <w:spacing w:line="360" w:lineRule="auto"/>
              <w:jc w:val="center"/>
              <w:rPr>
                <w:rFonts w:ascii="宋体" w:hAnsi="宋体" w:cs="宋体"/>
                <w:bCs/>
                <w:color w:val="auto"/>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14:paraId="3C95F3EF">
            <w:pPr>
              <w:adjustRightInd w:val="0"/>
              <w:snapToGrid w:val="0"/>
              <w:spacing w:line="360" w:lineRule="auto"/>
              <w:jc w:val="center"/>
              <w:rPr>
                <w:rFonts w:ascii="宋体" w:hAnsi="宋体" w:cs="宋体"/>
                <w:bCs/>
                <w:color w:val="auto"/>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14:paraId="11EA1E83">
            <w:pPr>
              <w:adjustRightInd w:val="0"/>
              <w:snapToGrid w:val="0"/>
              <w:spacing w:line="360" w:lineRule="auto"/>
              <w:jc w:val="center"/>
              <w:rPr>
                <w:rFonts w:ascii="宋体" w:hAnsi="宋体" w:cs="宋体"/>
                <w:bCs/>
                <w:color w:val="auto"/>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334BD8B4">
            <w:pPr>
              <w:adjustRightInd w:val="0"/>
              <w:snapToGrid w:val="0"/>
              <w:spacing w:line="360" w:lineRule="auto"/>
              <w:jc w:val="center"/>
              <w:rPr>
                <w:rFonts w:ascii="宋体" w:hAnsi="宋体" w:cs="宋体"/>
                <w:bCs/>
                <w:color w:val="auto"/>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3DC9A4BF">
            <w:pPr>
              <w:adjustRightInd w:val="0"/>
              <w:snapToGrid w:val="0"/>
              <w:spacing w:line="360" w:lineRule="auto"/>
              <w:jc w:val="center"/>
              <w:rPr>
                <w:rFonts w:ascii="宋体" w:hAnsi="宋体" w:cs="宋体"/>
                <w:bCs/>
                <w:color w:val="auto"/>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41FCE058">
            <w:pPr>
              <w:adjustRightInd w:val="0"/>
              <w:snapToGrid w:val="0"/>
              <w:spacing w:line="360" w:lineRule="auto"/>
              <w:jc w:val="center"/>
              <w:rPr>
                <w:rFonts w:ascii="宋体" w:hAnsi="宋体" w:cs="宋体"/>
                <w:bCs/>
                <w:color w:val="auto"/>
                <w:highlight w:val="none"/>
              </w:rPr>
            </w:pPr>
          </w:p>
        </w:tc>
      </w:tr>
      <w:tr w14:paraId="285313A1">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199DB977">
            <w:pPr>
              <w:adjustRightInd w:val="0"/>
              <w:snapToGrid w:val="0"/>
              <w:spacing w:line="360" w:lineRule="auto"/>
              <w:jc w:val="center"/>
              <w:rPr>
                <w:rFonts w:ascii="宋体" w:hAnsi="宋体" w:cs="宋体"/>
                <w:bCs/>
                <w:color w:val="auto"/>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14:paraId="5665773F">
            <w:pPr>
              <w:adjustRightInd w:val="0"/>
              <w:snapToGrid w:val="0"/>
              <w:spacing w:line="360" w:lineRule="auto"/>
              <w:jc w:val="center"/>
              <w:rPr>
                <w:rFonts w:ascii="宋体" w:hAnsi="宋体" w:cs="宋体"/>
                <w:bCs/>
                <w:color w:val="auto"/>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14:paraId="0D7E610D">
            <w:pPr>
              <w:adjustRightInd w:val="0"/>
              <w:snapToGrid w:val="0"/>
              <w:spacing w:line="360" w:lineRule="auto"/>
              <w:jc w:val="center"/>
              <w:rPr>
                <w:rFonts w:ascii="宋体" w:hAnsi="宋体" w:cs="宋体"/>
                <w:bCs/>
                <w:color w:val="auto"/>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5C35359F">
            <w:pPr>
              <w:adjustRightInd w:val="0"/>
              <w:snapToGrid w:val="0"/>
              <w:spacing w:line="360" w:lineRule="auto"/>
              <w:jc w:val="center"/>
              <w:rPr>
                <w:rFonts w:ascii="宋体" w:hAnsi="宋体" w:cs="宋体"/>
                <w:bCs/>
                <w:color w:val="auto"/>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11BBDE07">
            <w:pPr>
              <w:adjustRightInd w:val="0"/>
              <w:snapToGrid w:val="0"/>
              <w:spacing w:line="360" w:lineRule="auto"/>
              <w:jc w:val="center"/>
              <w:rPr>
                <w:rFonts w:ascii="宋体" w:hAnsi="宋体" w:cs="宋体"/>
                <w:bCs/>
                <w:color w:val="auto"/>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76190B6B">
            <w:pPr>
              <w:adjustRightInd w:val="0"/>
              <w:snapToGrid w:val="0"/>
              <w:spacing w:line="360" w:lineRule="auto"/>
              <w:jc w:val="center"/>
              <w:rPr>
                <w:rFonts w:ascii="宋体" w:hAnsi="宋体" w:cs="宋体"/>
                <w:bCs/>
                <w:color w:val="auto"/>
                <w:highlight w:val="none"/>
              </w:rPr>
            </w:pPr>
          </w:p>
        </w:tc>
      </w:tr>
      <w:tr w14:paraId="388BBD20">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30F47E6E">
            <w:pPr>
              <w:adjustRightInd w:val="0"/>
              <w:snapToGrid w:val="0"/>
              <w:spacing w:line="360" w:lineRule="auto"/>
              <w:jc w:val="center"/>
              <w:rPr>
                <w:rFonts w:ascii="宋体" w:hAnsi="宋体" w:cs="宋体"/>
                <w:bCs/>
                <w:color w:val="auto"/>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14:paraId="751453A9">
            <w:pPr>
              <w:adjustRightInd w:val="0"/>
              <w:snapToGrid w:val="0"/>
              <w:spacing w:line="360" w:lineRule="auto"/>
              <w:jc w:val="center"/>
              <w:rPr>
                <w:rFonts w:ascii="宋体" w:hAnsi="宋体" w:cs="宋体"/>
                <w:bCs/>
                <w:color w:val="auto"/>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14:paraId="3FD8D3E7">
            <w:pPr>
              <w:adjustRightInd w:val="0"/>
              <w:snapToGrid w:val="0"/>
              <w:spacing w:line="360" w:lineRule="auto"/>
              <w:jc w:val="center"/>
              <w:rPr>
                <w:rFonts w:ascii="宋体" w:hAnsi="宋体" w:cs="宋体"/>
                <w:bCs/>
                <w:color w:val="auto"/>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76981306">
            <w:pPr>
              <w:adjustRightInd w:val="0"/>
              <w:snapToGrid w:val="0"/>
              <w:spacing w:line="360" w:lineRule="auto"/>
              <w:jc w:val="center"/>
              <w:rPr>
                <w:rFonts w:ascii="宋体" w:hAnsi="宋体" w:cs="宋体"/>
                <w:bCs/>
                <w:color w:val="auto"/>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4422E503">
            <w:pPr>
              <w:adjustRightInd w:val="0"/>
              <w:snapToGrid w:val="0"/>
              <w:spacing w:line="360" w:lineRule="auto"/>
              <w:jc w:val="center"/>
              <w:rPr>
                <w:rFonts w:ascii="宋体" w:hAnsi="宋体" w:cs="宋体"/>
                <w:bCs/>
                <w:color w:val="auto"/>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13C2ADD0">
            <w:pPr>
              <w:adjustRightInd w:val="0"/>
              <w:snapToGrid w:val="0"/>
              <w:spacing w:line="360" w:lineRule="auto"/>
              <w:jc w:val="center"/>
              <w:rPr>
                <w:rFonts w:ascii="宋体" w:hAnsi="宋体" w:cs="宋体"/>
                <w:bCs/>
                <w:color w:val="auto"/>
                <w:highlight w:val="none"/>
              </w:rPr>
            </w:pPr>
          </w:p>
        </w:tc>
      </w:tr>
      <w:tr w14:paraId="2DA35189">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30969458">
            <w:pPr>
              <w:adjustRightInd w:val="0"/>
              <w:snapToGrid w:val="0"/>
              <w:spacing w:line="360" w:lineRule="auto"/>
              <w:jc w:val="center"/>
              <w:rPr>
                <w:rFonts w:ascii="宋体" w:hAnsi="宋体" w:cs="宋体"/>
                <w:bCs/>
                <w:color w:val="auto"/>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14:paraId="50A84BBE">
            <w:pPr>
              <w:adjustRightInd w:val="0"/>
              <w:snapToGrid w:val="0"/>
              <w:spacing w:line="360" w:lineRule="auto"/>
              <w:jc w:val="center"/>
              <w:rPr>
                <w:rFonts w:ascii="宋体" w:hAnsi="宋体" w:cs="宋体"/>
                <w:bCs/>
                <w:color w:val="auto"/>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14:paraId="6D6B3112">
            <w:pPr>
              <w:adjustRightInd w:val="0"/>
              <w:snapToGrid w:val="0"/>
              <w:spacing w:line="360" w:lineRule="auto"/>
              <w:jc w:val="center"/>
              <w:rPr>
                <w:rFonts w:ascii="宋体" w:hAnsi="宋体" w:cs="宋体"/>
                <w:bCs/>
                <w:color w:val="auto"/>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104AA788">
            <w:pPr>
              <w:adjustRightInd w:val="0"/>
              <w:snapToGrid w:val="0"/>
              <w:spacing w:line="360" w:lineRule="auto"/>
              <w:jc w:val="center"/>
              <w:rPr>
                <w:rFonts w:ascii="宋体" w:hAnsi="宋体" w:cs="宋体"/>
                <w:bCs/>
                <w:color w:val="auto"/>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7F295A3B">
            <w:pPr>
              <w:adjustRightInd w:val="0"/>
              <w:snapToGrid w:val="0"/>
              <w:spacing w:line="360" w:lineRule="auto"/>
              <w:jc w:val="center"/>
              <w:rPr>
                <w:rFonts w:ascii="宋体" w:hAnsi="宋体" w:cs="宋体"/>
                <w:bCs/>
                <w:color w:val="auto"/>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2D2EB5DE">
            <w:pPr>
              <w:adjustRightInd w:val="0"/>
              <w:snapToGrid w:val="0"/>
              <w:spacing w:line="360" w:lineRule="auto"/>
              <w:jc w:val="center"/>
              <w:rPr>
                <w:rFonts w:ascii="宋体" w:hAnsi="宋体" w:cs="宋体"/>
                <w:bCs/>
                <w:color w:val="auto"/>
                <w:highlight w:val="none"/>
              </w:rPr>
            </w:pPr>
          </w:p>
        </w:tc>
      </w:tr>
      <w:tr w14:paraId="0CE95004">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505AD7AD">
            <w:pPr>
              <w:adjustRightInd w:val="0"/>
              <w:snapToGrid w:val="0"/>
              <w:spacing w:line="360" w:lineRule="auto"/>
              <w:jc w:val="center"/>
              <w:rPr>
                <w:rFonts w:ascii="宋体" w:hAnsi="宋体" w:cs="宋体"/>
                <w:bCs/>
                <w:color w:val="auto"/>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14:paraId="4134A0CB">
            <w:pPr>
              <w:adjustRightInd w:val="0"/>
              <w:snapToGrid w:val="0"/>
              <w:spacing w:line="360" w:lineRule="auto"/>
              <w:jc w:val="center"/>
              <w:rPr>
                <w:rFonts w:ascii="宋体" w:hAnsi="宋体" w:cs="宋体"/>
                <w:bCs/>
                <w:color w:val="auto"/>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14:paraId="3BAE4ABB">
            <w:pPr>
              <w:adjustRightInd w:val="0"/>
              <w:snapToGrid w:val="0"/>
              <w:spacing w:line="360" w:lineRule="auto"/>
              <w:jc w:val="center"/>
              <w:rPr>
                <w:rFonts w:ascii="宋体" w:hAnsi="宋体" w:cs="宋体"/>
                <w:bCs/>
                <w:color w:val="auto"/>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4605AFF2">
            <w:pPr>
              <w:adjustRightInd w:val="0"/>
              <w:snapToGrid w:val="0"/>
              <w:spacing w:line="360" w:lineRule="auto"/>
              <w:jc w:val="center"/>
              <w:rPr>
                <w:rFonts w:ascii="宋体" w:hAnsi="宋体" w:cs="宋体"/>
                <w:bCs/>
                <w:color w:val="auto"/>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0167302E">
            <w:pPr>
              <w:adjustRightInd w:val="0"/>
              <w:snapToGrid w:val="0"/>
              <w:spacing w:line="360" w:lineRule="auto"/>
              <w:jc w:val="center"/>
              <w:rPr>
                <w:rFonts w:ascii="宋体" w:hAnsi="宋体" w:cs="宋体"/>
                <w:bCs/>
                <w:color w:val="auto"/>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236CA3B4">
            <w:pPr>
              <w:adjustRightInd w:val="0"/>
              <w:snapToGrid w:val="0"/>
              <w:spacing w:line="360" w:lineRule="auto"/>
              <w:jc w:val="center"/>
              <w:rPr>
                <w:rFonts w:ascii="宋体" w:hAnsi="宋体" w:cs="宋体"/>
                <w:bCs/>
                <w:color w:val="auto"/>
                <w:highlight w:val="none"/>
              </w:rPr>
            </w:pPr>
          </w:p>
        </w:tc>
      </w:tr>
      <w:tr w14:paraId="4AA63C7C">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0388FBB">
            <w:pPr>
              <w:adjustRightInd w:val="0"/>
              <w:snapToGrid w:val="0"/>
              <w:spacing w:line="360" w:lineRule="auto"/>
              <w:jc w:val="center"/>
              <w:rPr>
                <w:rFonts w:ascii="宋体" w:hAnsi="宋体" w:cs="宋体"/>
                <w:bCs/>
                <w:color w:val="auto"/>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14:paraId="315F0FAA">
            <w:pPr>
              <w:adjustRightInd w:val="0"/>
              <w:snapToGrid w:val="0"/>
              <w:spacing w:line="360" w:lineRule="auto"/>
              <w:jc w:val="center"/>
              <w:rPr>
                <w:rFonts w:ascii="宋体" w:hAnsi="宋体" w:cs="宋体"/>
                <w:bCs/>
                <w:color w:val="auto"/>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14:paraId="2EEA49B9">
            <w:pPr>
              <w:adjustRightInd w:val="0"/>
              <w:snapToGrid w:val="0"/>
              <w:spacing w:line="360" w:lineRule="auto"/>
              <w:jc w:val="center"/>
              <w:rPr>
                <w:rFonts w:ascii="宋体" w:hAnsi="宋体" w:cs="宋体"/>
                <w:bCs/>
                <w:color w:val="auto"/>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7E5BABFD">
            <w:pPr>
              <w:adjustRightInd w:val="0"/>
              <w:snapToGrid w:val="0"/>
              <w:spacing w:line="360" w:lineRule="auto"/>
              <w:jc w:val="center"/>
              <w:rPr>
                <w:rFonts w:ascii="宋体" w:hAnsi="宋体" w:cs="宋体"/>
                <w:bCs/>
                <w:color w:val="auto"/>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666B6A6E">
            <w:pPr>
              <w:adjustRightInd w:val="0"/>
              <w:snapToGrid w:val="0"/>
              <w:spacing w:line="360" w:lineRule="auto"/>
              <w:jc w:val="center"/>
              <w:rPr>
                <w:rFonts w:ascii="宋体" w:hAnsi="宋体" w:cs="宋体"/>
                <w:bCs/>
                <w:color w:val="auto"/>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1905C3DB">
            <w:pPr>
              <w:adjustRightInd w:val="0"/>
              <w:snapToGrid w:val="0"/>
              <w:spacing w:line="360" w:lineRule="auto"/>
              <w:jc w:val="center"/>
              <w:rPr>
                <w:rFonts w:ascii="宋体" w:hAnsi="宋体" w:cs="宋体"/>
                <w:bCs/>
                <w:color w:val="auto"/>
                <w:highlight w:val="none"/>
              </w:rPr>
            </w:pPr>
          </w:p>
        </w:tc>
      </w:tr>
    </w:tbl>
    <w:p w14:paraId="18752370">
      <w:pPr>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说明：1）对“偏离”一栏，填写“无偏离、细微偏离、重大偏离”；</w:t>
      </w:r>
    </w:p>
    <w:p w14:paraId="58BEAD13">
      <w:pPr>
        <w:numPr>
          <w:ilvl w:val="0"/>
          <w:numId w:val="16"/>
        </w:numPr>
        <w:adjustRightInd w:val="0"/>
        <w:snapToGrid w:val="0"/>
        <w:spacing w:line="360" w:lineRule="auto"/>
        <w:ind w:firstLine="630" w:firstLineChars="300"/>
        <w:rPr>
          <w:color w:val="auto"/>
          <w:highlight w:val="none"/>
        </w:rPr>
      </w:pPr>
      <w:r>
        <w:rPr>
          <w:rFonts w:hint="eastAsia" w:ascii="宋体" w:hAnsi="宋体" w:cs="宋体"/>
          <w:bCs/>
          <w:color w:val="auto"/>
          <w:highlight w:val="none"/>
        </w:rPr>
        <w:t>对招标文件中商务条款按上列格式逐条说明。</w:t>
      </w:r>
    </w:p>
    <w:p w14:paraId="0B483CAF">
      <w:pPr>
        <w:adjustRightInd w:val="0"/>
        <w:snapToGrid w:val="0"/>
        <w:spacing w:line="360" w:lineRule="auto"/>
        <w:rPr>
          <w:rFonts w:ascii="宋体" w:hAnsi="宋体" w:cs="宋体"/>
          <w:color w:val="auto"/>
          <w:szCs w:val="21"/>
          <w:highlight w:val="none"/>
        </w:rPr>
      </w:pPr>
    </w:p>
    <w:p w14:paraId="47C3A6F1">
      <w:pPr>
        <w:adjustRightInd w:val="0"/>
        <w:snapToGrid w:val="0"/>
        <w:spacing w:line="360" w:lineRule="auto"/>
        <w:rPr>
          <w:rFonts w:ascii="宋体" w:hAnsi="宋体" w:cs="宋体"/>
          <w:bCs/>
          <w:color w:val="auto"/>
          <w:highlight w:val="none"/>
        </w:rPr>
      </w:pPr>
      <w:r>
        <w:rPr>
          <w:rFonts w:hint="eastAsia" w:ascii="宋体" w:hAnsi="宋体" w:cs="宋体"/>
          <w:color w:val="auto"/>
          <w:szCs w:val="21"/>
          <w:highlight w:val="none"/>
        </w:rPr>
        <w:t>投标人</w:t>
      </w:r>
      <w:r>
        <w:rPr>
          <w:rFonts w:hint="eastAsia" w:ascii="宋体" w:hAnsi="宋体" w:cs="宋体"/>
          <w:bCs/>
          <w:color w:val="auto"/>
          <w:highlight w:val="none"/>
        </w:rPr>
        <w:t>声明：表中未列明的商务条款，我方均表示完全响应招标文件商务条款的所有要求。</w:t>
      </w:r>
    </w:p>
    <w:p w14:paraId="0CA32279">
      <w:pPr>
        <w:adjustRightInd w:val="0"/>
        <w:snapToGrid w:val="0"/>
        <w:spacing w:line="360" w:lineRule="auto"/>
        <w:rPr>
          <w:rFonts w:ascii="宋体" w:hAnsi="宋体" w:cs="宋体"/>
          <w:bCs/>
          <w:color w:val="auto"/>
          <w:highlight w:val="none"/>
        </w:rPr>
      </w:pPr>
      <w:r>
        <w:rPr>
          <w:rFonts w:hint="eastAsia" w:ascii="宋体" w:hAnsi="宋体" w:cs="宋体"/>
          <w:color w:val="auto"/>
          <w:szCs w:val="21"/>
          <w:highlight w:val="none"/>
        </w:rPr>
        <w:t>投标人</w:t>
      </w:r>
      <w:r>
        <w:rPr>
          <w:rFonts w:hint="eastAsia" w:ascii="宋体" w:hAnsi="宋体" w:cs="宋体"/>
          <w:bCs/>
          <w:color w:val="auto"/>
          <w:highlight w:val="none"/>
        </w:rPr>
        <w:t>法定代表人或授权代理人（签字）：</w:t>
      </w:r>
    </w:p>
    <w:p w14:paraId="06DB1C19">
      <w:pPr>
        <w:adjustRightInd w:val="0"/>
        <w:snapToGrid w:val="0"/>
        <w:spacing w:line="360" w:lineRule="auto"/>
        <w:rPr>
          <w:rFonts w:ascii="宋体" w:hAnsi="宋体" w:cs="宋体"/>
          <w:bCs/>
          <w:color w:val="auto"/>
          <w:highlight w:val="none"/>
          <w:u w:val="single"/>
        </w:rPr>
      </w:pPr>
      <w:r>
        <w:rPr>
          <w:rFonts w:hint="eastAsia" w:ascii="宋体" w:hAnsi="宋体" w:cs="宋体"/>
          <w:color w:val="auto"/>
          <w:szCs w:val="21"/>
          <w:highlight w:val="none"/>
        </w:rPr>
        <w:t>投标人</w:t>
      </w:r>
      <w:r>
        <w:rPr>
          <w:rFonts w:hint="eastAsia" w:ascii="宋体" w:hAnsi="宋体" w:cs="宋体"/>
          <w:bCs/>
          <w:color w:val="auto"/>
          <w:highlight w:val="none"/>
        </w:rPr>
        <w:t>名称（公章）：</w:t>
      </w:r>
    </w:p>
    <w:p w14:paraId="4C48E16F">
      <w:pPr>
        <w:adjustRightInd w:val="0"/>
        <w:snapToGrid w:val="0"/>
        <w:spacing w:line="360" w:lineRule="auto"/>
        <w:rPr>
          <w:rFonts w:ascii="宋体" w:hAnsi="宋体" w:cs="宋体"/>
          <w:bCs/>
          <w:color w:val="auto"/>
          <w:highlight w:val="none"/>
          <w:u w:val="single"/>
        </w:rPr>
        <w:sectPr>
          <w:footerReference r:id="rId22" w:type="first"/>
          <w:footerReference r:id="rId21" w:type="default"/>
          <w:pgSz w:w="11906" w:h="16838"/>
          <w:pgMar w:top="1418" w:right="1474" w:bottom="1418" w:left="1474" w:header="851" w:footer="340" w:gutter="0"/>
          <w:cols w:space="720" w:num="1"/>
          <w:titlePg/>
          <w:docGrid w:linePitch="312" w:charSpace="0"/>
        </w:sectPr>
      </w:pPr>
    </w:p>
    <w:p w14:paraId="716CF27C">
      <w:pPr>
        <w:pStyle w:val="5"/>
        <w:rPr>
          <w:rFonts w:cs="宋体"/>
          <w:color w:val="auto"/>
          <w:highlight w:val="none"/>
        </w:rPr>
      </w:pPr>
      <w:bookmarkStart w:id="207" w:name="_Toc24917"/>
      <w:bookmarkStart w:id="208" w:name="_Toc25477"/>
      <w:bookmarkStart w:id="209" w:name="_Toc30181"/>
      <w:bookmarkStart w:id="210" w:name="_Toc1922"/>
      <w:bookmarkStart w:id="211" w:name="_Toc408126491"/>
      <w:bookmarkStart w:id="212" w:name="_Toc536740445"/>
      <w:bookmarkStart w:id="213" w:name="_Toc11223"/>
      <w:bookmarkStart w:id="214" w:name="_Toc838"/>
      <w:bookmarkStart w:id="215" w:name="_Toc22004"/>
      <w:bookmarkStart w:id="216" w:name="_Toc17016"/>
      <w:bookmarkStart w:id="217" w:name="_Toc6718"/>
      <w:bookmarkStart w:id="218" w:name="_Toc340677095"/>
      <w:bookmarkStart w:id="219" w:name="_Toc366072554"/>
      <w:bookmarkStart w:id="220" w:name="_Toc339020120"/>
      <w:bookmarkStart w:id="221" w:name="_Toc333935712"/>
      <w:bookmarkStart w:id="222" w:name="_Toc365967097"/>
      <w:bookmarkStart w:id="223" w:name="_Toc330460011"/>
      <w:bookmarkStart w:id="224" w:name="_Toc333238659"/>
      <w:bookmarkStart w:id="225" w:name="_Toc342312468"/>
      <w:bookmarkStart w:id="226" w:name="_Toc350756475"/>
      <w:bookmarkStart w:id="227" w:name="_Toc345312622"/>
      <w:bookmarkStart w:id="228" w:name="_Toc365985203"/>
      <w:bookmarkStart w:id="229" w:name="_Toc339441112"/>
      <w:bookmarkStart w:id="230" w:name="_Toc332206734"/>
      <w:bookmarkStart w:id="231" w:name="_Toc340672894"/>
      <w:bookmarkStart w:id="232" w:name="_Toc341348365"/>
      <w:bookmarkStart w:id="233" w:name="_Toc339020258"/>
      <w:bookmarkStart w:id="234" w:name="_Toc343247125"/>
      <w:bookmarkStart w:id="235" w:name="_Toc336681960"/>
      <w:bookmarkStart w:id="236" w:name="_Toc343612945"/>
      <w:bookmarkStart w:id="237" w:name="_Toc331512926"/>
      <w:bookmarkStart w:id="238" w:name="_Toc340507467"/>
      <w:bookmarkStart w:id="239" w:name="_Toc333935371"/>
      <w:bookmarkStart w:id="240" w:name="_Toc339019914"/>
      <w:bookmarkStart w:id="241" w:name="_Toc332270372"/>
      <w:bookmarkStart w:id="242" w:name="_Toc333237814"/>
      <w:bookmarkStart w:id="243" w:name="_Toc342296786"/>
      <w:bookmarkStart w:id="244" w:name="_Toc342060400"/>
      <w:bookmarkStart w:id="245" w:name="_Toc333237703"/>
      <w:bookmarkStart w:id="246" w:name="_Toc339020040"/>
      <w:bookmarkStart w:id="247" w:name="_Toc342398155"/>
      <w:bookmarkStart w:id="248" w:name="_Toc337632383"/>
      <w:bookmarkStart w:id="249" w:name="_Toc339362325"/>
      <w:bookmarkStart w:id="250" w:name="_Toc331684067"/>
      <w:bookmarkStart w:id="251" w:name="_Toc350438774"/>
      <w:bookmarkStart w:id="252" w:name="_Toc343248443"/>
      <w:bookmarkStart w:id="253" w:name="_Toc336681605"/>
      <w:r>
        <w:rPr>
          <w:rFonts w:hint="eastAsia" w:cs="宋体"/>
          <w:color w:val="auto"/>
          <w:highlight w:val="none"/>
        </w:rPr>
        <w:t>附件五：技术条款偏离一览表</w:t>
      </w:r>
      <w:bookmarkEnd w:id="207"/>
      <w:bookmarkEnd w:id="208"/>
      <w:bookmarkEnd w:id="209"/>
      <w:bookmarkEnd w:id="210"/>
      <w:bookmarkEnd w:id="211"/>
      <w:bookmarkEnd w:id="212"/>
      <w:bookmarkEnd w:id="213"/>
      <w:bookmarkEnd w:id="214"/>
      <w:bookmarkEnd w:id="215"/>
      <w:bookmarkEnd w:id="216"/>
      <w:bookmarkEnd w:id="217"/>
    </w:p>
    <w:p w14:paraId="0672C77C">
      <w:pPr>
        <w:adjustRightInd w:val="0"/>
        <w:snapToGrid w:val="0"/>
        <w:spacing w:line="360" w:lineRule="auto"/>
        <w:jc w:val="left"/>
        <w:rPr>
          <w:rFonts w:hint="eastAsia" w:eastAsia="宋体"/>
          <w:color w:val="auto"/>
          <w:szCs w:val="18"/>
          <w:highlight w:val="none"/>
          <w:lang w:eastAsia="zh-CN"/>
        </w:rPr>
      </w:pPr>
      <w:r>
        <w:rPr>
          <w:rFonts w:hint="eastAsia" w:ascii="宋体" w:hAnsi="宋体"/>
          <w:bCs/>
          <w:color w:val="auto"/>
          <w:highlight w:val="none"/>
        </w:rPr>
        <w:t>项目编号:</w:t>
      </w:r>
      <w:r>
        <w:rPr>
          <w:rFonts w:hint="eastAsia" w:ascii="宋体" w:hAnsi="宋体"/>
          <w:b/>
          <w:bCs/>
          <w:color w:val="auto"/>
          <w:highlight w:val="none"/>
          <w:u w:val="single"/>
          <w:lang w:eastAsia="zh-CN"/>
        </w:rPr>
        <w:t>YJGD-20240517-001</w:t>
      </w:r>
    </w:p>
    <w:p w14:paraId="2F6D64CC">
      <w:pPr>
        <w:adjustRightInd w:val="0"/>
        <w:snapToGrid w:val="0"/>
        <w:spacing w:line="360" w:lineRule="auto"/>
        <w:ind w:left="1050" w:hanging="1050" w:hangingChars="500"/>
        <w:jc w:val="left"/>
        <w:rPr>
          <w:rFonts w:hint="eastAsia" w:ascii="宋体" w:hAnsi="宋体" w:eastAsia="宋体"/>
          <w:b/>
          <w:bCs/>
          <w:caps/>
          <w:color w:val="auto"/>
          <w:highlight w:val="none"/>
          <w:lang w:eastAsia="zh-CN"/>
        </w:rPr>
      </w:pPr>
      <w:r>
        <w:rPr>
          <w:rFonts w:hint="eastAsia" w:ascii="宋体" w:hAnsi="宋体"/>
          <w:bCs/>
          <w:color w:val="auto"/>
          <w:highlight w:val="none"/>
        </w:rPr>
        <w:t>项目名称：</w:t>
      </w:r>
      <w:r>
        <w:rPr>
          <w:rFonts w:hint="eastAsia"/>
          <w:color w:val="auto"/>
          <w:szCs w:val="21"/>
          <w:highlight w:val="none"/>
          <w:u w:val="single"/>
          <w:lang w:eastAsia="zh-CN"/>
        </w:rPr>
        <w:t>国家税务总局阳江市阳东区税务局湖滨西路13号办公区维修工程项目</w:t>
      </w:r>
    </w:p>
    <w:tbl>
      <w:tblPr>
        <w:tblStyle w:val="19"/>
        <w:tblW w:w="9271" w:type="dxa"/>
        <w:jc w:val="center"/>
        <w:tblLayout w:type="fixed"/>
        <w:tblCellMar>
          <w:top w:w="0" w:type="dxa"/>
          <w:left w:w="54" w:type="dxa"/>
          <w:bottom w:w="0" w:type="dxa"/>
          <w:right w:w="54" w:type="dxa"/>
        </w:tblCellMar>
      </w:tblPr>
      <w:tblGrid>
        <w:gridCol w:w="441"/>
        <w:gridCol w:w="1134"/>
        <w:gridCol w:w="3047"/>
        <w:gridCol w:w="3190"/>
        <w:gridCol w:w="850"/>
        <w:gridCol w:w="609"/>
      </w:tblGrid>
      <w:tr w14:paraId="619DFB34">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95D55BA">
            <w:pPr>
              <w:adjustRightInd w:val="0"/>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序号</w:t>
            </w:r>
          </w:p>
        </w:tc>
        <w:tc>
          <w:tcPr>
            <w:tcW w:w="1134" w:type="dxa"/>
            <w:tcBorders>
              <w:top w:val="single" w:color="auto" w:sz="6" w:space="0"/>
              <w:left w:val="single" w:color="auto" w:sz="6" w:space="0"/>
              <w:bottom w:val="single" w:color="auto" w:sz="6" w:space="0"/>
              <w:right w:val="single" w:color="auto" w:sz="4" w:space="0"/>
            </w:tcBorders>
            <w:vAlign w:val="center"/>
          </w:tcPr>
          <w:p w14:paraId="1A8AABAD">
            <w:pPr>
              <w:adjustRightInd w:val="0"/>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招标文件条目</w:t>
            </w:r>
          </w:p>
        </w:tc>
        <w:tc>
          <w:tcPr>
            <w:tcW w:w="3047" w:type="dxa"/>
            <w:tcBorders>
              <w:top w:val="single" w:color="auto" w:sz="6" w:space="0"/>
              <w:left w:val="single" w:color="auto" w:sz="4" w:space="0"/>
              <w:bottom w:val="single" w:color="auto" w:sz="6" w:space="0"/>
              <w:right w:val="single" w:color="auto" w:sz="6" w:space="0"/>
            </w:tcBorders>
            <w:vAlign w:val="center"/>
          </w:tcPr>
          <w:p w14:paraId="0D691B10">
            <w:pPr>
              <w:adjustRightInd w:val="0"/>
              <w:snapToGrid w:val="0"/>
              <w:spacing w:line="360" w:lineRule="auto"/>
              <w:jc w:val="center"/>
              <w:rPr>
                <w:rFonts w:ascii="宋体" w:hAnsi="宋体" w:cs="宋体"/>
                <w:bCs/>
                <w:color w:val="auto"/>
                <w:highlight w:val="none"/>
              </w:rPr>
            </w:pPr>
            <w:r>
              <w:rPr>
                <w:rFonts w:hint="eastAsia" w:ascii="宋体" w:hAnsi="宋体" w:cs="宋体"/>
                <w:color w:val="auto"/>
                <w:szCs w:val="21"/>
                <w:highlight w:val="none"/>
              </w:rPr>
              <w:t>招标文件规格</w:t>
            </w:r>
          </w:p>
        </w:tc>
        <w:tc>
          <w:tcPr>
            <w:tcW w:w="3190" w:type="dxa"/>
            <w:tcBorders>
              <w:top w:val="single" w:color="auto" w:sz="6" w:space="0"/>
              <w:left w:val="single" w:color="auto" w:sz="4" w:space="0"/>
              <w:bottom w:val="single" w:color="auto" w:sz="6" w:space="0"/>
              <w:right w:val="single" w:color="auto" w:sz="4" w:space="0"/>
            </w:tcBorders>
            <w:vAlign w:val="center"/>
          </w:tcPr>
          <w:p w14:paraId="6D886D28">
            <w:pPr>
              <w:adjustRightInd w:val="0"/>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投标规格</w:t>
            </w:r>
          </w:p>
        </w:tc>
        <w:tc>
          <w:tcPr>
            <w:tcW w:w="850" w:type="dxa"/>
            <w:tcBorders>
              <w:top w:val="single" w:color="auto" w:sz="6" w:space="0"/>
              <w:left w:val="single" w:color="auto" w:sz="4" w:space="0"/>
              <w:bottom w:val="single" w:color="auto" w:sz="6" w:space="0"/>
              <w:right w:val="single" w:color="auto" w:sz="4" w:space="0"/>
            </w:tcBorders>
            <w:vAlign w:val="center"/>
          </w:tcPr>
          <w:p w14:paraId="4A656E2E">
            <w:pPr>
              <w:adjustRightInd w:val="0"/>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偏离</w:t>
            </w:r>
          </w:p>
          <w:p w14:paraId="2C61D5C3">
            <w:pPr>
              <w:adjustRightInd w:val="0"/>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情况</w:t>
            </w:r>
          </w:p>
        </w:tc>
        <w:tc>
          <w:tcPr>
            <w:tcW w:w="609" w:type="dxa"/>
            <w:tcBorders>
              <w:top w:val="single" w:color="auto" w:sz="6" w:space="0"/>
              <w:left w:val="single" w:color="auto" w:sz="4" w:space="0"/>
              <w:bottom w:val="single" w:color="auto" w:sz="6" w:space="0"/>
              <w:right w:val="single" w:color="auto" w:sz="6" w:space="0"/>
            </w:tcBorders>
            <w:vAlign w:val="center"/>
          </w:tcPr>
          <w:p w14:paraId="26ADEC64">
            <w:pPr>
              <w:adjustRightInd w:val="0"/>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说明</w:t>
            </w:r>
          </w:p>
        </w:tc>
      </w:tr>
      <w:tr w14:paraId="0E812641">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2C80426E">
            <w:pPr>
              <w:adjustRightInd w:val="0"/>
              <w:snapToGrid w:val="0"/>
              <w:spacing w:line="360" w:lineRule="auto"/>
              <w:jc w:val="center"/>
              <w:rPr>
                <w:rFonts w:ascii="宋体" w:hAnsi="宋体" w:cs="宋体"/>
                <w:bCs/>
                <w:color w:val="auto"/>
                <w:highlight w:val="none"/>
              </w:rPr>
            </w:pPr>
          </w:p>
        </w:tc>
        <w:tc>
          <w:tcPr>
            <w:tcW w:w="1134" w:type="dxa"/>
            <w:tcBorders>
              <w:top w:val="single" w:color="auto" w:sz="6" w:space="0"/>
              <w:left w:val="single" w:color="auto" w:sz="6" w:space="0"/>
              <w:bottom w:val="single" w:color="auto" w:sz="6" w:space="0"/>
              <w:right w:val="single" w:color="auto" w:sz="4" w:space="0"/>
            </w:tcBorders>
            <w:vAlign w:val="center"/>
          </w:tcPr>
          <w:p w14:paraId="5B9227C7">
            <w:pPr>
              <w:adjustRightInd w:val="0"/>
              <w:snapToGrid w:val="0"/>
              <w:spacing w:line="360" w:lineRule="auto"/>
              <w:jc w:val="center"/>
              <w:rPr>
                <w:rFonts w:ascii="宋体" w:hAnsi="宋体" w:cs="宋体"/>
                <w:bCs/>
                <w:color w:val="auto"/>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14AE08D8">
            <w:pPr>
              <w:adjustRightInd w:val="0"/>
              <w:snapToGrid w:val="0"/>
              <w:spacing w:line="360" w:lineRule="auto"/>
              <w:jc w:val="center"/>
              <w:rPr>
                <w:rFonts w:ascii="宋体" w:hAnsi="宋体" w:cs="宋体"/>
                <w:bCs/>
                <w:color w:val="auto"/>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280285CB">
            <w:pPr>
              <w:adjustRightInd w:val="0"/>
              <w:snapToGrid w:val="0"/>
              <w:spacing w:line="360" w:lineRule="auto"/>
              <w:jc w:val="center"/>
              <w:rPr>
                <w:rFonts w:ascii="宋体" w:hAnsi="宋体" w:cs="宋体"/>
                <w:bCs/>
                <w:color w:val="auto"/>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673FBFB5">
            <w:pPr>
              <w:adjustRightInd w:val="0"/>
              <w:snapToGrid w:val="0"/>
              <w:spacing w:line="360" w:lineRule="auto"/>
              <w:jc w:val="center"/>
              <w:rPr>
                <w:rFonts w:ascii="宋体" w:hAnsi="宋体" w:cs="宋体"/>
                <w:bCs/>
                <w:color w:val="auto"/>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3F32C8F9">
            <w:pPr>
              <w:adjustRightInd w:val="0"/>
              <w:snapToGrid w:val="0"/>
              <w:spacing w:line="360" w:lineRule="auto"/>
              <w:jc w:val="center"/>
              <w:rPr>
                <w:rFonts w:ascii="宋体" w:hAnsi="宋体" w:cs="宋体"/>
                <w:bCs/>
                <w:color w:val="auto"/>
                <w:highlight w:val="none"/>
              </w:rPr>
            </w:pPr>
          </w:p>
        </w:tc>
      </w:tr>
      <w:tr w14:paraId="34ACE82D">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50469496">
            <w:pPr>
              <w:adjustRightInd w:val="0"/>
              <w:snapToGrid w:val="0"/>
              <w:spacing w:line="360" w:lineRule="auto"/>
              <w:jc w:val="center"/>
              <w:rPr>
                <w:rFonts w:ascii="宋体" w:hAnsi="宋体" w:cs="宋体"/>
                <w:bCs/>
                <w:color w:val="auto"/>
                <w:highlight w:val="none"/>
              </w:rPr>
            </w:pPr>
          </w:p>
        </w:tc>
        <w:tc>
          <w:tcPr>
            <w:tcW w:w="1134" w:type="dxa"/>
            <w:tcBorders>
              <w:top w:val="single" w:color="auto" w:sz="6" w:space="0"/>
              <w:left w:val="single" w:color="auto" w:sz="6" w:space="0"/>
              <w:bottom w:val="single" w:color="auto" w:sz="6" w:space="0"/>
              <w:right w:val="single" w:color="auto" w:sz="4" w:space="0"/>
            </w:tcBorders>
            <w:vAlign w:val="center"/>
          </w:tcPr>
          <w:p w14:paraId="4AE7A7AD">
            <w:pPr>
              <w:adjustRightInd w:val="0"/>
              <w:snapToGrid w:val="0"/>
              <w:spacing w:line="360" w:lineRule="auto"/>
              <w:jc w:val="center"/>
              <w:rPr>
                <w:rFonts w:ascii="宋体" w:hAnsi="宋体" w:cs="宋体"/>
                <w:bCs/>
                <w:color w:val="auto"/>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2883AEAB">
            <w:pPr>
              <w:adjustRightInd w:val="0"/>
              <w:snapToGrid w:val="0"/>
              <w:spacing w:line="360" w:lineRule="auto"/>
              <w:jc w:val="center"/>
              <w:rPr>
                <w:rFonts w:ascii="宋体" w:hAnsi="宋体" w:cs="宋体"/>
                <w:bCs/>
                <w:color w:val="auto"/>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6A5383EA">
            <w:pPr>
              <w:adjustRightInd w:val="0"/>
              <w:snapToGrid w:val="0"/>
              <w:spacing w:line="360" w:lineRule="auto"/>
              <w:jc w:val="center"/>
              <w:rPr>
                <w:rFonts w:ascii="宋体" w:hAnsi="宋体" w:cs="宋体"/>
                <w:bCs/>
                <w:color w:val="auto"/>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31D3AC44">
            <w:pPr>
              <w:adjustRightInd w:val="0"/>
              <w:snapToGrid w:val="0"/>
              <w:spacing w:line="360" w:lineRule="auto"/>
              <w:jc w:val="center"/>
              <w:rPr>
                <w:rFonts w:ascii="宋体" w:hAnsi="宋体" w:cs="宋体"/>
                <w:bCs/>
                <w:color w:val="auto"/>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2BE47A92">
            <w:pPr>
              <w:adjustRightInd w:val="0"/>
              <w:snapToGrid w:val="0"/>
              <w:spacing w:line="360" w:lineRule="auto"/>
              <w:jc w:val="center"/>
              <w:rPr>
                <w:rFonts w:ascii="宋体" w:hAnsi="宋体" w:cs="宋体"/>
                <w:bCs/>
                <w:color w:val="auto"/>
                <w:highlight w:val="none"/>
              </w:rPr>
            </w:pPr>
          </w:p>
        </w:tc>
      </w:tr>
      <w:tr w14:paraId="3DD9F7D5">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68291274">
            <w:pPr>
              <w:adjustRightInd w:val="0"/>
              <w:snapToGrid w:val="0"/>
              <w:spacing w:line="360" w:lineRule="auto"/>
              <w:jc w:val="center"/>
              <w:rPr>
                <w:rFonts w:ascii="宋体" w:hAnsi="宋体" w:cs="宋体"/>
                <w:bCs/>
                <w:color w:val="auto"/>
                <w:highlight w:val="none"/>
              </w:rPr>
            </w:pPr>
          </w:p>
        </w:tc>
        <w:tc>
          <w:tcPr>
            <w:tcW w:w="1134" w:type="dxa"/>
            <w:tcBorders>
              <w:top w:val="single" w:color="auto" w:sz="6" w:space="0"/>
              <w:left w:val="single" w:color="auto" w:sz="6" w:space="0"/>
              <w:bottom w:val="single" w:color="auto" w:sz="6" w:space="0"/>
              <w:right w:val="single" w:color="auto" w:sz="4" w:space="0"/>
            </w:tcBorders>
            <w:vAlign w:val="center"/>
          </w:tcPr>
          <w:p w14:paraId="41486595">
            <w:pPr>
              <w:adjustRightInd w:val="0"/>
              <w:snapToGrid w:val="0"/>
              <w:spacing w:line="360" w:lineRule="auto"/>
              <w:jc w:val="center"/>
              <w:rPr>
                <w:rFonts w:ascii="宋体" w:hAnsi="宋体" w:cs="宋体"/>
                <w:bCs/>
                <w:color w:val="auto"/>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19C9D733">
            <w:pPr>
              <w:adjustRightInd w:val="0"/>
              <w:snapToGrid w:val="0"/>
              <w:spacing w:line="360" w:lineRule="auto"/>
              <w:jc w:val="center"/>
              <w:rPr>
                <w:rFonts w:ascii="宋体" w:hAnsi="宋体" w:cs="宋体"/>
                <w:bCs/>
                <w:color w:val="auto"/>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2DDF2C31">
            <w:pPr>
              <w:adjustRightInd w:val="0"/>
              <w:snapToGrid w:val="0"/>
              <w:spacing w:line="360" w:lineRule="auto"/>
              <w:jc w:val="center"/>
              <w:rPr>
                <w:rFonts w:ascii="宋体" w:hAnsi="宋体" w:cs="宋体"/>
                <w:bCs/>
                <w:color w:val="auto"/>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6123F115">
            <w:pPr>
              <w:adjustRightInd w:val="0"/>
              <w:snapToGrid w:val="0"/>
              <w:spacing w:line="360" w:lineRule="auto"/>
              <w:jc w:val="center"/>
              <w:rPr>
                <w:rFonts w:ascii="宋体" w:hAnsi="宋体" w:cs="宋体"/>
                <w:bCs/>
                <w:color w:val="auto"/>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60863E06">
            <w:pPr>
              <w:adjustRightInd w:val="0"/>
              <w:snapToGrid w:val="0"/>
              <w:spacing w:line="360" w:lineRule="auto"/>
              <w:jc w:val="center"/>
              <w:rPr>
                <w:rFonts w:ascii="宋体" w:hAnsi="宋体" w:cs="宋体"/>
                <w:bCs/>
                <w:color w:val="auto"/>
                <w:highlight w:val="none"/>
              </w:rPr>
            </w:pPr>
          </w:p>
        </w:tc>
      </w:tr>
      <w:tr w14:paraId="6D3A8F88">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26B03BEC">
            <w:pPr>
              <w:adjustRightInd w:val="0"/>
              <w:snapToGrid w:val="0"/>
              <w:spacing w:line="360" w:lineRule="auto"/>
              <w:jc w:val="center"/>
              <w:rPr>
                <w:rFonts w:ascii="宋体" w:hAnsi="宋体" w:cs="宋体"/>
                <w:bCs/>
                <w:color w:val="auto"/>
                <w:highlight w:val="none"/>
              </w:rPr>
            </w:pPr>
          </w:p>
        </w:tc>
        <w:tc>
          <w:tcPr>
            <w:tcW w:w="1134" w:type="dxa"/>
            <w:tcBorders>
              <w:top w:val="single" w:color="auto" w:sz="6" w:space="0"/>
              <w:left w:val="single" w:color="auto" w:sz="6" w:space="0"/>
              <w:bottom w:val="single" w:color="auto" w:sz="6" w:space="0"/>
              <w:right w:val="single" w:color="auto" w:sz="4" w:space="0"/>
            </w:tcBorders>
            <w:vAlign w:val="center"/>
          </w:tcPr>
          <w:p w14:paraId="7C040CEB">
            <w:pPr>
              <w:adjustRightInd w:val="0"/>
              <w:snapToGrid w:val="0"/>
              <w:spacing w:line="360" w:lineRule="auto"/>
              <w:jc w:val="center"/>
              <w:rPr>
                <w:rFonts w:ascii="宋体" w:hAnsi="宋体" w:cs="宋体"/>
                <w:bCs/>
                <w:color w:val="auto"/>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1DB0E2B8">
            <w:pPr>
              <w:adjustRightInd w:val="0"/>
              <w:snapToGrid w:val="0"/>
              <w:spacing w:line="360" w:lineRule="auto"/>
              <w:jc w:val="center"/>
              <w:rPr>
                <w:rFonts w:ascii="宋体" w:hAnsi="宋体" w:cs="宋体"/>
                <w:bCs/>
                <w:color w:val="auto"/>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4CAADB3C">
            <w:pPr>
              <w:adjustRightInd w:val="0"/>
              <w:snapToGrid w:val="0"/>
              <w:spacing w:line="360" w:lineRule="auto"/>
              <w:jc w:val="center"/>
              <w:rPr>
                <w:rFonts w:ascii="宋体" w:hAnsi="宋体" w:cs="宋体"/>
                <w:bCs/>
                <w:color w:val="auto"/>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757526F9">
            <w:pPr>
              <w:adjustRightInd w:val="0"/>
              <w:snapToGrid w:val="0"/>
              <w:spacing w:line="360" w:lineRule="auto"/>
              <w:jc w:val="center"/>
              <w:rPr>
                <w:rFonts w:ascii="宋体" w:hAnsi="宋体" w:cs="宋体"/>
                <w:bCs/>
                <w:color w:val="auto"/>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61D3844A">
            <w:pPr>
              <w:adjustRightInd w:val="0"/>
              <w:snapToGrid w:val="0"/>
              <w:spacing w:line="360" w:lineRule="auto"/>
              <w:jc w:val="center"/>
              <w:rPr>
                <w:rFonts w:ascii="宋体" w:hAnsi="宋体" w:cs="宋体"/>
                <w:bCs/>
                <w:color w:val="auto"/>
                <w:highlight w:val="none"/>
              </w:rPr>
            </w:pPr>
          </w:p>
        </w:tc>
      </w:tr>
      <w:tr w14:paraId="048A5948">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2BC2A7CB">
            <w:pPr>
              <w:adjustRightInd w:val="0"/>
              <w:snapToGrid w:val="0"/>
              <w:spacing w:line="360" w:lineRule="auto"/>
              <w:jc w:val="center"/>
              <w:rPr>
                <w:rFonts w:ascii="宋体" w:hAnsi="宋体" w:cs="宋体"/>
                <w:bCs/>
                <w:color w:val="auto"/>
                <w:highlight w:val="none"/>
              </w:rPr>
            </w:pPr>
          </w:p>
        </w:tc>
        <w:tc>
          <w:tcPr>
            <w:tcW w:w="1134" w:type="dxa"/>
            <w:tcBorders>
              <w:top w:val="single" w:color="auto" w:sz="6" w:space="0"/>
              <w:left w:val="single" w:color="auto" w:sz="6" w:space="0"/>
              <w:bottom w:val="single" w:color="auto" w:sz="6" w:space="0"/>
              <w:right w:val="single" w:color="auto" w:sz="4" w:space="0"/>
            </w:tcBorders>
            <w:vAlign w:val="center"/>
          </w:tcPr>
          <w:p w14:paraId="45ACF3AD">
            <w:pPr>
              <w:adjustRightInd w:val="0"/>
              <w:snapToGrid w:val="0"/>
              <w:spacing w:line="360" w:lineRule="auto"/>
              <w:jc w:val="center"/>
              <w:rPr>
                <w:rFonts w:ascii="宋体" w:hAnsi="宋体" w:cs="宋体"/>
                <w:bCs/>
                <w:color w:val="auto"/>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111BDEDC">
            <w:pPr>
              <w:adjustRightInd w:val="0"/>
              <w:snapToGrid w:val="0"/>
              <w:spacing w:line="360" w:lineRule="auto"/>
              <w:jc w:val="center"/>
              <w:rPr>
                <w:rFonts w:ascii="宋体" w:hAnsi="宋体" w:cs="宋体"/>
                <w:bCs/>
                <w:color w:val="auto"/>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73CE6401">
            <w:pPr>
              <w:adjustRightInd w:val="0"/>
              <w:snapToGrid w:val="0"/>
              <w:spacing w:line="360" w:lineRule="auto"/>
              <w:jc w:val="center"/>
              <w:rPr>
                <w:rFonts w:ascii="宋体" w:hAnsi="宋体" w:cs="宋体"/>
                <w:bCs/>
                <w:color w:val="auto"/>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391F4EF0">
            <w:pPr>
              <w:adjustRightInd w:val="0"/>
              <w:snapToGrid w:val="0"/>
              <w:spacing w:line="360" w:lineRule="auto"/>
              <w:jc w:val="center"/>
              <w:rPr>
                <w:rFonts w:ascii="宋体" w:hAnsi="宋体" w:cs="宋体"/>
                <w:bCs/>
                <w:color w:val="auto"/>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13104EFF">
            <w:pPr>
              <w:adjustRightInd w:val="0"/>
              <w:snapToGrid w:val="0"/>
              <w:spacing w:line="360" w:lineRule="auto"/>
              <w:jc w:val="center"/>
              <w:rPr>
                <w:rFonts w:ascii="宋体" w:hAnsi="宋体" w:cs="宋体"/>
                <w:bCs/>
                <w:color w:val="auto"/>
                <w:highlight w:val="none"/>
              </w:rPr>
            </w:pPr>
          </w:p>
        </w:tc>
      </w:tr>
      <w:tr w14:paraId="389BDECA">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3713992">
            <w:pPr>
              <w:adjustRightInd w:val="0"/>
              <w:snapToGrid w:val="0"/>
              <w:spacing w:line="360" w:lineRule="auto"/>
              <w:jc w:val="center"/>
              <w:rPr>
                <w:rFonts w:ascii="宋体" w:hAnsi="宋体" w:cs="宋体"/>
                <w:bCs/>
                <w:color w:val="auto"/>
                <w:highlight w:val="none"/>
              </w:rPr>
            </w:pPr>
          </w:p>
        </w:tc>
        <w:tc>
          <w:tcPr>
            <w:tcW w:w="1134" w:type="dxa"/>
            <w:tcBorders>
              <w:top w:val="single" w:color="auto" w:sz="6" w:space="0"/>
              <w:left w:val="single" w:color="auto" w:sz="6" w:space="0"/>
              <w:bottom w:val="single" w:color="auto" w:sz="6" w:space="0"/>
              <w:right w:val="single" w:color="auto" w:sz="4" w:space="0"/>
            </w:tcBorders>
            <w:vAlign w:val="center"/>
          </w:tcPr>
          <w:p w14:paraId="23437762">
            <w:pPr>
              <w:adjustRightInd w:val="0"/>
              <w:snapToGrid w:val="0"/>
              <w:spacing w:line="360" w:lineRule="auto"/>
              <w:jc w:val="center"/>
              <w:rPr>
                <w:rFonts w:ascii="宋体" w:hAnsi="宋体" w:cs="宋体"/>
                <w:bCs/>
                <w:color w:val="auto"/>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14696BBA">
            <w:pPr>
              <w:adjustRightInd w:val="0"/>
              <w:snapToGrid w:val="0"/>
              <w:spacing w:line="360" w:lineRule="auto"/>
              <w:jc w:val="center"/>
              <w:rPr>
                <w:rFonts w:ascii="宋体" w:hAnsi="宋体" w:cs="宋体"/>
                <w:bCs/>
                <w:color w:val="auto"/>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591629E8">
            <w:pPr>
              <w:adjustRightInd w:val="0"/>
              <w:snapToGrid w:val="0"/>
              <w:spacing w:line="360" w:lineRule="auto"/>
              <w:jc w:val="center"/>
              <w:rPr>
                <w:rFonts w:ascii="宋体" w:hAnsi="宋体" w:cs="宋体"/>
                <w:bCs/>
                <w:color w:val="auto"/>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1A703484">
            <w:pPr>
              <w:adjustRightInd w:val="0"/>
              <w:snapToGrid w:val="0"/>
              <w:spacing w:line="360" w:lineRule="auto"/>
              <w:jc w:val="center"/>
              <w:rPr>
                <w:rFonts w:ascii="宋体" w:hAnsi="宋体" w:cs="宋体"/>
                <w:bCs/>
                <w:color w:val="auto"/>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340341BA">
            <w:pPr>
              <w:adjustRightInd w:val="0"/>
              <w:snapToGrid w:val="0"/>
              <w:spacing w:line="360" w:lineRule="auto"/>
              <w:jc w:val="center"/>
              <w:rPr>
                <w:rFonts w:ascii="宋体" w:hAnsi="宋体" w:cs="宋体"/>
                <w:bCs/>
                <w:color w:val="auto"/>
                <w:highlight w:val="none"/>
              </w:rPr>
            </w:pPr>
          </w:p>
        </w:tc>
      </w:tr>
      <w:tr w14:paraId="6A984F4F">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57ADE924">
            <w:pPr>
              <w:adjustRightInd w:val="0"/>
              <w:snapToGrid w:val="0"/>
              <w:spacing w:line="360" w:lineRule="auto"/>
              <w:jc w:val="center"/>
              <w:rPr>
                <w:rFonts w:ascii="宋体" w:hAnsi="宋体" w:cs="宋体"/>
                <w:bCs/>
                <w:color w:val="auto"/>
                <w:highlight w:val="none"/>
              </w:rPr>
            </w:pPr>
          </w:p>
        </w:tc>
        <w:tc>
          <w:tcPr>
            <w:tcW w:w="1134" w:type="dxa"/>
            <w:tcBorders>
              <w:top w:val="single" w:color="auto" w:sz="6" w:space="0"/>
              <w:left w:val="single" w:color="auto" w:sz="6" w:space="0"/>
              <w:bottom w:val="single" w:color="auto" w:sz="6" w:space="0"/>
              <w:right w:val="single" w:color="auto" w:sz="4" w:space="0"/>
            </w:tcBorders>
            <w:vAlign w:val="center"/>
          </w:tcPr>
          <w:p w14:paraId="2484A92E">
            <w:pPr>
              <w:adjustRightInd w:val="0"/>
              <w:snapToGrid w:val="0"/>
              <w:spacing w:line="360" w:lineRule="auto"/>
              <w:jc w:val="center"/>
              <w:rPr>
                <w:rFonts w:ascii="宋体" w:hAnsi="宋体" w:cs="宋体"/>
                <w:bCs/>
                <w:color w:val="auto"/>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14229A2A">
            <w:pPr>
              <w:adjustRightInd w:val="0"/>
              <w:snapToGrid w:val="0"/>
              <w:spacing w:line="360" w:lineRule="auto"/>
              <w:jc w:val="center"/>
              <w:rPr>
                <w:rFonts w:ascii="宋体" w:hAnsi="宋体" w:cs="宋体"/>
                <w:bCs/>
                <w:color w:val="auto"/>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0C6C843A">
            <w:pPr>
              <w:adjustRightInd w:val="0"/>
              <w:snapToGrid w:val="0"/>
              <w:spacing w:line="360" w:lineRule="auto"/>
              <w:jc w:val="center"/>
              <w:rPr>
                <w:rFonts w:ascii="宋体" w:hAnsi="宋体" w:cs="宋体"/>
                <w:bCs/>
                <w:color w:val="auto"/>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48AF5C86">
            <w:pPr>
              <w:adjustRightInd w:val="0"/>
              <w:snapToGrid w:val="0"/>
              <w:spacing w:line="360" w:lineRule="auto"/>
              <w:jc w:val="center"/>
              <w:rPr>
                <w:rFonts w:ascii="宋体" w:hAnsi="宋体" w:cs="宋体"/>
                <w:bCs/>
                <w:color w:val="auto"/>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5F8A6C0B">
            <w:pPr>
              <w:adjustRightInd w:val="0"/>
              <w:snapToGrid w:val="0"/>
              <w:spacing w:line="360" w:lineRule="auto"/>
              <w:jc w:val="center"/>
              <w:rPr>
                <w:rFonts w:ascii="宋体" w:hAnsi="宋体" w:cs="宋体"/>
                <w:bCs/>
                <w:color w:val="auto"/>
                <w:highlight w:val="none"/>
              </w:rPr>
            </w:pPr>
          </w:p>
        </w:tc>
      </w:tr>
      <w:tr w14:paraId="7F64A28A">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559AD66D">
            <w:pPr>
              <w:adjustRightInd w:val="0"/>
              <w:snapToGrid w:val="0"/>
              <w:spacing w:line="360" w:lineRule="auto"/>
              <w:jc w:val="center"/>
              <w:rPr>
                <w:rFonts w:ascii="宋体" w:hAnsi="宋体" w:cs="宋体"/>
                <w:bCs/>
                <w:color w:val="auto"/>
                <w:highlight w:val="none"/>
              </w:rPr>
            </w:pPr>
          </w:p>
        </w:tc>
        <w:tc>
          <w:tcPr>
            <w:tcW w:w="1134" w:type="dxa"/>
            <w:tcBorders>
              <w:top w:val="single" w:color="auto" w:sz="6" w:space="0"/>
              <w:left w:val="single" w:color="auto" w:sz="6" w:space="0"/>
              <w:bottom w:val="single" w:color="auto" w:sz="6" w:space="0"/>
              <w:right w:val="single" w:color="auto" w:sz="4" w:space="0"/>
            </w:tcBorders>
            <w:vAlign w:val="center"/>
          </w:tcPr>
          <w:p w14:paraId="0DD76018">
            <w:pPr>
              <w:adjustRightInd w:val="0"/>
              <w:snapToGrid w:val="0"/>
              <w:spacing w:line="360" w:lineRule="auto"/>
              <w:jc w:val="center"/>
              <w:rPr>
                <w:rFonts w:ascii="宋体" w:hAnsi="宋体" w:cs="宋体"/>
                <w:bCs/>
                <w:color w:val="auto"/>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3BD0923B">
            <w:pPr>
              <w:adjustRightInd w:val="0"/>
              <w:snapToGrid w:val="0"/>
              <w:spacing w:line="360" w:lineRule="auto"/>
              <w:jc w:val="center"/>
              <w:rPr>
                <w:rFonts w:ascii="宋体" w:hAnsi="宋体" w:cs="宋体"/>
                <w:bCs/>
                <w:color w:val="auto"/>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43B09CC8">
            <w:pPr>
              <w:adjustRightInd w:val="0"/>
              <w:snapToGrid w:val="0"/>
              <w:spacing w:line="360" w:lineRule="auto"/>
              <w:jc w:val="center"/>
              <w:rPr>
                <w:rFonts w:ascii="宋体" w:hAnsi="宋体" w:cs="宋体"/>
                <w:bCs/>
                <w:color w:val="auto"/>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37FD98FD">
            <w:pPr>
              <w:adjustRightInd w:val="0"/>
              <w:snapToGrid w:val="0"/>
              <w:spacing w:line="360" w:lineRule="auto"/>
              <w:jc w:val="center"/>
              <w:rPr>
                <w:rFonts w:ascii="宋体" w:hAnsi="宋体" w:cs="宋体"/>
                <w:bCs/>
                <w:color w:val="auto"/>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458F6ED8">
            <w:pPr>
              <w:adjustRightInd w:val="0"/>
              <w:snapToGrid w:val="0"/>
              <w:spacing w:line="360" w:lineRule="auto"/>
              <w:jc w:val="center"/>
              <w:rPr>
                <w:rFonts w:ascii="宋体" w:hAnsi="宋体" w:cs="宋体"/>
                <w:bCs/>
                <w:color w:val="auto"/>
                <w:highlight w:val="none"/>
              </w:rPr>
            </w:pPr>
          </w:p>
        </w:tc>
      </w:tr>
      <w:tr w14:paraId="76D6B572">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5998AAD2">
            <w:pPr>
              <w:adjustRightInd w:val="0"/>
              <w:snapToGrid w:val="0"/>
              <w:spacing w:line="360" w:lineRule="auto"/>
              <w:jc w:val="center"/>
              <w:rPr>
                <w:rFonts w:ascii="宋体" w:hAnsi="宋体" w:cs="宋体"/>
                <w:bCs/>
                <w:color w:val="auto"/>
                <w:highlight w:val="none"/>
              </w:rPr>
            </w:pPr>
          </w:p>
        </w:tc>
        <w:tc>
          <w:tcPr>
            <w:tcW w:w="1134" w:type="dxa"/>
            <w:tcBorders>
              <w:top w:val="single" w:color="auto" w:sz="6" w:space="0"/>
              <w:left w:val="single" w:color="auto" w:sz="6" w:space="0"/>
              <w:bottom w:val="single" w:color="auto" w:sz="6" w:space="0"/>
              <w:right w:val="single" w:color="auto" w:sz="4" w:space="0"/>
            </w:tcBorders>
            <w:vAlign w:val="center"/>
          </w:tcPr>
          <w:p w14:paraId="555841C7">
            <w:pPr>
              <w:adjustRightInd w:val="0"/>
              <w:snapToGrid w:val="0"/>
              <w:spacing w:line="360" w:lineRule="auto"/>
              <w:jc w:val="center"/>
              <w:rPr>
                <w:rFonts w:ascii="宋体" w:hAnsi="宋体" w:cs="宋体"/>
                <w:bCs/>
                <w:color w:val="auto"/>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38255B74">
            <w:pPr>
              <w:adjustRightInd w:val="0"/>
              <w:snapToGrid w:val="0"/>
              <w:spacing w:line="360" w:lineRule="auto"/>
              <w:jc w:val="center"/>
              <w:rPr>
                <w:rFonts w:ascii="宋体" w:hAnsi="宋体" w:cs="宋体"/>
                <w:bCs/>
                <w:color w:val="auto"/>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0698AE50">
            <w:pPr>
              <w:adjustRightInd w:val="0"/>
              <w:snapToGrid w:val="0"/>
              <w:spacing w:line="360" w:lineRule="auto"/>
              <w:jc w:val="center"/>
              <w:rPr>
                <w:rFonts w:ascii="宋体" w:hAnsi="宋体" w:cs="宋体"/>
                <w:bCs/>
                <w:color w:val="auto"/>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1C3A551F">
            <w:pPr>
              <w:adjustRightInd w:val="0"/>
              <w:snapToGrid w:val="0"/>
              <w:spacing w:line="360" w:lineRule="auto"/>
              <w:jc w:val="center"/>
              <w:rPr>
                <w:rFonts w:ascii="宋体" w:hAnsi="宋体" w:cs="宋体"/>
                <w:bCs/>
                <w:color w:val="auto"/>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3E87F64B">
            <w:pPr>
              <w:adjustRightInd w:val="0"/>
              <w:snapToGrid w:val="0"/>
              <w:spacing w:line="360" w:lineRule="auto"/>
              <w:jc w:val="center"/>
              <w:rPr>
                <w:rFonts w:ascii="宋体" w:hAnsi="宋体" w:cs="宋体"/>
                <w:bCs/>
                <w:color w:val="auto"/>
                <w:highlight w:val="none"/>
              </w:rPr>
            </w:pPr>
          </w:p>
        </w:tc>
      </w:tr>
      <w:tr w14:paraId="4F3E3C4B">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6D65C17A">
            <w:pPr>
              <w:adjustRightInd w:val="0"/>
              <w:snapToGrid w:val="0"/>
              <w:spacing w:line="360" w:lineRule="auto"/>
              <w:jc w:val="center"/>
              <w:rPr>
                <w:rFonts w:ascii="宋体" w:hAnsi="宋体" w:cs="宋体"/>
                <w:bCs/>
                <w:color w:val="auto"/>
                <w:highlight w:val="none"/>
              </w:rPr>
            </w:pPr>
          </w:p>
        </w:tc>
        <w:tc>
          <w:tcPr>
            <w:tcW w:w="1134" w:type="dxa"/>
            <w:tcBorders>
              <w:top w:val="single" w:color="auto" w:sz="6" w:space="0"/>
              <w:left w:val="single" w:color="auto" w:sz="6" w:space="0"/>
              <w:bottom w:val="single" w:color="auto" w:sz="6" w:space="0"/>
              <w:right w:val="single" w:color="auto" w:sz="4" w:space="0"/>
            </w:tcBorders>
            <w:vAlign w:val="center"/>
          </w:tcPr>
          <w:p w14:paraId="48A1293A">
            <w:pPr>
              <w:adjustRightInd w:val="0"/>
              <w:snapToGrid w:val="0"/>
              <w:spacing w:line="360" w:lineRule="auto"/>
              <w:jc w:val="center"/>
              <w:rPr>
                <w:rFonts w:ascii="宋体" w:hAnsi="宋体" w:cs="宋体"/>
                <w:bCs/>
                <w:color w:val="auto"/>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77AE31D3">
            <w:pPr>
              <w:adjustRightInd w:val="0"/>
              <w:snapToGrid w:val="0"/>
              <w:spacing w:line="360" w:lineRule="auto"/>
              <w:jc w:val="center"/>
              <w:rPr>
                <w:rFonts w:ascii="宋体" w:hAnsi="宋体" w:cs="宋体"/>
                <w:bCs/>
                <w:color w:val="auto"/>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66F0E83F">
            <w:pPr>
              <w:adjustRightInd w:val="0"/>
              <w:snapToGrid w:val="0"/>
              <w:spacing w:line="360" w:lineRule="auto"/>
              <w:jc w:val="center"/>
              <w:rPr>
                <w:rFonts w:ascii="宋体" w:hAnsi="宋体" w:cs="宋体"/>
                <w:bCs/>
                <w:color w:val="auto"/>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43956823">
            <w:pPr>
              <w:adjustRightInd w:val="0"/>
              <w:snapToGrid w:val="0"/>
              <w:spacing w:line="360" w:lineRule="auto"/>
              <w:jc w:val="center"/>
              <w:rPr>
                <w:rFonts w:ascii="宋体" w:hAnsi="宋体" w:cs="宋体"/>
                <w:bCs/>
                <w:color w:val="auto"/>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5C69FA57">
            <w:pPr>
              <w:adjustRightInd w:val="0"/>
              <w:snapToGrid w:val="0"/>
              <w:spacing w:line="360" w:lineRule="auto"/>
              <w:jc w:val="center"/>
              <w:rPr>
                <w:rFonts w:ascii="宋体" w:hAnsi="宋体" w:cs="宋体"/>
                <w:bCs/>
                <w:color w:val="auto"/>
                <w:highlight w:val="none"/>
              </w:rPr>
            </w:pPr>
          </w:p>
        </w:tc>
      </w:tr>
      <w:tr w14:paraId="042E173B">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2AD79B88">
            <w:pPr>
              <w:adjustRightInd w:val="0"/>
              <w:snapToGrid w:val="0"/>
              <w:spacing w:line="360" w:lineRule="auto"/>
              <w:jc w:val="center"/>
              <w:rPr>
                <w:rFonts w:ascii="宋体" w:hAnsi="宋体" w:cs="宋体"/>
                <w:bCs/>
                <w:color w:val="auto"/>
                <w:highlight w:val="none"/>
              </w:rPr>
            </w:pPr>
          </w:p>
        </w:tc>
        <w:tc>
          <w:tcPr>
            <w:tcW w:w="1134" w:type="dxa"/>
            <w:tcBorders>
              <w:top w:val="single" w:color="auto" w:sz="6" w:space="0"/>
              <w:left w:val="single" w:color="auto" w:sz="6" w:space="0"/>
              <w:bottom w:val="single" w:color="auto" w:sz="6" w:space="0"/>
              <w:right w:val="single" w:color="auto" w:sz="4" w:space="0"/>
            </w:tcBorders>
            <w:vAlign w:val="center"/>
          </w:tcPr>
          <w:p w14:paraId="7F0F05FA">
            <w:pPr>
              <w:adjustRightInd w:val="0"/>
              <w:snapToGrid w:val="0"/>
              <w:spacing w:line="360" w:lineRule="auto"/>
              <w:jc w:val="center"/>
              <w:rPr>
                <w:rFonts w:ascii="宋体" w:hAnsi="宋体" w:cs="宋体"/>
                <w:bCs/>
                <w:color w:val="auto"/>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4F4682F2">
            <w:pPr>
              <w:adjustRightInd w:val="0"/>
              <w:snapToGrid w:val="0"/>
              <w:spacing w:line="360" w:lineRule="auto"/>
              <w:jc w:val="center"/>
              <w:rPr>
                <w:rFonts w:ascii="宋体" w:hAnsi="宋体" w:cs="宋体"/>
                <w:bCs/>
                <w:color w:val="auto"/>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6B1860AA">
            <w:pPr>
              <w:adjustRightInd w:val="0"/>
              <w:snapToGrid w:val="0"/>
              <w:spacing w:line="360" w:lineRule="auto"/>
              <w:jc w:val="center"/>
              <w:rPr>
                <w:rFonts w:ascii="宋体" w:hAnsi="宋体" w:cs="宋体"/>
                <w:bCs/>
                <w:color w:val="auto"/>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329CC7DA">
            <w:pPr>
              <w:adjustRightInd w:val="0"/>
              <w:snapToGrid w:val="0"/>
              <w:spacing w:line="360" w:lineRule="auto"/>
              <w:jc w:val="center"/>
              <w:rPr>
                <w:rFonts w:ascii="宋体" w:hAnsi="宋体" w:cs="宋体"/>
                <w:bCs/>
                <w:color w:val="auto"/>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452A719C">
            <w:pPr>
              <w:adjustRightInd w:val="0"/>
              <w:snapToGrid w:val="0"/>
              <w:spacing w:line="360" w:lineRule="auto"/>
              <w:jc w:val="center"/>
              <w:rPr>
                <w:rFonts w:ascii="宋体" w:hAnsi="宋体" w:cs="宋体"/>
                <w:bCs/>
                <w:color w:val="auto"/>
                <w:highlight w:val="none"/>
              </w:rPr>
            </w:pPr>
          </w:p>
        </w:tc>
      </w:tr>
      <w:tr w14:paraId="66923208">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3ED1DA82">
            <w:pPr>
              <w:adjustRightInd w:val="0"/>
              <w:snapToGrid w:val="0"/>
              <w:spacing w:line="360" w:lineRule="auto"/>
              <w:jc w:val="center"/>
              <w:rPr>
                <w:rFonts w:ascii="宋体" w:hAnsi="宋体" w:cs="宋体"/>
                <w:bCs/>
                <w:color w:val="auto"/>
                <w:highlight w:val="none"/>
              </w:rPr>
            </w:pPr>
          </w:p>
        </w:tc>
        <w:tc>
          <w:tcPr>
            <w:tcW w:w="1134" w:type="dxa"/>
            <w:tcBorders>
              <w:top w:val="single" w:color="auto" w:sz="6" w:space="0"/>
              <w:left w:val="single" w:color="auto" w:sz="6" w:space="0"/>
              <w:bottom w:val="single" w:color="auto" w:sz="6" w:space="0"/>
              <w:right w:val="single" w:color="auto" w:sz="4" w:space="0"/>
            </w:tcBorders>
            <w:vAlign w:val="center"/>
          </w:tcPr>
          <w:p w14:paraId="36565B2D">
            <w:pPr>
              <w:adjustRightInd w:val="0"/>
              <w:snapToGrid w:val="0"/>
              <w:spacing w:line="360" w:lineRule="auto"/>
              <w:jc w:val="center"/>
              <w:rPr>
                <w:rFonts w:ascii="宋体" w:hAnsi="宋体" w:cs="宋体"/>
                <w:bCs/>
                <w:color w:val="auto"/>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76931035">
            <w:pPr>
              <w:adjustRightInd w:val="0"/>
              <w:snapToGrid w:val="0"/>
              <w:spacing w:line="360" w:lineRule="auto"/>
              <w:jc w:val="center"/>
              <w:rPr>
                <w:rFonts w:ascii="宋体" w:hAnsi="宋体" w:cs="宋体"/>
                <w:bCs/>
                <w:color w:val="auto"/>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7E6C7484">
            <w:pPr>
              <w:adjustRightInd w:val="0"/>
              <w:snapToGrid w:val="0"/>
              <w:spacing w:line="360" w:lineRule="auto"/>
              <w:jc w:val="center"/>
              <w:rPr>
                <w:rFonts w:ascii="宋体" w:hAnsi="宋体" w:cs="宋体"/>
                <w:bCs/>
                <w:color w:val="auto"/>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3F1AAC78">
            <w:pPr>
              <w:adjustRightInd w:val="0"/>
              <w:snapToGrid w:val="0"/>
              <w:spacing w:line="360" w:lineRule="auto"/>
              <w:jc w:val="center"/>
              <w:rPr>
                <w:rFonts w:ascii="宋体" w:hAnsi="宋体" w:cs="宋体"/>
                <w:bCs/>
                <w:color w:val="auto"/>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1C054938">
            <w:pPr>
              <w:adjustRightInd w:val="0"/>
              <w:snapToGrid w:val="0"/>
              <w:spacing w:line="360" w:lineRule="auto"/>
              <w:jc w:val="center"/>
              <w:rPr>
                <w:rFonts w:ascii="宋体" w:hAnsi="宋体" w:cs="宋体"/>
                <w:bCs/>
                <w:color w:val="auto"/>
                <w:highlight w:val="none"/>
              </w:rPr>
            </w:pPr>
          </w:p>
        </w:tc>
      </w:tr>
      <w:tr w14:paraId="3790ED51">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253DE7C4">
            <w:pPr>
              <w:adjustRightInd w:val="0"/>
              <w:snapToGrid w:val="0"/>
              <w:spacing w:line="360" w:lineRule="auto"/>
              <w:jc w:val="center"/>
              <w:rPr>
                <w:rFonts w:ascii="宋体" w:hAnsi="宋体" w:cs="宋体"/>
                <w:bCs/>
                <w:color w:val="auto"/>
                <w:highlight w:val="none"/>
              </w:rPr>
            </w:pPr>
          </w:p>
        </w:tc>
        <w:tc>
          <w:tcPr>
            <w:tcW w:w="1134" w:type="dxa"/>
            <w:tcBorders>
              <w:top w:val="single" w:color="auto" w:sz="6" w:space="0"/>
              <w:left w:val="single" w:color="auto" w:sz="6" w:space="0"/>
              <w:bottom w:val="single" w:color="auto" w:sz="6" w:space="0"/>
              <w:right w:val="single" w:color="auto" w:sz="4" w:space="0"/>
            </w:tcBorders>
            <w:vAlign w:val="center"/>
          </w:tcPr>
          <w:p w14:paraId="0223E629">
            <w:pPr>
              <w:adjustRightInd w:val="0"/>
              <w:snapToGrid w:val="0"/>
              <w:spacing w:line="360" w:lineRule="auto"/>
              <w:jc w:val="center"/>
              <w:rPr>
                <w:rFonts w:ascii="宋体" w:hAnsi="宋体" w:cs="宋体"/>
                <w:bCs/>
                <w:color w:val="auto"/>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55B485C6">
            <w:pPr>
              <w:adjustRightInd w:val="0"/>
              <w:snapToGrid w:val="0"/>
              <w:spacing w:line="360" w:lineRule="auto"/>
              <w:jc w:val="center"/>
              <w:rPr>
                <w:rFonts w:ascii="宋体" w:hAnsi="宋体" w:cs="宋体"/>
                <w:bCs/>
                <w:color w:val="auto"/>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6648D2E6">
            <w:pPr>
              <w:adjustRightInd w:val="0"/>
              <w:snapToGrid w:val="0"/>
              <w:spacing w:line="360" w:lineRule="auto"/>
              <w:jc w:val="center"/>
              <w:rPr>
                <w:rFonts w:ascii="宋体" w:hAnsi="宋体" w:cs="宋体"/>
                <w:bCs/>
                <w:color w:val="auto"/>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5ACBC158">
            <w:pPr>
              <w:adjustRightInd w:val="0"/>
              <w:snapToGrid w:val="0"/>
              <w:spacing w:line="360" w:lineRule="auto"/>
              <w:jc w:val="center"/>
              <w:rPr>
                <w:rFonts w:ascii="宋体" w:hAnsi="宋体" w:cs="宋体"/>
                <w:bCs/>
                <w:color w:val="auto"/>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408E7C2A">
            <w:pPr>
              <w:adjustRightInd w:val="0"/>
              <w:snapToGrid w:val="0"/>
              <w:spacing w:line="360" w:lineRule="auto"/>
              <w:jc w:val="center"/>
              <w:rPr>
                <w:rFonts w:ascii="宋体" w:hAnsi="宋体" w:cs="宋体"/>
                <w:bCs/>
                <w:color w:val="auto"/>
                <w:highlight w:val="none"/>
              </w:rPr>
            </w:pPr>
          </w:p>
        </w:tc>
      </w:tr>
      <w:tr w14:paraId="22B6B447">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4C97FEE1">
            <w:pPr>
              <w:adjustRightInd w:val="0"/>
              <w:snapToGrid w:val="0"/>
              <w:spacing w:line="360" w:lineRule="auto"/>
              <w:jc w:val="center"/>
              <w:rPr>
                <w:rFonts w:ascii="宋体" w:hAnsi="宋体" w:cs="宋体"/>
                <w:bCs/>
                <w:color w:val="auto"/>
                <w:highlight w:val="none"/>
              </w:rPr>
            </w:pPr>
          </w:p>
        </w:tc>
        <w:tc>
          <w:tcPr>
            <w:tcW w:w="1134" w:type="dxa"/>
            <w:tcBorders>
              <w:top w:val="single" w:color="auto" w:sz="6" w:space="0"/>
              <w:left w:val="single" w:color="auto" w:sz="6" w:space="0"/>
              <w:bottom w:val="single" w:color="auto" w:sz="6" w:space="0"/>
              <w:right w:val="single" w:color="auto" w:sz="4" w:space="0"/>
            </w:tcBorders>
            <w:vAlign w:val="center"/>
          </w:tcPr>
          <w:p w14:paraId="1ABA08DD">
            <w:pPr>
              <w:adjustRightInd w:val="0"/>
              <w:snapToGrid w:val="0"/>
              <w:spacing w:line="360" w:lineRule="auto"/>
              <w:jc w:val="center"/>
              <w:rPr>
                <w:rFonts w:ascii="宋体" w:hAnsi="宋体" w:cs="宋体"/>
                <w:bCs/>
                <w:color w:val="auto"/>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58483961">
            <w:pPr>
              <w:adjustRightInd w:val="0"/>
              <w:snapToGrid w:val="0"/>
              <w:spacing w:line="360" w:lineRule="auto"/>
              <w:jc w:val="center"/>
              <w:rPr>
                <w:rFonts w:ascii="宋体" w:hAnsi="宋体" w:cs="宋体"/>
                <w:bCs/>
                <w:color w:val="auto"/>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335C5F95">
            <w:pPr>
              <w:adjustRightInd w:val="0"/>
              <w:snapToGrid w:val="0"/>
              <w:spacing w:line="360" w:lineRule="auto"/>
              <w:jc w:val="center"/>
              <w:rPr>
                <w:rFonts w:ascii="宋体" w:hAnsi="宋体" w:cs="宋体"/>
                <w:bCs/>
                <w:color w:val="auto"/>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2DC18307">
            <w:pPr>
              <w:adjustRightInd w:val="0"/>
              <w:snapToGrid w:val="0"/>
              <w:spacing w:line="360" w:lineRule="auto"/>
              <w:jc w:val="center"/>
              <w:rPr>
                <w:rFonts w:ascii="宋体" w:hAnsi="宋体" w:cs="宋体"/>
                <w:bCs/>
                <w:color w:val="auto"/>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399E179F">
            <w:pPr>
              <w:adjustRightInd w:val="0"/>
              <w:snapToGrid w:val="0"/>
              <w:spacing w:line="360" w:lineRule="auto"/>
              <w:jc w:val="center"/>
              <w:rPr>
                <w:rFonts w:ascii="宋体" w:hAnsi="宋体" w:cs="宋体"/>
                <w:bCs/>
                <w:color w:val="auto"/>
                <w:highlight w:val="none"/>
              </w:rPr>
            </w:pPr>
          </w:p>
        </w:tc>
      </w:tr>
      <w:tr w14:paraId="38CF7958">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4813FA01">
            <w:pPr>
              <w:adjustRightInd w:val="0"/>
              <w:snapToGrid w:val="0"/>
              <w:spacing w:line="360" w:lineRule="auto"/>
              <w:jc w:val="center"/>
              <w:rPr>
                <w:rFonts w:ascii="宋体" w:hAnsi="宋体" w:cs="宋体"/>
                <w:bCs/>
                <w:color w:val="auto"/>
                <w:highlight w:val="none"/>
              </w:rPr>
            </w:pPr>
          </w:p>
        </w:tc>
        <w:tc>
          <w:tcPr>
            <w:tcW w:w="1134" w:type="dxa"/>
            <w:tcBorders>
              <w:top w:val="single" w:color="auto" w:sz="6" w:space="0"/>
              <w:left w:val="single" w:color="auto" w:sz="6" w:space="0"/>
              <w:bottom w:val="single" w:color="auto" w:sz="6" w:space="0"/>
              <w:right w:val="single" w:color="auto" w:sz="4" w:space="0"/>
            </w:tcBorders>
            <w:vAlign w:val="center"/>
          </w:tcPr>
          <w:p w14:paraId="5AB608A2">
            <w:pPr>
              <w:adjustRightInd w:val="0"/>
              <w:snapToGrid w:val="0"/>
              <w:spacing w:line="360" w:lineRule="auto"/>
              <w:jc w:val="center"/>
              <w:rPr>
                <w:rFonts w:ascii="宋体" w:hAnsi="宋体" w:cs="宋体"/>
                <w:bCs/>
                <w:color w:val="auto"/>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6A9A017B">
            <w:pPr>
              <w:adjustRightInd w:val="0"/>
              <w:snapToGrid w:val="0"/>
              <w:spacing w:line="360" w:lineRule="auto"/>
              <w:jc w:val="center"/>
              <w:rPr>
                <w:rFonts w:ascii="宋体" w:hAnsi="宋体" w:cs="宋体"/>
                <w:bCs/>
                <w:color w:val="auto"/>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7EF4F181">
            <w:pPr>
              <w:adjustRightInd w:val="0"/>
              <w:snapToGrid w:val="0"/>
              <w:spacing w:line="360" w:lineRule="auto"/>
              <w:jc w:val="center"/>
              <w:rPr>
                <w:rFonts w:ascii="宋体" w:hAnsi="宋体" w:cs="宋体"/>
                <w:bCs/>
                <w:color w:val="auto"/>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5845C965">
            <w:pPr>
              <w:adjustRightInd w:val="0"/>
              <w:snapToGrid w:val="0"/>
              <w:spacing w:line="360" w:lineRule="auto"/>
              <w:jc w:val="center"/>
              <w:rPr>
                <w:rFonts w:ascii="宋体" w:hAnsi="宋体" w:cs="宋体"/>
                <w:bCs/>
                <w:color w:val="auto"/>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2A3A0E24">
            <w:pPr>
              <w:adjustRightInd w:val="0"/>
              <w:snapToGrid w:val="0"/>
              <w:spacing w:line="360" w:lineRule="auto"/>
              <w:jc w:val="center"/>
              <w:rPr>
                <w:rFonts w:ascii="宋体" w:hAnsi="宋体" w:cs="宋体"/>
                <w:bCs/>
                <w:color w:val="auto"/>
                <w:highlight w:val="none"/>
              </w:rPr>
            </w:pPr>
          </w:p>
        </w:tc>
      </w:tr>
    </w:tbl>
    <w:p w14:paraId="2107AE97">
      <w:pPr>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说明：1）对“偏离”一栏，填写“无偏离、细微偏离、重大偏离”；</w:t>
      </w:r>
    </w:p>
    <w:p w14:paraId="392BC45F">
      <w:pPr>
        <w:adjustRightInd w:val="0"/>
        <w:snapToGrid w:val="0"/>
        <w:spacing w:line="360" w:lineRule="auto"/>
        <w:ind w:firstLine="630" w:firstLineChars="300"/>
        <w:rPr>
          <w:rFonts w:ascii="宋体" w:hAnsi="宋体" w:cs="宋体"/>
          <w:b/>
          <w:bCs/>
          <w:color w:val="auto"/>
          <w:szCs w:val="21"/>
          <w:highlight w:val="none"/>
        </w:rPr>
      </w:pPr>
      <w:r>
        <w:rPr>
          <w:rFonts w:hint="eastAsia" w:ascii="宋体" w:hAnsi="宋体" w:cs="宋体"/>
          <w:bCs/>
          <w:color w:val="auto"/>
          <w:highlight w:val="none"/>
        </w:rPr>
        <w:t>2）对招标文件中技术条款按上列格式逐条说明。</w:t>
      </w:r>
    </w:p>
    <w:p w14:paraId="1ECD3902">
      <w:pPr>
        <w:adjustRightInd w:val="0"/>
        <w:snapToGrid w:val="0"/>
        <w:spacing w:line="360" w:lineRule="auto"/>
        <w:rPr>
          <w:rFonts w:ascii="宋体" w:hAnsi="宋体" w:cs="宋体"/>
          <w:b/>
          <w:bCs/>
          <w:color w:val="auto"/>
          <w:highlight w:val="none"/>
        </w:rPr>
      </w:pPr>
    </w:p>
    <w:p w14:paraId="73614F61">
      <w:pPr>
        <w:adjustRightInd w:val="0"/>
        <w:snapToGrid w:val="0"/>
        <w:spacing w:line="360" w:lineRule="auto"/>
        <w:rPr>
          <w:rFonts w:ascii="宋体" w:hAnsi="宋体" w:cs="宋体"/>
          <w:bCs/>
          <w:color w:val="auto"/>
          <w:highlight w:val="none"/>
        </w:rPr>
      </w:pPr>
      <w:r>
        <w:rPr>
          <w:rFonts w:hint="eastAsia" w:ascii="宋体" w:hAnsi="宋体" w:cs="宋体"/>
          <w:color w:val="auto"/>
          <w:szCs w:val="21"/>
          <w:highlight w:val="none"/>
        </w:rPr>
        <w:t>投标人</w:t>
      </w:r>
      <w:r>
        <w:rPr>
          <w:rFonts w:hint="eastAsia" w:ascii="宋体" w:hAnsi="宋体" w:cs="宋体"/>
          <w:bCs/>
          <w:color w:val="auto"/>
          <w:highlight w:val="none"/>
        </w:rPr>
        <w:t>声明：表中未列明的技术条款，我方均表示完全响应招标文件技术条款的所有要求。</w:t>
      </w:r>
    </w:p>
    <w:p w14:paraId="7F963AAF">
      <w:pPr>
        <w:adjustRightInd w:val="0"/>
        <w:snapToGrid w:val="0"/>
        <w:spacing w:line="360" w:lineRule="auto"/>
        <w:rPr>
          <w:rFonts w:ascii="宋体" w:hAnsi="宋体" w:cs="宋体"/>
          <w:bCs/>
          <w:color w:val="auto"/>
          <w:highlight w:val="none"/>
        </w:rPr>
      </w:pPr>
      <w:r>
        <w:rPr>
          <w:rFonts w:hint="eastAsia" w:ascii="宋体" w:hAnsi="宋体" w:cs="宋体"/>
          <w:color w:val="auto"/>
          <w:szCs w:val="21"/>
          <w:highlight w:val="none"/>
        </w:rPr>
        <w:t>投标人</w:t>
      </w:r>
      <w:r>
        <w:rPr>
          <w:rFonts w:hint="eastAsia" w:ascii="宋体" w:hAnsi="宋体" w:cs="宋体"/>
          <w:bCs/>
          <w:color w:val="auto"/>
          <w:highlight w:val="none"/>
        </w:rPr>
        <w:t>法定代表人或授权代理人（签字）：</w:t>
      </w:r>
    </w:p>
    <w:p w14:paraId="7B7FA3BF">
      <w:pPr>
        <w:adjustRightInd w:val="0"/>
        <w:snapToGrid w:val="0"/>
        <w:spacing w:line="360" w:lineRule="auto"/>
        <w:rPr>
          <w:rFonts w:ascii="宋体" w:hAnsi="宋体" w:cs="宋体"/>
          <w:bCs/>
          <w:color w:val="auto"/>
          <w:highlight w:val="none"/>
        </w:rPr>
      </w:pPr>
      <w:r>
        <w:rPr>
          <w:rFonts w:hint="eastAsia" w:ascii="宋体" w:hAnsi="宋体" w:cs="宋体"/>
          <w:color w:val="auto"/>
          <w:szCs w:val="21"/>
          <w:highlight w:val="none"/>
        </w:rPr>
        <w:t>投标人</w:t>
      </w:r>
      <w:r>
        <w:rPr>
          <w:rFonts w:hint="eastAsia" w:ascii="宋体" w:hAnsi="宋体" w:cs="宋体"/>
          <w:bCs/>
          <w:color w:val="auto"/>
          <w:highlight w:val="none"/>
        </w:rPr>
        <w:t>名称（公章）：</w:t>
      </w:r>
    </w:p>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14:paraId="21E0EA41">
      <w:pPr>
        <w:pStyle w:val="4"/>
        <w:numPr>
          <w:ilvl w:val="1"/>
          <w:numId w:val="0"/>
        </w:numPr>
        <w:spacing w:before="48" w:after="48" w:line="400" w:lineRule="exact"/>
        <w:rPr>
          <w:color w:val="auto"/>
          <w:highlight w:val="none"/>
        </w:rPr>
      </w:pPr>
      <w:bookmarkStart w:id="254" w:name="_Toc336681607"/>
      <w:bookmarkStart w:id="255" w:name="_Toc340507469"/>
      <w:bookmarkStart w:id="256" w:name="_Toc331512928"/>
      <w:bookmarkStart w:id="257" w:name="_Toc343247127"/>
      <w:bookmarkStart w:id="258" w:name="_Toc333935373"/>
      <w:bookmarkStart w:id="259" w:name="_Toc343612947"/>
      <w:bookmarkStart w:id="260" w:name="_Toc342296788"/>
      <w:bookmarkStart w:id="261" w:name="_Toc408126493"/>
      <w:bookmarkStart w:id="262" w:name="_Toc14619"/>
      <w:bookmarkStart w:id="263" w:name="_Toc332270374"/>
      <w:bookmarkStart w:id="264" w:name="_Toc333238661"/>
      <w:bookmarkStart w:id="265" w:name="_Toc365967099"/>
      <w:bookmarkStart w:id="266" w:name="_Toc332206736"/>
      <w:bookmarkStart w:id="267" w:name="_Toc366072556"/>
      <w:bookmarkStart w:id="268" w:name="_Toc340672896"/>
      <w:bookmarkStart w:id="269" w:name="_Toc339019916"/>
      <w:bookmarkStart w:id="270" w:name="_Toc350438776"/>
      <w:bookmarkStart w:id="271" w:name="_Toc27925"/>
      <w:bookmarkStart w:id="272" w:name="_Toc339441114"/>
      <w:bookmarkStart w:id="273" w:name="_Toc11521"/>
      <w:bookmarkStart w:id="274" w:name="_Toc339020042"/>
      <w:bookmarkStart w:id="275" w:name="_Toc365985205"/>
      <w:bookmarkStart w:id="276" w:name="_Toc336681962"/>
      <w:bookmarkStart w:id="277" w:name="_Toc21785"/>
      <w:bookmarkStart w:id="278" w:name="_Toc339020260"/>
      <w:bookmarkStart w:id="279" w:name="_Toc13328"/>
      <w:bookmarkStart w:id="280" w:name="_Toc333237816"/>
      <w:bookmarkStart w:id="281" w:name="_Toc342398157"/>
      <w:bookmarkStart w:id="282" w:name="_Toc333237705"/>
      <w:bookmarkStart w:id="283" w:name="_Toc337632385"/>
      <w:bookmarkStart w:id="284" w:name="_Toc4317"/>
      <w:bookmarkStart w:id="285" w:name="_Toc340677097"/>
      <w:bookmarkStart w:id="286" w:name="_Toc331684069"/>
      <w:bookmarkStart w:id="287" w:name="_Toc339362327"/>
      <w:bookmarkStart w:id="288" w:name="_Toc339020122"/>
      <w:bookmarkStart w:id="289" w:name="_Toc345312624"/>
      <w:bookmarkStart w:id="290" w:name="_Toc31567"/>
      <w:bookmarkStart w:id="291" w:name="_Toc350756477"/>
      <w:bookmarkStart w:id="292" w:name="_Toc342312470"/>
      <w:bookmarkStart w:id="293" w:name="_Toc330460013"/>
      <w:bookmarkStart w:id="294" w:name="_Toc536740447"/>
      <w:bookmarkStart w:id="295" w:name="_Toc341348367"/>
      <w:bookmarkStart w:id="296" w:name="_Toc22348"/>
      <w:bookmarkStart w:id="297" w:name="_Toc343248445"/>
      <w:bookmarkStart w:id="298" w:name="_Toc333935714"/>
      <w:bookmarkStart w:id="299" w:name="_Toc342060402"/>
      <w:bookmarkStart w:id="300" w:name="_Toc25196"/>
      <w:r>
        <w:rPr>
          <w:rFonts w:hint="eastAsia" w:cs="宋体"/>
          <w:color w:val="auto"/>
          <w:highlight w:val="none"/>
        </w:rPr>
        <w:t>附件六：</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Pr>
          <w:rFonts w:hint="eastAsia"/>
          <w:color w:val="auto"/>
          <w:highlight w:val="none"/>
        </w:rPr>
        <w:t>中标服务费承诺</w:t>
      </w:r>
    </w:p>
    <w:p w14:paraId="0D45D12C">
      <w:pPr>
        <w:pStyle w:val="5"/>
        <w:rPr>
          <w:rFonts w:cs="宋体"/>
          <w:color w:val="auto"/>
          <w:highlight w:val="none"/>
        </w:rPr>
      </w:pPr>
    </w:p>
    <w:p w14:paraId="121C9A5D">
      <w:pPr>
        <w:spacing w:line="360" w:lineRule="auto"/>
        <w:rPr>
          <w:rFonts w:ascii="宋体" w:hAnsi="宋体"/>
          <w:color w:val="auto"/>
          <w:highlight w:val="none"/>
        </w:rPr>
      </w:pPr>
      <w:bookmarkStart w:id="301" w:name="_Toc28941"/>
      <w:bookmarkStart w:id="302" w:name="_Toc21206"/>
      <w:bookmarkStart w:id="303" w:name="_Toc10252"/>
      <w:bookmarkStart w:id="304" w:name="_Toc6603"/>
      <w:bookmarkStart w:id="305" w:name="_Toc408126494"/>
      <w:bookmarkStart w:id="306" w:name="_Toc7022"/>
      <w:bookmarkStart w:id="307" w:name="_Toc369701014"/>
      <w:bookmarkStart w:id="308" w:name="_Toc7091"/>
      <w:bookmarkStart w:id="309" w:name="_Toc387312903"/>
      <w:bookmarkStart w:id="310" w:name="_Toc26096"/>
      <w:bookmarkStart w:id="311" w:name="_Toc29742"/>
      <w:bookmarkStart w:id="312" w:name="_Toc536740448"/>
      <w:bookmarkStart w:id="313" w:name="_Toc15971"/>
      <w:r>
        <w:rPr>
          <w:rFonts w:hint="eastAsia" w:ascii="宋体" w:hAnsi="宋体"/>
          <w:color w:val="auto"/>
          <w:highlight w:val="none"/>
        </w:rPr>
        <w:t>致</w:t>
      </w:r>
      <w:r>
        <w:rPr>
          <w:rFonts w:hint="eastAsia" w:ascii="宋体" w:hAnsi="宋体"/>
          <w:color w:val="auto"/>
          <w:highlight w:val="none"/>
          <w:u w:val="single"/>
        </w:rPr>
        <w:t>广东国达工程项目咨询有限公司</w:t>
      </w:r>
      <w:r>
        <w:rPr>
          <w:rFonts w:hint="eastAsia" w:ascii="宋体" w:hAnsi="宋体"/>
          <w:color w:val="auto"/>
          <w:highlight w:val="none"/>
        </w:rPr>
        <w:t>：</w:t>
      </w:r>
    </w:p>
    <w:p w14:paraId="5C4A7757">
      <w:pPr>
        <w:spacing w:line="360" w:lineRule="auto"/>
        <w:rPr>
          <w:rFonts w:ascii="宋体" w:hAnsi="宋体"/>
          <w:color w:val="auto"/>
          <w:highlight w:val="none"/>
        </w:rPr>
      </w:pPr>
    </w:p>
    <w:p w14:paraId="4771F021">
      <w:pPr>
        <w:spacing w:line="440" w:lineRule="exact"/>
        <w:ind w:firstLine="420" w:firstLineChars="200"/>
        <w:rPr>
          <w:rFonts w:ascii="宋体" w:hAnsi="宋体"/>
          <w:color w:val="auto"/>
          <w:highlight w:val="none"/>
        </w:rPr>
      </w:pPr>
      <w:r>
        <w:rPr>
          <w:rFonts w:hint="eastAsia" w:ascii="宋体" w:hAnsi="宋体"/>
          <w:color w:val="auto"/>
          <w:highlight w:val="none"/>
        </w:rPr>
        <w:t>针对贵方组织的（项目名称：）招标（项目编号: ），我方承诺：</w:t>
      </w:r>
    </w:p>
    <w:p w14:paraId="38D10F6D">
      <w:pPr>
        <w:spacing w:line="440" w:lineRule="exact"/>
        <w:ind w:firstLine="420" w:firstLineChars="200"/>
        <w:rPr>
          <w:rFonts w:ascii="宋体" w:hAnsi="宋体"/>
          <w:color w:val="auto"/>
          <w:highlight w:val="none"/>
        </w:rPr>
      </w:pPr>
      <w:r>
        <w:rPr>
          <w:rFonts w:hint="eastAsia" w:ascii="宋体" w:hAnsi="宋体"/>
          <w:color w:val="auto"/>
          <w:highlight w:val="none"/>
        </w:rPr>
        <w:t>1. 若我方中标，将严格遵照本项目招标文件的规定向代理采购机构缴纳中标服务费。</w:t>
      </w:r>
    </w:p>
    <w:p w14:paraId="4AE0D703">
      <w:pPr>
        <w:spacing w:line="440" w:lineRule="exact"/>
        <w:ind w:firstLine="420" w:firstLineChars="200"/>
        <w:rPr>
          <w:rFonts w:ascii="宋体" w:hAnsi="宋体"/>
          <w:color w:val="auto"/>
          <w:highlight w:val="none"/>
        </w:rPr>
      </w:pPr>
      <w:r>
        <w:rPr>
          <w:rFonts w:hint="eastAsia" w:ascii="宋体" w:hAnsi="宋体"/>
          <w:color w:val="auto"/>
          <w:highlight w:val="none"/>
        </w:rPr>
        <w:t>2. 若我方中标后拒绝如数缴纳或未按本项目招标文件规定的期限缴纳中标服务费，则视为我方自动放弃该中标结果，贵</w:t>
      </w:r>
      <w:r>
        <w:rPr>
          <w:rFonts w:hint="eastAsia" w:ascii="宋体" w:hAnsi="宋体"/>
          <w:color w:val="auto"/>
          <w:szCs w:val="21"/>
          <w:highlight w:val="none"/>
        </w:rPr>
        <w:t>方</w:t>
      </w:r>
      <w:r>
        <w:rPr>
          <w:rFonts w:hint="eastAsia" w:ascii="宋体" w:hAnsi="宋体"/>
          <w:color w:val="auto"/>
          <w:highlight w:val="none"/>
        </w:rPr>
        <w:t>有权重新确定中标结果，</w:t>
      </w:r>
      <w:r>
        <w:rPr>
          <w:rFonts w:hint="eastAsia" w:ascii="宋体"/>
          <w:color w:val="auto"/>
          <w:highlight w:val="none"/>
        </w:rPr>
        <w:t>我方对此无任何异议。</w:t>
      </w:r>
    </w:p>
    <w:p w14:paraId="5EB45602">
      <w:pPr>
        <w:spacing w:line="440" w:lineRule="exact"/>
        <w:rPr>
          <w:rFonts w:ascii="宋体" w:hAnsi="宋体"/>
          <w:color w:val="auto"/>
          <w:highlight w:val="none"/>
        </w:rPr>
      </w:pPr>
    </w:p>
    <w:p w14:paraId="2B45D25D">
      <w:pPr>
        <w:spacing w:line="440" w:lineRule="exact"/>
        <w:ind w:firstLine="420" w:firstLineChars="200"/>
        <w:rPr>
          <w:rFonts w:ascii="宋体" w:hAnsi="宋体"/>
          <w:color w:val="auto"/>
          <w:highlight w:val="none"/>
        </w:rPr>
      </w:pPr>
    </w:p>
    <w:p w14:paraId="264F3691">
      <w:pPr>
        <w:adjustRightInd w:val="0"/>
        <w:snapToGrid w:val="0"/>
        <w:spacing w:line="440" w:lineRule="exact"/>
        <w:rPr>
          <w:rFonts w:ascii="宋体" w:hAnsi="宋体"/>
          <w:bCs/>
          <w:color w:val="auto"/>
          <w:highlight w:val="none"/>
        </w:rPr>
      </w:pPr>
      <w:r>
        <w:rPr>
          <w:rFonts w:hint="eastAsia" w:ascii="宋体" w:hAnsi="宋体"/>
          <w:bCs/>
          <w:color w:val="auto"/>
          <w:highlight w:val="none"/>
        </w:rPr>
        <w:t>投标人法定代表人（负责人）或授权代理人（签字）：</w:t>
      </w:r>
    </w:p>
    <w:p w14:paraId="300F5DD8">
      <w:pPr>
        <w:adjustRightInd w:val="0"/>
        <w:snapToGrid w:val="0"/>
        <w:spacing w:line="440" w:lineRule="exact"/>
        <w:rPr>
          <w:rFonts w:ascii="宋体" w:hAnsi="宋体"/>
          <w:bCs/>
          <w:color w:val="auto"/>
          <w:highlight w:val="none"/>
          <w:u w:val="single"/>
        </w:rPr>
      </w:pPr>
      <w:r>
        <w:rPr>
          <w:rFonts w:hint="eastAsia" w:ascii="宋体" w:hAnsi="宋体"/>
          <w:bCs/>
          <w:color w:val="auto"/>
          <w:highlight w:val="none"/>
        </w:rPr>
        <w:t>投标人名称（公章）：</w:t>
      </w:r>
    </w:p>
    <w:p w14:paraId="573B910D">
      <w:pPr>
        <w:adjustRightInd w:val="0"/>
        <w:snapToGrid w:val="0"/>
        <w:spacing w:line="440" w:lineRule="exact"/>
        <w:rPr>
          <w:rFonts w:ascii="宋体" w:hAnsi="宋体"/>
          <w:bCs/>
          <w:color w:val="auto"/>
          <w:highlight w:val="none"/>
        </w:rPr>
      </w:pPr>
      <w:r>
        <w:rPr>
          <w:rFonts w:hint="eastAsia" w:ascii="宋体" w:hAnsi="宋体"/>
          <w:bCs/>
          <w:color w:val="auto"/>
          <w:szCs w:val="21"/>
          <w:highlight w:val="none"/>
        </w:rPr>
        <w:t>日期： 年月 日</w:t>
      </w:r>
    </w:p>
    <w:p w14:paraId="06990140">
      <w:pPr>
        <w:rPr>
          <w:color w:val="auto"/>
          <w:highlight w:val="none"/>
        </w:rPr>
        <w:sectPr>
          <w:pgSz w:w="11906" w:h="16838"/>
          <w:pgMar w:top="1474" w:right="1418" w:bottom="1474" w:left="1418" w:header="851" w:footer="851" w:gutter="0"/>
          <w:cols w:space="720" w:num="1"/>
          <w:titlePg/>
          <w:docGrid w:linePitch="312" w:charSpace="0"/>
        </w:sectPr>
      </w:pPr>
    </w:p>
    <w:p w14:paraId="5EAC4306">
      <w:pPr>
        <w:pStyle w:val="5"/>
        <w:rPr>
          <w:rFonts w:cs="宋体"/>
          <w:color w:val="auto"/>
          <w:highlight w:val="none"/>
        </w:rPr>
      </w:pPr>
      <w:r>
        <w:rPr>
          <w:rFonts w:hint="eastAsia" w:cs="宋体"/>
          <w:color w:val="auto"/>
          <w:highlight w:val="none"/>
        </w:rPr>
        <w:t>附件七：</w:t>
      </w:r>
      <w:bookmarkEnd w:id="301"/>
      <w:bookmarkEnd w:id="302"/>
      <w:bookmarkEnd w:id="303"/>
      <w:bookmarkEnd w:id="304"/>
      <w:bookmarkEnd w:id="305"/>
      <w:bookmarkEnd w:id="306"/>
      <w:bookmarkEnd w:id="307"/>
      <w:bookmarkEnd w:id="308"/>
      <w:bookmarkEnd w:id="309"/>
      <w:bookmarkEnd w:id="310"/>
      <w:r>
        <w:rPr>
          <w:rFonts w:hint="eastAsia" w:cs="宋体"/>
          <w:color w:val="auto"/>
          <w:highlight w:val="none"/>
          <w:lang w:val="en-US" w:eastAsia="zh-CN"/>
        </w:rPr>
        <w:t>实施</w:t>
      </w:r>
      <w:r>
        <w:rPr>
          <w:rFonts w:hint="eastAsia" w:cs="宋体"/>
          <w:color w:val="auto"/>
          <w:highlight w:val="none"/>
        </w:rPr>
        <w:t>方案</w:t>
      </w:r>
      <w:bookmarkEnd w:id="311"/>
      <w:bookmarkEnd w:id="312"/>
      <w:bookmarkEnd w:id="313"/>
    </w:p>
    <w:p w14:paraId="24486D16">
      <w:pPr>
        <w:adjustRightInd w:val="0"/>
        <w:snapToGrid w:val="0"/>
        <w:spacing w:line="360" w:lineRule="auto"/>
        <w:jc w:val="left"/>
        <w:rPr>
          <w:rFonts w:hint="eastAsia" w:eastAsia="宋体"/>
          <w:color w:val="auto"/>
          <w:szCs w:val="18"/>
          <w:highlight w:val="none"/>
          <w:lang w:eastAsia="zh-CN"/>
        </w:rPr>
      </w:pPr>
      <w:r>
        <w:rPr>
          <w:rFonts w:hint="eastAsia" w:ascii="宋体" w:hAnsi="宋体"/>
          <w:bCs/>
          <w:color w:val="auto"/>
          <w:highlight w:val="none"/>
        </w:rPr>
        <w:t>项目编号:</w:t>
      </w:r>
      <w:r>
        <w:rPr>
          <w:rFonts w:hint="eastAsia" w:ascii="宋体" w:hAnsi="宋体"/>
          <w:b/>
          <w:bCs/>
          <w:color w:val="auto"/>
          <w:highlight w:val="none"/>
          <w:u w:val="single"/>
          <w:lang w:eastAsia="zh-CN"/>
        </w:rPr>
        <w:t>YJGD-20240517-001</w:t>
      </w:r>
    </w:p>
    <w:p w14:paraId="370D1642">
      <w:pPr>
        <w:adjustRightInd w:val="0"/>
        <w:snapToGrid w:val="0"/>
        <w:spacing w:line="360" w:lineRule="auto"/>
        <w:ind w:left="1050" w:hanging="1050" w:hangingChars="500"/>
        <w:jc w:val="left"/>
        <w:rPr>
          <w:rFonts w:hint="eastAsia" w:ascii="宋体" w:hAnsi="宋体" w:eastAsia="宋体"/>
          <w:b/>
          <w:bCs/>
          <w:caps/>
          <w:color w:val="auto"/>
          <w:highlight w:val="none"/>
          <w:lang w:eastAsia="zh-CN"/>
        </w:rPr>
      </w:pPr>
      <w:r>
        <w:rPr>
          <w:rFonts w:hint="eastAsia" w:ascii="宋体" w:hAnsi="宋体"/>
          <w:bCs/>
          <w:color w:val="auto"/>
          <w:highlight w:val="none"/>
        </w:rPr>
        <w:t>项目名称：</w:t>
      </w:r>
      <w:r>
        <w:rPr>
          <w:rFonts w:hint="eastAsia"/>
          <w:color w:val="auto"/>
          <w:szCs w:val="21"/>
          <w:highlight w:val="none"/>
          <w:u w:val="single"/>
          <w:lang w:eastAsia="zh-CN"/>
        </w:rPr>
        <w:t>国家税务总局阳江市阳东区税务局湖滨西路13号办公区维修工程项目</w:t>
      </w:r>
    </w:p>
    <w:p w14:paraId="28C20454">
      <w:pPr>
        <w:pStyle w:val="10"/>
        <w:adjustRightInd w:val="0"/>
        <w:snapToGrid w:val="0"/>
        <w:spacing w:line="360" w:lineRule="auto"/>
        <w:rPr>
          <w:rFonts w:hAnsi="宋体" w:cs="宋体"/>
          <w:bCs/>
          <w:color w:val="auto"/>
          <w:highlight w:val="none"/>
        </w:rPr>
      </w:pPr>
    </w:p>
    <w:p w14:paraId="3A4DAACA">
      <w:pPr>
        <w:pStyle w:val="10"/>
        <w:adjustRightInd w:val="0"/>
        <w:snapToGrid w:val="0"/>
        <w:spacing w:line="360" w:lineRule="auto"/>
        <w:rPr>
          <w:rFonts w:hAnsi="宋体" w:cs="宋体"/>
          <w:bCs/>
          <w:color w:val="auto"/>
          <w:highlight w:val="none"/>
        </w:rPr>
      </w:pPr>
    </w:p>
    <w:p w14:paraId="0C323347">
      <w:pPr>
        <w:pStyle w:val="10"/>
        <w:adjustRightInd w:val="0"/>
        <w:snapToGrid w:val="0"/>
        <w:spacing w:line="360" w:lineRule="auto"/>
        <w:rPr>
          <w:rFonts w:hAnsi="宋体" w:cs="宋体"/>
          <w:bCs/>
          <w:color w:val="auto"/>
          <w:highlight w:val="none"/>
        </w:rPr>
      </w:pPr>
    </w:p>
    <w:p w14:paraId="350D9F15">
      <w:pPr>
        <w:pStyle w:val="10"/>
        <w:numPr>
          <w:ilvl w:val="0"/>
          <w:numId w:val="17"/>
        </w:numPr>
        <w:adjustRightInd w:val="0"/>
        <w:snapToGrid w:val="0"/>
        <w:spacing w:line="360" w:lineRule="auto"/>
        <w:rPr>
          <w:rFonts w:hAnsi="宋体" w:cs="宋体"/>
          <w:bCs/>
          <w:color w:val="auto"/>
          <w:szCs w:val="21"/>
          <w:highlight w:val="none"/>
        </w:rPr>
      </w:pPr>
    </w:p>
    <w:p w14:paraId="62E9D91F">
      <w:pPr>
        <w:pStyle w:val="10"/>
        <w:numPr>
          <w:ilvl w:val="0"/>
          <w:numId w:val="17"/>
        </w:numPr>
        <w:adjustRightInd w:val="0"/>
        <w:snapToGrid w:val="0"/>
        <w:spacing w:line="360" w:lineRule="auto"/>
        <w:rPr>
          <w:rFonts w:hAnsi="宋体" w:cs="宋体"/>
          <w:bCs/>
          <w:color w:val="auto"/>
          <w:szCs w:val="21"/>
          <w:highlight w:val="none"/>
        </w:rPr>
      </w:pPr>
    </w:p>
    <w:p w14:paraId="68C297B5">
      <w:pPr>
        <w:pStyle w:val="10"/>
        <w:numPr>
          <w:ilvl w:val="0"/>
          <w:numId w:val="17"/>
        </w:numPr>
        <w:adjustRightInd w:val="0"/>
        <w:snapToGrid w:val="0"/>
        <w:spacing w:line="360" w:lineRule="auto"/>
        <w:rPr>
          <w:rFonts w:hAnsi="宋体" w:cs="宋体"/>
          <w:bCs/>
          <w:color w:val="auto"/>
          <w:szCs w:val="21"/>
          <w:highlight w:val="none"/>
        </w:rPr>
      </w:pPr>
    </w:p>
    <w:p w14:paraId="6DFBF217">
      <w:pPr>
        <w:pStyle w:val="10"/>
        <w:numPr>
          <w:ilvl w:val="0"/>
          <w:numId w:val="17"/>
        </w:numPr>
        <w:adjustRightInd w:val="0"/>
        <w:snapToGrid w:val="0"/>
        <w:spacing w:line="360" w:lineRule="auto"/>
        <w:rPr>
          <w:rFonts w:hAnsi="宋体" w:cs="宋体"/>
          <w:bCs/>
          <w:color w:val="auto"/>
          <w:szCs w:val="21"/>
          <w:highlight w:val="none"/>
        </w:rPr>
      </w:pPr>
    </w:p>
    <w:p w14:paraId="67810F47">
      <w:pPr>
        <w:pStyle w:val="10"/>
        <w:numPr>
          <w:ilvl w:val="0"/>
          <w:numId w:val="17"/>
        </w:numPr>
        <w:adjustRightInd w:val="0"/>
        <w:snapToGrid w:val="0"/>
        <w:spacing w:line="360" w:lineRule="auto"/>
        <w:rPr>
          <w:rFonts w:hAnsi="宋体" w:cs="宋体"/>
          <w:bCs/>
          <w:color w:val="auto"/>
          <w:szCs w:val="21"/>
          <w:highlight w:val="none"/>
        </w:rPr>
      </w:pPr>
      <w:r>
        <w:rPr>
          <w:rFonts w:hint="eastAsia" w:hAnsi="宋体" w:cs="宋体"/>
          <w:bCs/>
          <w:color w:val="auto"/>
          <w:szCs w:val="21"/>
          <w:highlight w:val="none"/>
        </w:rPr>
        <w:t>……</w:t>
      </w:r>
    </w:p>
    <w:p w14:paraId="1542AC58">
      <w:pPr>
        <w:pStyle w:val="10"/>
        <w:adjustRightInd w:val="0"/>
        <w:snapToGrid w:val="0"/>
        <w:spacing w:line="360" w:lineRule="auto"/>
        <w:rPr>
          <w:rFonts w:hAnsi="宋体" w:cs="宋体"/>
          <w:bCs/>
          <w:color w:val="auto"/>
          <w:highlight w:val="none"/>
        </w:rPr>
      </w:pPr>
    </w:p>
    <w:p w14:paraId="7C7C5368">
      <w:pPr>
        <w:pStyle w:val="10"/>
        <w:adjustRightInd w:val="0"/>
        <w:snapToGrid w:val="0"/>
        <w:spacing w:line="360" w:lineRule="auto"/>
        <w:rPr>
          <w:rFonts w:hAnsi="宋体" w:cs="宋体"/>
          <w:bCs/>
          <w:color w:val="auto"/>
          <w:highlight w:val="none"/>
        </w:rPr>
      </w:pPr>
      <w:r>
        <w:rPr>
          <w:rFonts w:hint="eastAsia" w:hAnsi="宋体" w:cs="宋体"/>
          <w:bCs/>
          <w:color w:val="auto"/>
          <w:highlight w:val="none"/>
        </w:rPr>
        <w:t>（本章节格式自拟。）</w:t>
      </w:r>
    </w:p>
    <w:p w14:paraId="7C260196">
      <w:pPr>
        <w:pStyle w:val="10"/>
        <w:adjustRightInd w:val="0"/>
        <w:snapToGrid w:val="0"/>
        <w:spacing w:line="360" w:lineRule="auto"/>
        <w:rPr>
          <w:rFonts w:hAnsi="宋体" w:cs="宋体"/>
          <w:bCs/>
          <w:color w:val="auto"/>
          <w:highlight w:val="none"/>
        </w:rPr>
      </w:pPr>
    </w:p>
    <w:p w14:paraId="6F776055">
      <w:pPr>
        <w:pStyle w:val="10"/>
        <w:adjustRightInd w:val="0"/>
        <w:snapToGrid w:val="0"/>
        <w:spacing w:line="360" w:lineRule="auto"/>
        <w:rPr>
          <w:rFonts w:hAnsi="宋体" w:cs="宋体"/>
          <w:bCs/>
          <w:color w:val="auto"/>
          <w:highlight w:val="none"/>
        </w:rPr>
      </w:pPr>
    </w:p>
    <w:p w14:paraId="75863E85">
      <w:pPr>
        <w:pStyle w:val="10"/>
        <w:adjustRightInd w:val="0"/>
        <w:snapToGrid w:val="0"/>
        <w:spacing w:line="360" w:lineRule="auto"/>
        <w:rPr>
          <w:rFonts w:hAnsi="宋体" w:cs="宋体"/>
          <w:bCs/>
          <w:color w:val="auto"/>
          <w:highlight w:val="none"/>
        </w:rPr>
      </w:pPr>
    </w:p>
    <w:p w14:paraId="2AB61D53">
      <w:pPr>
        <w:pStyle w:val="10"/>
        <w:adjustRightInd w:val="0"/>
        <w:snapToGrid w:val="0"/>
        <w:spacing w:line="360" w:lineRule="auto"/>
        <w:rPr>
          <w:rFonts w:hAnsi="宋体" w:cs="宋体"/>
          <w:bCs/>
          <w:color w:val="auto"/>
          <w:highlight w:val="none"/>
        </w:rPr>
      </w:pPr>
    </w:p>
    <w:p w14:paraId="36CD197F">
      <w:pPr>
        <w:pStyle w:val="10"/>
        <w:adjustRightInd w:val="0"/>
        <w:snapToGrid w:val="0"/>
        <w:spacing w:line="360" w:lineRule="auto"/>
        <w:rPr>
          <w:rFonts w:hAnsi="宋体" w:cs="宋体"/>
          <w:bCs/>
          <w:color w:val="auto"/>
          <w:highlight w:val="none"/>
        </w:rPr>
      </w:pPr>
    </w:p>
    <w:p w14:paraId="63D2D164">
      <w:pPr>
        <w:pStyle w:val="10"/>
        <w:adjustRightInd w:val="0"/>
        <w:snapToGrid w:val="0"/>
        <w:spacing w:line="360" w:lineRule="auto"/>
        <w:rPr>
          <w:rFonts w:hAnsi="宋体" w:cs="宋体"/>
          <w:bCs/>
          <w:color w:val="auto"/>
          <w:highlight w:val="none"/>
        </w:rPr>
      </w:pPr>
    </w:p>
    <w:p w14:paraId="621AEE9B">
      <w:pPr>
        <w:pStyle w:val="10"/>
        <w:adjustRightInd w:val="0"/>
        <w:snapToGrid w:val="0"/>
        <w:spacing w:line="360" w:lineRule="auto"/>
        <w:rPr>
          <w:rFonts w:hAnsi="宋体" w:cs="宋体"/>
          <w:bCs/>
          <w:color w:val="auto"/>
          <w:highlight w:val="none"/>
        </w:rPr>
      </w:pPr>
    </w:p>
    <w:p w14:paraId="3BC1C949">
      <w:pPr>
        <w:pStyle w:val="10"/>
        <w:adjustRightInd w:val="0"/>
        <w:snapToGrid w:val="0"/>
        <w:spacing w:line="360" w:lineRule="auto"/>
        <w:rPr>
          <w:rFonts w:hAnsi="宋体" w:cs="宋体"/>
          <w:bCs/>
          <w:color w:val="auto"/>
          <w:highlight w:val="none"/>
        </w:rPr>
      </w:pPr>
    </w:p>
    <w:p w14:paraId="119E5B3F">
      <w:pPr>
        <w:pStyle w:val="10"/>
        <w:adjustRightInd w:val="0"/>
        <w:snapToGrid w:val="0"/>
        <w:spacing w:line="360" w:lineRule="auto"/>
        <w:rPr>
          <w:rFonts w:hAnsi="宋体" w:cs="宋体"/>
          <w:bCs/>
          <w:color w:val="auto"/>
          <w:highlight w:val="none"/>
        </w:rPr>
      </w:pPr>
    </w:p>
    <w:p w14:paraId="1B257D29">
      <w:pPr>
        <w:pStyle w:val="10"/>
        <w:adjustRightInd w:val="0"/>
        <w:snapToGrid w:val="0"/>
        <w:spacing w:line="360" w:lineRule="auto"/>
        <w:rPr>
          <w:rFonts w:hAnsi="宋体" w:cs="宋体"/>
          <w:bCs/>
          <w:color w:val="auto"/>
          <w:highlight w:val="none"/>
        </w:rPr>
      </w:pPr>
    </w:p>
    <w:p w14:paraId="26985ECB">
      <w:pPr>
        <w:pStyle w:val="10"/>
        <w:adjustRightInd w:val="0"/>
        <w:snapToGrid w:val="0"/>
        <w:spacing w:line="360" w:lineRule="auto"/>
        <w:rPr>
          <w:rFonts w:hAnsi="宋体" w:cs="宋体"/>
          <w:bCs/>
          <w:color w:val="auto"/>
          <w:highlight w:val="none"/>
        </w:rPr>
      </w:pPr>
    </w:p>
    <w:p w14:paraId="4F8CC3BF">
      <w:pPr>
        <w:pStyle w:val="10"/>
        <w:adjustRightInd w:val="0"/>
        <w:snapToGrid w:val="0"/>
        <w:spacing w:line="360" w:lineRule="auto"/>
        <w:rPr>
          <w:rFonts w:hAnsi="宋体" w:cs="宋体"/>
          <w:bCs/>
          <w:color w:val="auto"/>
          <w:highlight w:val="none"/>
        </w:rPr>
      </w:pPr>
    </w:p>
    <w:p w14:paraId="6F677812">
      <w:pPr>
        <w:pStyle w:val="10"/>
        <w:adjustRightInd w:val="0"/>
        <w:snapToGrid w:val="0"/>
        <w:spacing w:line="360" w:lineRule="auto"/>
        <w:rPr>
          <w:rFonts w:hAnsi="宋体" w:cs="宋体"/>
          <w:bCs/>
          <w:color w:val="auto"/>
          <w:highlight w:val="none"/>
        </w:rPr>
      </w:pPr>
    </w:p>
    <w:p w14:paraId="58B611A2">
      <w:pPr>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投标人法定代表人或授权代理人（签字）：</w:t>
      </w:r>
    </w:p>
    <w:p w14:paraId="5AC3430F">
      <w:pPr>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投标人名称（加盖公章）：</w:t>
      </w:r>
    </w:p>
    <w:p w14:paraId="7D149F67">
      <w:pPr>
        <w:pStyle w:val="10"/>
        <w:adjustRightInd w:val="0"/>
        <w:snapToGrid w:val="0"/>
        <w:spacing w:line="360" w:lineRule="auto"/>
        <w:rPr>
          <w:rFonts w:hAnsi="宋体" w:cs="宋体"/>
          <w:color w:val="auto"/>
          <w:szCs w:val="21"/>
          <w:highlight w:val="none"/>
        </w:rPr>
      </w:pPr>
      <w:r>
        <w:rPr>
          <w:rFonts w:hint="eastAsia" w:hAnsi="宋体" w:cs="宋体"/>
          <w:color w:val="auto"/>
          <w:szCs w:val="21"/>
          <w:highlight w:val="none"/>
        </w:rPr>
        <w:t>日期：年月日</w:t>
      </w:r>
    </w:p>
    <w:p w14:paraId="080706D5">
      <w:pPr>
        <w:pStyle w:val="10"/>
        <w:adjustRightInd w:val="0"/>
        <w:snapToGrid w:val="0"/>
        <w:spacing w:line="360" w:lineRule="auto"/>
        <w:rPr>
          <w:rFonts w:hAnsi="宋体" w:cs="宋体"/>
          <w:color w:val="auto"/>
          <w:szCs w:val="21"/>
          <w:highlight w:val="none"/>
        </w:rPr>
      </w:pPr>
    </w:p>
    <w:p w14:paraId="7B197B13">
      <w:pPr>
        <w:rPr>
          <w:rFonts w:hAnsi="宋体" w:cs="宋体"/>
          <w:color w:val="auto"/>
          <w:szCs w:val="21"/>
          <w:highlight w:val="none"/>
        </w:rPr>
      </w:pPr>
      <w:r>
        <w:rPr>
          <w:rFonts w:hAnsi="宋体" w:cs="宋体"/>
          <w:color w:val="auto"/>
          <w:szCs w:val="21"/>
          <w:highlight w:val="none"/>
        </w:rPr>
        <w:br w:type="page"/>
      </w:r>
    </w:p>
    <w:p w14:paraId="3FC00EFC">
      <w:pPr>
        <w:pStyle w:val="10"/>
        <w:adjustRightInd w:val="0"/>
        <w:snapToGrid w:val="0"/>
        <w:spacing w:line="360" w:lineRule="auto"/>
        <w:rPr>
          <w:rFonts w:hAnsi="宋体" w:cs="宋体"/>
          <w:color w:val="auto"/>
          <w:szCs w:val="21"/>
          <w:highlight w:val="none"/>
        </w:rPr>
      </w:pPr>
    </w:p>
    <w:p w14:paraId="3F63860E">
      <w:pPr>
        <w:pStyle w:val="5"/>
        <w:rPr>
          <w:rFonts w:cs="宋体"/>
          <w:color w:val="auto"/>
          <w:highlight w:val="none"/>
        </w:rPr>
      </w:pPr>
      <w:bookmarkStart w:id="314" w:name="_Toc32026"/>
      <w:bookmarkStart w:id="315" w:name="_Toc2651"/>
      <w:bookmarkStart w:id="316" w:name="_Toc7366"/>
      <w:bookmarkStart w:id="317" w:name="_Toc536740449"/>
      <w:r>
        <w:rPr>
          <w:rFonts w:hint="eastAsia" w:cs="宋体"/>
          <w:color w:val="auto"/>
          <w:highlight w:val="none"/>
        </w:rPr>
        <w:t>附件八：中小微企业声明函</w:t>
      </w:r>
      <w:bookmarkEnd w:id="314"/>
      <w:bookmarkEnd w:id="315"/>
      <w:bookmarkEnd w:id="316"/>
      <w:bookmarkEnd w:id="317"/>
    </w:p>
    <w:p w14:paraId="3C9413E7">
      <w:pPr>
        <w:ind w:firstLine="480"/>
        <w:rPr>
          <w:color w:val="auto"/>
          <w:highlight w:val="none"/>
        </w:rPr>
      </w:pPr>
      <w:r>
        <w:rPr>
          <w:color w:val="auto"/>
          <w:highlight w:val="none"/>
        </w:rPr>
        <w:t>（以下格式文件由供应商根据需要选用）</w:t>
      </w:r>
    </w:p>
    <w:p w14:paraId="4B86D7B8">
      <w:pPr>
        <w:ind w:firstLine="480"/>
        <w:rPr>
          <w:color w:val="auto"/>
          <w:highlight w:val="none"/>
        </w:rPr>
      </w:pPr>
      <w:r>
        <w:rPr>
          <w:color w:val="auto"/>
          <w:highlight w:val="none"/>
        </w:rPr>
        <w:t>中小企业声明函（所投产品制造商为中小企业时提交本函，所属行业应符合采购文件中明确的本项目所属行业）</w:t>
      </w:r>
    </w:p>
    <w:p w14:paraId="178CDC9B">
      <w:pPr>
        <w:jc w:val="center"/>
        <w:rPr>
          <w:color w:val="auto"/>
          <w:highlight w:val="none"/>
        </w:rPr>
      </w:pPr>
      <w:r>
        <w:rPr>
          <w:b/>
          <w:color w:val="auto"/>
          <w:sz w:val="24"/>
          <w:highlight w:val="none"/>
        </w:rPr>
        <w:t>中小企业声明函（货物）</w:t>
      </w:r>
    </w:p>
    <w:p w14:paraId="47C481B8">
      <w:pPr>
        <w:ind w:firstLine="480"/>
        <w:rPr>
          <w:color w:val="auto"/>
          <w:highlight w:val="none"/>
        </w:rPr>
      </w:pPr>
      <w:r>
        <w:rPr>
          <w:color w:val="auto"/>
          <w:highlight w:val="none"/>
        </w:rPr>
        <w:t>本公司（联合体）郑重声明，根据《政府采购促进中小企业发展管理办法》（财库﹝2020﹞46</w:t>
      </w:r>
      <w:r>
        <w:rPr>
          <w:color w:val="auto"/>
          <w:highlight w:val="none"/>
        </w:rPr>
        <w:tab/>
      </w:r>
      <w:r>
        <w:rPr>
          <w:color w:val="auto"/>
          <w:highlight w:val="none"/>
        </w:rPr>
        <w:tab/>
      </w:r>
      <w:r>
        <w:rPr>
          <w:color w:val="auto"/>
          <w:highlight w:val="none"/>
        </w:rPr>
        <w:tab/>
      </w:r>
      <w:r>
        <w:rPr>
          <w:color w:val="auto"/>
          <w:highlight w:val="none"/>
        </w:rPr>
        <w:t xml:space="preserve">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采购活动，提供的货物全部由符合政策要求的中小企业制造。相关企业（含联合体中的中小企业、签订分包意向协议的中小企业）的具体情况如下：</w:t>
      </w:r>
    </w:p>
    <w:p w14:paraId="66C5278A">
      <w:pPr>
        <w:ind w:firstLine="480"/>
        <w:rPr>
          <w:color w:val="auto"/>
          <w:highlight w:val="none"/>
        </w:rPr>
      </w:pPr>
      <w:r>
        <w:rPr>
          <w:color w:val="auto"/>
          <w:highlight w:val="none"/>
        </w:rPr>
        <w:t>1.</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，从业人员__________________人，营业收入为__________________万元，资产总额为__________________万元</w:t>
      </w:r>
      <w:r>
        <w:rPr>
          <w:color w:val="auto"/>
          <w:sz w:val="7"/>
          <w:highlight w:val="none"/>
        </w:rPr>
        <w:t>1</w:t>
      </w:r>
      <w:r>
        <w:rPr>
          <w:color w:val="auto"/>
          <w:highlight w:val="none"/>
        </w:rPr>
        <w:t>，属于</w:t>
      </w:r>
      <w:r>
        <w:rPr>
          <w:color w:val="auto"/>
          <w:highlight w:val="none"/>
          <w:u w:val="single"/>
        </w:rPr>
        <w:t>（中型企业、小型企业、微型企业）</w:t>
      </w:r>
      <w:r>
        <w:rPr>
          <w:color w:val="auto"/>
          <w:highlight w:val="none"/>
        </w:rPr>
        <w:t>；</w:t>
      </w:r>
    </w:p>
    <w:p w14:paraId="0E4D27BA">
      <w:pPr>
        <w:ind w:firstLine="480"/>
        <w:rPr>
          <w:color w:val="auto"/>
          <w:highlight w:val="none"/>
        </w:rPr>
      </w:pPr>
      <w:r>
        <w:rPr>
          <w:color w:val="auto"/>
          <w:highlight w:val="none"/>
        </w:rPr>
        <w:t>2.</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，从业人员__________________人，营业收入为__________________万元，资产总额为__________________万元</w:t>
      </w:r>
      <w:r>
        <w:rPr>
          <w:color w:val="auto"/>
          <w:sz w:val="7"/>
          <w:highlight w:val="none"/>
        </w:rPr>
        <w:t>1</w:t>
      </w:r>
      <w:r>
        <w:rPr>
          <w:color w:val="auto"/>
          <w:highlight w:val="none"/>
        </w:rPr>
        <w:t>，属于</w:t>
      </w:r>
      <w:r>
        <w:rPr>
          <w:color w:val="auto"/>
          <w:highlight w:val="none"/>
          <w:u w:val="single"/>
        </w:rPr>
        <w:t>（中型企业、小型企业、微型企业）</w:t>
      </w:r>
      <w:r>
        <w:rPr>
          <w:color w:val="auto"/>
          <w:highlight w:val="none"/>
        </w:rPr>
        <w:t>；</w:t>
      </w:r>
    </w:p>
    <w:p w14:paraId="579B94C5">
      <w:pPr>
        <w:ind w:firstLine="480"/>
        <w:rPr>
          <w:color w:val="auto"/>
          <w:highlight w:val="none"/>
        </w:rPr>
      </w:pPr>
      <w:r>
        <w:rPr>
          <w:color w:val="auto"/>
          <w:highlight w:val="none"/>
        </w:rPr>
        <w:t>……</w:t>
      </w:r>
    </w:p>
    <w:p w14:paraId="6169CDDC">
      <w:pPr>
        <w:ind w:firstLine="480"/>
        <w:rPr>
          <w:color w:val="auto"/>
          <w:highlight w:val="none"/>
        </w:rPr>
      </w:pPr>
      <w:r>
        <w:rPr>
          <w:color w:val="auto"/>
          <w:highlight w:val="none"/>
        </w:rPr>
        <w:t>以上企业，不属于大企业的分支机构，不存在控股股东为大企业的情形，也不存在与大企业的负责人为同一人的情形。</w:t>
      </w:r>
    </w:p>
    <w:p w14:paraId="4A58FB36">
      <w:pPr>
        <w:ind w:firstLine="480"/>
        <w:rPr>
          <w:color w:val="auto"/>
          <w:highlight w:val="none"/>
        </w:rPr>
      </w:pPr>
      <w:r>
        <w:rPr>
          <w:color w:val="auto"/>
          <w:highlight w:val="none"/>
        </w:rPr>
        <w:t>本企业对上述声明内容的真实性负责。如有虚假，将依法承担相应责任。</w:t>
      </w:r>
    </w:p>
    <w:p w14:paraId="3EC84A71">
      <w:pPr>
        <w:rPr>
          <w:color w:val="auto"/>
          <w:highlight w:val="none"/>
        </w:rPr>
      </w:pPr>
      <w:r>
        <w:rPr>
          <w:color w:val="auto"/>
          <w:highlight w:val="none"/>
        </w:rPr>
        <w:t xml:space="preserve"> 企业名称（盖章）：__________________</w:t>
      </w:r>
    </w:p>
    <w:p w14:paraId="3CCE9D2F">
      <w:pPr>
        <w:rPr>
          <w:color w:val="auto"/>
          <w:highlight w:val="none"/>
        </w:rPr>
      </w:pPr>
      <w:r>
        <w:rPr>
          <w:color w:val="auto"/>
          <w:highlight w:val="none"/>
        </w:rPr>
        <w:t>日期： 年 月 日</w:t>
      </w:r>
    </w:p>
    <w:p w14:paraId="2051C042">
      <w:pPr>
        <w:ind w:firstLine="480"/>
        <w:rPr>
          <w:color w:val="auto"/>
          <w:highlight w:val="none"/>
        </w:rPr>
      </w:pPr>
    </w:p>
    <w:p w14:paraId="7CB068FA">
      <w:pPr>
        <w:ind w:firstLine="480"/>
        <w:rPr>
          <w:color w:val="auto"/>
          <w:highlight w:val="none"/>
        </w:rPr>
      </w:pPr>
    </w:p>
    <w:p w14:paraId="025CCC67">
      <w:pPr>
        <w:ind w:firstLine="480"/>
        <w:rPr>
          <w:color w:val="auto"/>
          <w:highlight w:val="none"/>
        </w:rPr>
      </w:pPr>
      <w:r>
        <w:rPr>
          <w:color w:val="auto"/>
          <w:highlight w:val="none"/>
        </w:rPr>
        <w:t>1：从业人员、营业收入、资产总额填报上一年度数据，无上一年度数据的新成立企业可不填报</w:t>
      </w:r>
    </w:p>
    <w:p w14:paraId="38560BCC">
      <w:pPr>
        <w:ind w:firstLine="480"/>
        <w:rPr>
          <w:color w:val="auto"/>
          <w:highlight w:val="none"/>
        </w:rPr>
      </w:pPr>
      <w:r>
        <w:rPr>
          <w:color w:val="auto"/>
          <w:highlight w:val="none"/>
        </w:rPr>
        <w:t>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14:paraId="42EC1FD7">
      <w:pPr>
        <w:ind w:firstLine="480"/>
        <w:rPr>
          <w:color w:val="auto"/>
          <w:highlight w:val="none"/>
        </w:rPr>
      </w:pPr>
    </w:p>
    <w:p w14:paraId="29342C77">
      <w:pPr>
        <w:rPr>
          <w:color w:val="auto"/>
          <w:highlight w:val="none"/>
        </w:rPr>
      </w:pPr>
    </w:p>
    <w:p w14:paraId="15D62891">
      <w:pPr>
        <w:rPr>
          <w:color w:val="auto"/>
          <w:highlight w:val="none"/>
        </w:rPr>
      </w:pPr>
    </w:p>
    <w:p w14:paraId="34F08109">
      <w:pPr>
        <w:ind w:firstLine="480"/>
        <w:rPr>
          <w:color w:val="auto"/>
          <w:highlight w:val="none"/>
        </w:rPr>
      </w:pPr>
      <w:r>
        <w:rPr>
          <w:color w:val="auto"/>
          <w:highlight w:val="none"/>
        </w:rPr>
        <w:t>中小企业声明函（承建本项目工程为中小企业或者承接本项目服务为中小企业时提交本函，所属行业应符合采购文件中明确的本项目所属行业）</w:t>
      </w:r>
    </w:p>
    <w:p w14:paraId="216B7193">
      <w:pPr>
        <w:jc w:val="center"/>
        <w:rPr>
          <w:color w:val="auto"/>
          <w:highlight w:val="none"/>
        </w:rPr>
      </w:pPr>
      <w:r>
        <w:rPr>
          <w:b/>
          <w:color w:val="auto"/>
          <w:sz w:val="24"/>
          <w:highlight w:val="none"/>
        </w:rPr>
        <w:t>中小企业声明函（工程、服务）</w:t>
      </w:r>
    </w:p>
    <w:p w14:paraId="162CDBF0">
      <w:pPr>
        <w:ind w:firstLine="480"/>
        <w:rPr>
          <w:color w:val="auto"/>
          <w:highlight w:val="none"/>
        </w:rPr>
      </w:pPr>
      <w:r>
        <w:rPr>
          <w:color w:val="auto"/>
          <w:highlight w:val="none"/>
        </w:rPr>
        <w:t>本公司（联合体）郑重声明，根据《政府采购促进中小企业发展管理办法》（财库﹝2020﹞46</w:t>
      </w:r>
      <w:r>
        <w:rPr>
          <w:color w:val="auto"/>
          <w:highlight w:val="none"/>
        </w:rPr>
        <w:tab/>
      </w:r>
      <w:r>
        <w:rPr>
          <w:color w:val="auto"/>
          <w:highlight w:val="none"/>
        </w:rPr>
        <w:tab/>
      </w:r>
      <w:r>
        <w:rPr>
          <w:color w:val="auto"/>
          <w:highlight w:val="none"/>
        </w:rPr>
        <w:tab/>
      </w:r>
      <w:r>
        <w:rPr>
          <w:color w:val="auto"/>
          <w:highlight w:val="none"/>
        </w:rPr>
        <w:t xml:space="preserve">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EAC12D4">
      <w:pPr>
        <w:ind w:firstLine="480"/>
        <w:rPr>
          <w:color w:val="auto"/>
          <w:highlight w:val="none"/>
        </w:rPr>
      </w:pPr>
      <w:r>
        <w:rPr>
          <w:color w:val="auto"/>
          <w:highlight w:val="none"/>
        </w:rPr>
        <w:t>1.</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行业；承建（承接）企业为</w:t>
      </w:r>
      <w:r>
        <w:rPr>
          <w:color w:val="auto"/>
          <w:highlight w:val="none"/>
          <w:u w:val="single"/>
        </w:rPr>
        <w:t>（企业名称）</w:t>
      </w:r>
      <w:r>
        <w:rPr>
          <w:color w:val="auto"/>
          <w:highlight w:val="none"/>
        </w:rPr>
        <w:t>，从业人员__________________人，营业收入为__________________万元，资产总额为__________________万元</w:t>
      </w:r>
      <w:r>
        <w:rPr>
          <w:color w:val="auto"/>
          <w:sz w:val="7"/>
          <w:highlight w:val="none"/>
        </w:rPr>
        <w:t>1</w:t>
      </w:r>
      <w:r>
        <w:rPr>
          <w:color w:val="auto"/>
          <w:highlight w:val="none"/>
        </w:rPr>
        <w:t>，属于</w:t>
      </w:r>
      <w:r>
        <w:rPr>
          <w:color w:val="auto"/>
          <w:highlight w:val="none"/>
          <w:u w:val="single"/>
        </w:rPr>
        <w:t>（中型企业、小型企业、微型企业）</w:t>
      </w:r>
      <w:r>
        <w:rPr>
          <w:color w:val="auto"/>
          <w:highlight w:val="none"/>
        </w:rPr>
        <w:t>；</w:t>
      </w:r>
    </w:p>
    <w:p w14:paraId="4467D1F9">
      <w:pPr>
        <w:ind w:firstLine="480"/>
        <w:rPr>
          <w:color w:val="auto"/>
          <w:highlight w:val="none"/>
        </w:rPr>
      </w:pPr>
      <w:r>
        <w:rPr>
          <w:color w:val="auto"/>
          <w:highlight w:val="none"/>
        </w:rPr>
        <w:t>2.</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行业；承建（承接）企业为</w:t>
      </w:r>
      <w:r>
        <w:rPr>
          <w:color w:val="auto"/>
          <w:highlight w:val="none"/>
          <w:u w:val="single"/>
        </w:rPr>
        <w:t>（企业名称）</w:t>
      </w:r>
      <w:r>
        <w:rPr>
          <w:color w:val="auto"/>
          <w:highlight w:val="none"/>
        </w:rPr>
        <w:t>，从业人员__________________人，营业收入为__________________万元，资产总额为__________________万元</w:t>
      </w:r>
      <w:r>
        <w:rPr>
          <w:color w:val="auto"/>
          <w:sz w:val="7"/>
          <w:highlight w:val="none"/>
        </w:rPr>
        <w:t>1</w:t>
      </w:r>
      <w:r>
        <w:rPr>
          <w:color w:val="auto"/>
          <w:highlight w:val="none"/>
        </w:rPr>
        <w:t>，属于</w:t>
      </w:r>
      <w:r>
        <w:rPr>
          <w:color w:val="auto"/>
          <w:highlight w:val="none"/>
          <w:u w:val="single"/>
        </w:rPr>
        <w:t>（中型企业、小型企业、微型企业）</w:t>
      </w:r>
      <w:r>
        <w:rPr>
          <w:color w:val="auto"/>
          <w:highlight w:val="none"/>
        </w:rPr>
        <w:t>；</w:t>
      </w:r>
    </w:p>
    <w:p w14:paraId="2C1B5155">
      <w:pPr>
        <w:ind w:firstLine="480"/>
        <w:rPr>
          <w:color w:val="auto"/>
          <w:highlight w:val="none"/>
        </w:rPr>
      </w:pPr>
      <w:r>
        <w:rPr>
          <w:color w:val="auto"/>
          <w:highlight w:val="none"/>
        </w:rPr>
        <w:t>……</w:t>
      </w:r>
    </w:p>
    <w:p w14:paraId="2E520094">
      <w:pPr>
        <w:ind w:firstLine="480"/>
        <w:rPr>
          <w:color w:val="auto"/>
          <w:highlight w:val="none"/>
        </w:rPr>
      </w:pPr>
      <w:r>
        <w:rPr>
          <w:color w:val="auto"/>
          <w:highlight w:val="none"/>
        </w:rPr>
        <w:t>以上企业，不属于大企业的分支机构，不存在控股股东为大企业的情形，也不存在与大企业的负责人为同一人的情形。</w:t>
      </w:r>
    </w:p>
    <w:p w14:paraId="2D959223">
      <w:pPr>
        <w:ind w:firstLine="480"/>
        <w:rPr>
          <w:color w:val="auto"/>
          <w:highlight w:val="none"/>
        </w:rPr>
      </w:pPr>
      <w:r>
        <w:rPr>
          <w:color w:val="auto"/>
          <w:highlight w:val="none"/>
        </w:rPr>
        <w:t>本企业对上述声明内容的真实性负责。如有虚假，将依法承担相应责任。</w:t>
      </w:r>
    </w:p>
    <w:p w14:paraId="66F83713">
      <w:pPr>
        <w:rPr>
          <w:color w:val="auto"/>
          <w:highlight w:val="none"/>
        </w:rPr>
      </w:pPr>
      <w:r>
        <w:rPr>
          <w:color w:val="auto"/>
          <w:highlight w:val="none"/>
        </w:rPr>
        <w:t xml:space="preserve"> 企业名称（盖章）：__________________</w:t>
      </w:r>
    </w:p>
    <w:p w14:paraId="199E7DB4">
      <w:pPr>
        <w:rPr>
          <w:color w:val="auto"/>
          <w:highlight w:val="none"/>
        </w:rPr>
      </w:pPr>
      <w:r>
        <w:rPr>
          <w:color w:val="auto"/>
          <w:highlight w:val="none"/>
        </w:rPr>
        <w:t>日期： 年 月 日</w:t>
      </w:r>
    </w:p>
    <w:p w14:paraId="32E511AD">
      <w:pPr>
        <w:ind w:firstLine="480"/>
        <w:rPr>
          <w:color w:val="auto"/>
          <w:highlight w:val="none"/>
        </w:rPr>
      </w:pPr>
      <w:r>
        <w:rPr>
          <w:color w:val="auto"/>
          <w:highlight w:val="none"/>
        </w:rPr>
        <w:t>1：从业人员、营业收入、资产总额填报上一年度数据，无上一年度数据的新成立企业可不填报。</w:t>
      </w:r>
    </w:p>
    <w:p w14:paraId="6D10AAF6">
      <w:pPr>
        <w:ind w:firstLine="480"/>
        <w:rPr>
          <w:color w:val="auto"/>
          <w:highlight w:val="none"/>
        </w:rPr>
      </w:pPr>
      <w:r>
        <w:rPr>
          <w:color w:val="auto"/>
          <w:highlight w:val="none"/>
        </w:rPr>
        <w:t>2：投标人应当自行核实是否属于小微企业，并认真填写声明函，若有虚假将追究其责任。</w:t>
      </w:r>
    </w:p>
    <w:p w14:paraId="04AA25B6">
      <w:pPr>
        <w:adjustRightInd w:val="0"/>
        <w:snapToGrid w:val="0"/>
        <w:spacing w:line="360" w:lineRule="auto"/>
        <w:rPr>
          <w:rFonts w:ascii="宋体" w:hAnsi="宋体" w:cs="宋体"/>
          <w:color w:val="auto"/>
          <w:highlight w:val="none"/>
        </w:rPr>
      </w:pPr>
    </w:p>
    <w:p w14:paraId="6B059C7F">
      <w:pPr>
        <w:pStyle w:val="10"/>
        <w:adjustRightInd w:val="0"/>
        <w:snapToGrid w:val="0"/>
        <w:spacing w:line="360" w:lineRule="auto"/>
        <w:rPr>
          <w:rFonts w:hAnsi="宋体" w:cs="宋体"/>
          <w:color w:val="auto"/>
          <w:szCs w:val="21"/>
          <w:highlight w:val="none"/>
        </w:rPr>
      </w:pPr>
    </w:p>
    <w:p w14:paraId="1C230BA8">
      <w:pPr>
        <w:pStyle w:val="10"/>
        <w:adjustRightInd w:val="0"/>
        <w:snapToGrid w:val="0"/>
        <w:spacing w:line="360" w:lineRule="auto"/>
        <w:rPr>
          <w:rFonts w:hAnsi="宋体" w:cs="宋体"/>
          <w:color w:val="auto"/>
          <w:szCs w:val="21"/>
          <w:highlight w:val="none"/>
        </w:rPr>
      </w:pPr>
    </w:p>
    <w:p w14:paraId="36E01BF4">
      <w:pPr>
        <w:pStyle w:val="7"/>
        <w:spacing w:line="360" w:lineRule="auto"/>
        <w:rPr>
          <w:rFonts w:hAnsi="宋体" w:cs="宋体"/>
          <w:color w:val="auto"/>
          <w:highlight w:val="none"/>
        </w:rPr>
        <w:sectPr>
          <w:footerReference r:id="rId24" w:type="first"/>
          <w:footerReference r:id="rId23" w:type="default"/>
          <w:pgSz w:w="11906" w:h="16838"/>
          <w:pgMar w:top="1418" w:right="1474" w:bottom="1418" w:left="1474" w:header="851" w:footer="851" w:gutter="0"/>
          <w:cols w:space="720" w:num="1"/>
          <w:docGrid w:linePitch="312" w:charSpace="0"/>
        </w:sectPr>
      </w:pPr>
    </w:p>
    <w:p w14:paraId="426B7DDD">
      <w:pPr>
        <w:pStyle w:val="5"/>
        <w:rPr>
          <w:rFonts w:cs="宋体"/>
          <w:color w:val="auto"/>
          <w:highlight w:val="none"/>
        </w:rPr>
      </w:pPr>
      <w:bookmarkStart w:id="318" w:name="_Toc341348369"/>
      <w:bookmarkStart w:id="319" w:name="_Toc345312626"/>
      <w:bookmarkStart w:id="320" w:name="_Toc365967104"/>
      <w:bookmarkStart w:id="321" w:name="_Toc16614"/>
      <w:bookmarkStart w:id="322" w:name="_Toc9355"/>
      <w:bookmarkStart w:id="323" w:name="_Toc339441116"/>
      <w:bookmarkStart w:id="324" w:name="_Toc342312472"/>
      <w:bookmarkStart w:id="325" w:name="_Toc339020262"/>
      <w:bookmarkStart w:id="326" w:name="_Toc339020124"/>
      <w:bookmarkStart w:id="327" w:name="_Toc337632387"/>
      <w:bookmarkStart w:id="328" w:name="_Toc365985210"/>
      <w:bookmarkStart w:id="329" w:name="_Toc30450"/>
      <w:bookmarkStart w:id="330" w:name="_Toc340677099"/>
      <w:bookmarkStart w:id="331" w:name="_Toc339362329"/>
      <w:bookmarkStart w:id="332" w:name="_Toc31958"/>
      <w:bookmarkStart w:id="333" w:name="_Toc11483"/>
      <w:bookmarkStart w:id="334" w:name="_Toc13743"/>
      <w:bookmarkStart w:id="335" w:name="_Toc331512930"/>
      <w:bookmarkStart w:id="336" w:name="_Toc332270376"/>
      <w:bookmarkStart w:id="337" w:name="_Toc26073"/>
      <w:bookmarkStart w:id="338" w:name="_Toc366072561"/>
      <w:bookmarkStart w:id="339" w:name="_Toc333237818"/>
      <w:bookmarkStart w:id="340" w:name="_Toc336681964"/>
      <w:bookmarkStart w:id="341" w:name="_Toc332206738"/>
      <w:bookmarkStart w:id="342" w:name="_Toc330460015"/>
      <w:bookmarkStart w:id="343" w:name="_Toc333935716"/>
      <w:bookmarkStart w:id="344" w:name="_Toc343248447"/>
      <w:bookmarkStart w:id="345" w:name="_Toc12829"/>
      <w:bookmarkStart w:id="346" w:name="_Toc339020044"/>
      <w:bookmarkStart w:id="347" w:name="_Toc343247129"/>
      <w:bookmarkStart w:id="348" w:name="_Toc343612949"/>
      <w:bookmarkStart w:id="349" w:name="_Toc331684071"/>
      <w:bookmarkStart w:id="350" w:name="_Toc336681609"/>
      <w:bookmarkStart w:id="351" w:name="_Toc536740450"/>
      <w:bookmarkStart w:id="352" w:name="_Toc340672898"/>
      <w:bookmarkStart w:id="353" w:name="_Toc342060404"/>
      <w:bookmarkStart w:id="354" w:name="_Toc23611"/>
      <w:bookmarkStart w:id="355" w:name="_Toc333237707"/>
      <w:bookmarkStart w:id="356" w:name="_Toc350756479"/>
      <w:bookmarkStart w:id="357" w:name="_Toc333238663"/>
      <w:bookmarkStart w:id="358" w:name="_Toc408126495"/>
      <w:bookmarkStart w:id="359" w:name="_Toc342398159"/>
      <w:bookmarkStart w:id="360" w:name="_Toc333935375"/>
      <w:bookmarkStart w:id="361" w:name="_Toc340507471"/>
      <w:bookmarkStart w:id="362" w:name="_Toc339019918"/>
      <w:bookmarkStart w:id="363" w:name="_Toc342296790"/>
      <w:bookmarkStart w:id="364" w:name="_Toc350438778"/>
      <w:r>
        <w:rPr>
          <w:rFonts w:hint="eastAsia" w:cs="宋体"/>
          <w:color w:val="auto"/>
          <w:highlight w:val="none"/>
        </w:rPr>
        <w:t>附件九：投标人业绩情况一览表</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612CDA73">
      <w:pPr>
        <w:adjustRightInd w:val="0"/>
        <w:snapToGrid w:val="0"/>
        <w:spacing w:line="360" w:lineRule="auto"/>
        <w:jc w:val="left"/>
        <w:rPr>
          <w:rFonts w:hint="eastAsia" w:eastAsia="宋体"/>
          <w:color w:val="auto"/>
          <w:szCs w:val="18"/>
          <w:highlight w:val="none"/>
          <w:lang w:eastAsia="zh-CN"/>
        </w:rPr>
      </w:pPr>
      <w:r>
        <w:rPr>
          <w:rFonts w:hint="eastAsia" w:ascii="宋体" w:hAnsi="宋体"/>
          <w:bCs/>
          <w:color w:val="auto"/>
          <w:highlight w:val="none"/>
        </w:rPr>
        <w:t>项目编号:</w:t>
      </w:r>
      <w:r>
        <w:rPr>
          <w:rFonts w:hint="eastAsia" w:ascii="宋体" w:hAnsi="宋体"/>
          <w:b/>
          <w:bCs/>
          <w:color w:val="auto"/>
          <w:highlight w:val="none"/>
          <w:u w:val="single"/>
          <w:lang w:eastAsia="zh-CN"/>
        </w:rPr>
        <w:t>YJGD-20240517-001</w:t>
      </w:r>
    </w:p>
    <w:p w14:paraId="1F841D5A">
      <w:pPr>
        <w:adjustRightInd w:val="0"/>
        <w:snapToGrid w:val="0"/>
        <w:spacing w:line="360" w:lineRule="auto"/>
        <w:ind w:left="1050" w:hanging="1050" w:hangingChars="500"/>
        <w:jc w:val="left"/>
        <w:rPr>
          <w:rFonts w:hint="eastAsia" w:ascii="宋体" w:hAnsi="宋体" w:eastAsia="宋体" w:cs="宋体"/>
          <w:bCs/>
          <w:color w:val="auto"/>
          <w:highlight w:val="none"/>
          <w:lang w:eastAsia="zh-CN"/>
        </w:rPr>
      </w:pPr>
      <w:r>
        <w:rPr>
          <w:rFonts w:hint="eastAsia" w:ascii="宋体" w:hAnsi="宋体"/>
          <w:bCs/>
          <w:color w:val="auto"/>
          <w:highlight w:val="none"/>
        </w:rPr>
        <w:t>项目名称：</w:t>
      </w:r>
      <w:r>
        <w:rPr>
          <w:rFonts w:hint="eastAsia"/>
          <w:color w:val="auto"/>
          <w:szCs w:val="21"/>
          <w:highlight w:val="none"/>
          <w:u w:val="single"/>
          <w:lang w:eastAsia="zh-CN"/>
        </w:rPr>
        <w:t>国家税务总局阳江市阳东区税务局湖滨西路13号办公区维修工程项目</w:t>
      </w:r>
    </w:p>
    <w:tbl>
      <w:tblPr>
        <w:tblStyle w:val="19"/>
        <w:tblW w:w="10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942"/>
        <w:gridCol w:w="2074"/>
        <w:gridCol w:w="1561"/>
        <w:gridCol w:w="1506"/>
        <w:gridCol w:w="1506"/>
        <w:gridCol w:w="779"/>
      </w:tblGrid>
      <w:tr w14:paraId="466EE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45" w:type="dxa"/>
            <w:vAlign w:val="center"/>
          </w:tcPr>
          <w:p w14:paraId="43214DA5">
            <w:pPr>
              <w:pStyle w:val="7"/>
              <w:snapToGrid w:val="0"/>
              <w:ind w:firstLine="0"/>
              <w:jc w:val="center"/>
              <w:rPr>
                <w:rFonts w:hAnsi="宋体" w:cs="宋体"/>
                <w:bCs/>
                <w:color w:val="auto"/>
                <w:highlight w:val="none"/>
              </w:rPr>
            </w:pPr>
            <w:r>
              <w:rPr>
                <w:rFonts w:hint="eastAsia" w:hAnsi="宋体" w:cs="宋体"/>
                <w:bCs/>
                <w:color w:val="auto"/>
                <w:highlight w:val="none"/>
              </w:rPr>
              <w:t>序号</w:t>
            </w:r>
          </w:p>
        </w:tc>
        <w:tc>
          <w:tcPr>
            <w:tcW w:w="1942" w:type="dxa"/>
            <w:vAlign w:val="center"/>
          </w:tcPr>
          <w:p w14:paraId="4F621A14">
            <w:pPr>
              <w:pStyle w:val="7"/>
              <w:snapToGrid w:val="0"/>
              <w:ind w:firstLine="0"/>
              <w:jc w:val="center"/>
              <w:rPr>
                <w:rFonts w:hAnsi="宋体" w:cs="宋体"/>
                <w:bCs/>
                <w:color w:val="auto"/>
                <w:highlight w:val="none"/>
              </w:rPr>
            </w:pPr>
            <w:r>
              <w:rPr>
                <w:rFonts w:hint="eastAsia"/>
                <w:color w:val="auto"/>
                <w:highlight w:val="none"/>
              </w:rPr>
              <w:t>客户名称</w:t>
            </w:r>
          </w:p>
        </w:tc>
        <w:tc>
          <w:tcPr>
            <w:tcW w:w="2074" w:type="dxa"/>
            <w:vAlign w:val="center"/>
          </w:tcPr>
          <w:p w14:paraId="477FDC5F">
            <w:pPr>
              <w:pStyle w:val="7"/>
              <w:snapToGrid w:val="0"/>
              <w:ind w:firstLine="0"/>
              <w:jc w:val="center"/>
              <w:rPr>
                <w:rFonts w:hAnsi="宋体" w:cs="宋体"/>
                <w:bCs/>
                <w:color w:val="auto"/>
                <w:highlight w:val="none"/>
              </w:rPr>
            </w:pPr>
            <w:r>
              <w:rPr>
                <w:rFonts w:hint="eastAsia"/>
                <w:color w:val="auto"/>
                <w:highlight w:val="none"/>
              </w:rPr>
              <w:t xml:space="preserve">项目名称及合同金额（万元） </w:t>
            </w:r>
          </w:p>
        </w:tc>
        <w:tc>
          <w:tcPr>
            <w:tcW w:w="1561" w:type="dxa"/>
            <w:vAlign w:val="center"/>
          </w:tcPr>
          <w:p w14:paraId="4077CBEF">
            <w:pPr>
              <w:pStyle w:val="7"/>
              <w:snapToGrid w:val="0"/>
              <w:ind w:firstLine="0"/>
              <w:jc w:val="center"/>
              <w:rPr>
                <w:rFonts w:hAnsi="宋体" w:cs="宋体"/>
                <w:bCs/>
                <w:color w:val="auto"/>
                <w:highlight w:val="none"/>
              </w:rPr>
            </w:pPr>
            <w:r>
              <w:rPr>
                <w:rFonts w:hint="eastAsia"/>
                <w:color w:val="auto"/>
                <w:highlight w:val="none"/>
              </w:rPr>
              <w:t>签订合同时间</w:t>
            </w:r>
          </w:p>
        </w:tc>
        <w:tc>
          <w:tcPr>
            <w:tcW w:w="1506" w:type="dxa"/>
            <w:vAlign w:val="center"/>
          </w:tcPr>
          <w:p w14:paraId="05DC238C">
            <w:pPr>
              <w:pStyle w:val="7"/>
              <w:snapToGrid w:val="0"/>
              <w:ind w:firstLine="0"/>
              <w:jc w:val="center"/>
              <w:rPr>
                <w:rFonts w:hAnsi="宋体" w:cs="宋体"/>
                <w:bCs/>
                <w:color w:val="auto"/>
                <w:highlight w:val="none"/>
              </w:rPr>
            </w:pPr>
            <w:r>
              <w:rPr>
                <w:rFonts w:hint="eastAsia"/>
                <w:color w:val="auto"/>
                <w:highlight w:val="none"/>
              </w:rPr>
              <w:t>完成时间</w:t>
            </w:r>
          </w:p>
        </w:tc>
        <w:tc>
          <w:tcPr>
            <w:tcW w:w="1506" w:type="dxa"/>
            <w:vAlign w:val="center"/>
          </w:tcPr>
          <w:p w14:paraId="12832B6B">
            <w:pPr>
              <w:pStyle w:val="7"/>
              <w:snapToGrid w:val="0"/>
              <w:ind w:firstLine="0"/>
              <w:jc w:val="center"/>
              <w:rPr>
                <w:rFonts w:hAnsi="宋体" w:cs="宋体"/>
                <w:bCs/>
                <w:color w:val="auto"/>
                <w:highlight w:val="none"/>
              </w:rPr>
            </w:pPr>
            <w:r>
              <w:rPr>
                <w:rFonts w:hint="eastAsia"/>
                <w:color w:val="auto"/>
                <w:highlight w:val="none"/>
              </w:rPr>
              <w:t>联系人及电话</w:t>
            </w:r>
          </w:p>
        </w:tc>
        <w:tc>
          <w:tcPr>
            <w:tcW w:w="779" w:type="dxa"/>
            <w:vAlign w:val="center"/>
          </w:tcPr>
          <w:p w14:paraId="4275B28B">
            <w:pPr>
              <w:pStyle w:val="7"/>
              <w:snapToGrid w:val="0"/>
              <w:ind w:firstLine="0"/>
              <w:jc w:val="center"/>
              <w:rPr>
                <w:rFonts w:hAnsi="宋体" w:cs="宋体"/>
                <w:bCs/>
                <w:color w:val="auto"/>
                <w:highlight w:val="none"/>
              </w:rPr>
            </w:pPr>
            <w:r>
              <w:rPr>
                <w:rFonts w:hint="eastAsia" w:hAnsi="宋体" w:cs="宋体"/>
                <w:bCs/>
                <w:color w:val="auto"/>
                <w:highlight w:val="none"/>
              </w:rPr>
              <w:t>备注</w:t>
            </w:r>
          </w:p>
        </w:tc>
      </w:tr>
      <w:tr w14:paraId="214F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45" w:type="dxa"/>
            <w:vAlign w:val="center"/>
          </w:tcPr>
          <w:p w14:paraId="6952E68E">
            <w:pPr>
              <w:pStyle w:val="7"/>
              <w:snapToGrid w:val="0"/>
              <w:spacing w:line="360" w:lineRule="auto"/>
              <w:ind w:firstLine="0"/>
              <w:jc w:val="center"/>
              <w:rPr>
                <w:rFonts w:hAnsi="宋体" w:cs="宋体"/>
                <w:bCs/>
                <w:color w:val="auto"/>
                <w:highlight w:val="none"/>
              </w:rPr>
            </w:pPr>
          </w:p>
        </w:tc>
        <w:tc>
          <w:tcPr>
            <w:tcW w:w="1942" w:type="dxa"/>
            <w:vAlign w:val="center"/>
          </w:tcPr>
          <w:p w14:paraId="423C7652">
            <w:pPr>
              <w:pStyle w:val="7"/>
              <w:snapToGrid w:val="0"/>
              <w:spacing w:line="360" w:lineRule="auto"/>
              <w:ind w:firstLine="0"/>
              <w:jc w:val="center"/>
              <w:rPr>
                <w:rFonts w:hAnsi="宋体" w:cs="宋体"/>
                <w:bCs/>
                <w:color w:val="auto"/>
                <w:highlight w:val="none"/>
              </w:rPr>
            </w:pPr>
          </w:p>
        </w:tc>
        <w:tc>
          <w:tcPr>
            <w:tcW w:w="2074" w:type="dxa"/>
            <w:vAlign w:val="center"/>
          </w:tcPr>
          <w:p w14:paraId="5713D078">
            <w:pPr>
              <w:pStyle w:val="7"/>
              <w:snapToGrid w:val="0"/>
              <w:spacing w:line="360" w:lineRule="auto"/>
              <w:jc w:val="center"/>
              <w:rPr>
                <w:rFonts w:hAnsi="宋体" w:cs="宋体"/>
                <w:bCs/>
                <w:color w:val="auto"/>
                <w:highlight w:val="none"/>
              </w:rPr>
            </w:pPr>
          </w:p>
        </w:tc>
        <w:tc>
          <w:tcPr>
            <w:tcW w:w="1561" w:type="dxa"/>
            <w:vAlign w:val="center"/>
          </w:tcPr>
          <w:p w14:paraId="0263CD55">
            <w:pPr>
              <w:pStyle w:val="7"/>
              <w:snapToGrid w:val="0"/>
              <w:spacing w:line="360" w:lineRule="auto"/>
              <w:ind w:firstLine="0"/>
              <w:jc w:val="center"/>
              <w:rPr>
                <w:rFonts w:hAnsi="宋体" w:cs="宋体"/>
                <w:bCs/>
                <w:color w:val="auto"/>
                <w:highlight w:val="none"/>
              </w:rPr>
            </w:pPr>
          </w:p>
        </w:tc>
        <w:tc>
          <w:tcPr>
            <w:tcW w:w="1506" w:type="dxa"/>
            <w:vAlign w:val="center"/>
          </w:tcPr>
          <w:p w14:paraId="7D325FB2">
            <w:pPr>
              <w:pStyle w:val="7"/>
              <w:snapToGrid w:val="0"/>
              <w:spacing w:line="360" w:lineRule="auto"/>
              <w:jc w:val="center"/>
              <w:rPr>
                <w:rFonts w:hAnsi="宋体" w:cs="宋体"/>
                <w:bCs/>
                <w:color w:val="auto"/>
                <w:highlight w:val="none"/>
              </w:rPr>
            </w:pPr>
          </w:p>
        </w:tc>
        <w:tc>
          <w:tcPr>
            <w:tcW w:w="1506" w:type="dxa"/>
            <w:vAlign w:val="center"/>
          </w:tcPr>
          <w:p w14:paraId="0603522C">
            <w:pPr>
              <w:pStyle w:val="7"/>
              <w:snapToGrid w:val="0"/>
              <w:spacing w:line="360" w:lineRule="auto"/>
              <w:jc w:val="center"/>
              <w:rPr>
                <w:rFonts w:hAnsi="宋体" w:cs="宋体"/>
                <w:bCs/>
                <w:color w:val="auto"/>
                <w:highlight w:val="none"/>
              </w:rPr>
            </w:pPr>
          </w:p>
        </w:tc>
        <w:tc>
          <w:tcPr>
            <w:tcW w:w="779" w:type="dxa"/>
            <w:vAlign w:val="center"/>
          </w:tcPr>
          <w:p w14:paraId="2677A534">
            <w:pPr>
              <w:pStyle w:val="7"/>
              <w:snapToGrid w:val="0"/>
              <w:spacing w:line="360" w:lineRule="auto"/>
              <w:jc w:val="center"/>
              <w:rPr>
                <w:rFonts w:hAnsi="宋体" w:cs="宋体"/>
                <w:bCs/>
                <w:color w:val="auto"/>
                <w:highlight w:val="none"/>
              </w:rPr>
            </w:pPr>
          </w:p>
        </w:tc>
      </w:tr>
      <w:tr w14:paraId="64BC6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45" w:type="dxa"/>
            <w:vAlign w:val="center"/>
          </w:tcPr>
          <w:p w14:paraId="6BF2998A">
            <w:pPr>
              <w:pStyle w:val="7"/>
              <w:snapToGrid w:val="0"/>
              <w:spacing w:line="360" w:lineRule="auto"/>
              <w:jc w:val="center"/>
              <w:rPr>
                <w:rFonts w:hAnsi="宋体" w:cs="宋体"/>
                <w:bCs/>
                <w:color w:val="auto"/>
                <w:highlight w:val="none"/>
              </w:rPr>
            </w:pPr>
          </w:p>
        </w:tc>
        <w:tc>
          <w:tcPr>
            <w:tcW w:w="1942" w:type="dxa"/>
            <w:vAlign w:val="center"/>
          </w:tcPr>
          <w:p w14:paraId="12587A45">
            <w:pPr>
              <w:pStyle w:val="7"/>
              <w:snapToGrid w:val="0"/>
              <w:spacing w:line="360" w:lineRule="auto"/>
              <w:jc w:val="center"/>
              <w:rPr>
                <w:rFonts w:hAnsi="宋体" w:cs="宋体"/>
                <w:bCs/>
                <w:color w:val="auto"/>
                <w:highlight w:val="none"/>
              </w:rPr>
            </w:pPr>
          </w:p>
        </w:tc>
        <w:tc>
          <w:tcPr>
            <w:tcW w:w="2074" w:type="dxa"/>
            <w:vAlign w:val="center"/>
          </w:tcPr>
          <w:p w14:paraId="429CDAFB">
            <w:pPr>
              <w:pStyle w:val="7"/>
              <w:snapToGrid w:val="0"/>
              <w:spacing w:line="360" w:lineRule="auto"/>
              <w:jc w:val="center"/>
              <w:rPr>
                <w:rFonts w:hAnsi="宋体" w:cs="宋体"/>
                <w:bCs/>
                <w:color w:val="auto"/>
                <w:highlight w:val="none"/>
              </w:rPr>
            </w:pPr>
          </w:p>
        </w:tc>
        <w:tc>
          <w:tcPr>
            <w:tcW w:w="1561" w:type="dxa"/>
            <w:vAlign w:val="center"/>
          </w:tcPr>
          <w:p w14:paraId="4F94B378">
            <w:pPr>
              <w:pStyle w:val="7"/>
              <w:snapToGrid w:val="0"/>
              <w:spacing w:line="360" w:lineRule="auto"/>
              <w:jc w:val="center"/>
              <w:rPr>
                <w:rFonts w:hAnsi="宋体" w:cs="宋体"/>
                <w:bCs/>
                <w:color w:val="auto"/>
                <w:highlight w:val="none"/>
              </w:rPr>
            </w:pPr>
          </w:p>
        </w:tc>
        <w:tc>
          <w:tcPr>
            <w:tcW w:w="1506" w:type="dxa"/>
            <w:vAlign w:val="center"/>
          </w:tcPr>
          <w:p w14:paraId="0A2C7DB5">
            <w:pPr>
              <w:pStyle w:val="7"/>
              <w:snapToGrid w:val="0"/>
              <w:spacing w:line="360" w:lineRule="auto"/>
              <w:jc w:val="center"/>
              <w:rPr>
                <w:rFonts w:hAnsi="宋体" w:cs="宋体"/>
                <w:bCs/>
                <w:color w:val="auto"/>
                <w:highlight w:val="none"/>
              </w:rPr>
            </w:pPr>
          </w:p>
        </w:tc>
        <w:tc>
          <w:tcPr>
            <w:tcW w:w="1506" w:type="dxa"/>
            <w:vAlign w:val="center"/>
          </w:tcPr>
          <w:p w14:paraId="0709E04E">
            <w:pPr>
              <w:pStyle w:val="7"/>
              <w:snapToGrid w:val="0"/>
              <w:spacing w:line="360" w:lineRule="auto"/>
              <w:jc w:val="center"/>
              <w:rPr>
                <w:rFonts w:hAnsi="宋体" w:cs="宋体"/>
                <w:bCs/>
                <w:color w:val="auto"/>
                <w:highlight w:val="none"/>
              </w:rPr>
            </w:pPr>
          </w:p>
        </w:tc>
        <w:tc>
          <w:tcPr>
            <w:tcW w:w="779" w:type="dxa"/>
            <w:vAlign w:val="center"/>
          </w:tcPr>
          <w:p w14:paraId="70935C16">
            <w:pPr>
              <w:pStyle w:val="7"/>
              <w:snapToGrid w:val="0"/>
              <w:spacing w:line="360" w:lineRule="auto"/>
              <w:jc w:val="center"/>
              <w:rPr>
                <w:rFonts w:hAnsi="宋体" w:cs="宋体"/>
                <w:bCs/>
                <w:color w:val="auto"/>
                <w:highlight w:val="none"/>
              </w:rPr>
            </w:pPr>
          </w:p>
        </w:tc>
      </w:tr>
      <w:tr w14:paraId="3CD79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45" w:type="dxa"/>
            <w:vAlign w:val="center"/>
          </w:tcPr>
          <w:p w14:paraId="79486298">
            <w:pPr>
              <w:pStyle w:val="7"/>
              <w:snapToGrid w:val="0"/>
              <w:spacing w:line="360" w:lineRule="auto"/>
              <w:jc w:val="center"/>
              <w:rPr>
                <w:rFonts w:hAnsi="宋体" w:cs="宋体"/>
                <w:bCs/>
                <w:color w:val="auto"/>
                <w:highlight w:val="none"/>
              </w:rPr>
            </w:pPr>
          </w:p>
        </w:tc>
        <w:tc>
          <w:tcPr>
            <w:tcW w:w="1942" w:type="dxa"/>
            <w:vAlign w:val="center"/>
          </w:tcPr>
          <w:p w14:paraId="422C91CD">
            <w:pPr>
              <w:pStyle w:val="7"/>
              <w:snapToGrid w:val="0"/>
              <w:spacing w:line="360" w:lineRule="auto"/>
              <w:jc w:val="center"/>
              <w:rPr>
                <w:rFonts w:hAnsi="宋体" w:cs="宋体"/>
                <w:bCs/>
                <w:color w:val="auto"/>
                <w:highlight w:val="none"/>
              </w:rPr>
            </w:pPr>
          </w:p>
        </w:tc>
        <w:tc>
          <w:tcPr>
            <w:tcW w:w="2074" w:type="dxa"/>
            <w:vAlign w:val="center"/>
          </w:tcPr>
          <w:p w14:paraId="0E480F5F">
            <w:pPr>
              <w:pStyle w:val="7"/>
              <w:snapToGrid w:val="0"/>
              <w:spacing w:line="360" w:lineRule="auto"/>
              <w:jc w:val="center"/>
              <w:rPr>
                <w:rFonts w:hAnsi="宋体" w:cs="宋体"/>
                <w:bCs/>
                <w:color w:val="auto"/>
                <w:highlight w:val="none"/>
              </w:rPr>
            </w:pPr>
          </w:p>
        </w:tc>
        <w:tc>
          <w:tcPr>
            <w:tcW w:w="1561" w:type="dxa"/>
            <w:vAlign w:val="center"/>
          </w:tcPr>
          <w:p w14:paraId="5AB0E57B">
            <w:pPr>
              <w:pStyle w:val="7"/>
              <w:snapToGrid w:val="0"/>
              <w:spacing w:line="360" w:lineRule="auto"/>
              <w:jc w:val="center"/>
              <w:rPr>
                <w:rFonts w:hAnsi="宋体" w:cs="宋体"/>
                <w:bCs/>
                <w:color w:val="auto"/>
                <w:highlight w:val="none"/>
              </w:rPr>
            </w:pPr>
          </w:p>
        </w:tc>
        <w:tc>
          <w:tcPr>
            <w:tcW w:w="1506" w:type="dxa"/>
            <w:vAlign w:val="center"/>
          </w:tcPr>
          <w:p w14:paraId="5D167B1A">
            <w:pPr>
              <w:pStyle w:val="7"/>
              <w:snapToGrid w:val="0"/>
              <w:spacing w:line="360" w:lineRule="auto"/>
              <w:jc w:val="center"/>
              <w:rPr>
                <w:rFonts w:hAnsi="宋体" w:cs="宋体"/>
                <w:bCs/>
                <w:color w:val="auto"/>
                <w:highlight w:val="none"/>
              </w:rPr>
            </w:pPr>
          </w:p>
        </w:tc>
        <w:tc>
          <w:tcPr>
            <w:tcW w:w="1506" w:type="dxa"/>
            <w:vAlign w:val="center"/>
          </w:tcPr>
          <w:p w14:paraId="384C992E">
            <w:pPr>
              <w:pStyle w:val="7"/>
              <w:snapToGrid w:val="0"/>
              <w:spacing w:line="360" w:lineRule="auto"/>
              <w:jc w:val="center"/>
              <w:rPr>
                <w:rFonts w:hAnsi="宋体" w:cs="宋体"/>
                <w:bCs/>
                <w:color w:val="auto"/>
                <w:highlight w:val="none"/>
              </w:rPr>
            </w:pPr>
          </w:p>
        </w:tc>
        <w:tc>
          <w:tcPr>
            <w:tcW w:w="779" w:type="dxa"/>
            <w:vAlign w:val="center"/>
          </w:tcPr>
          <w:p w14:paraId="5BB07764">
            <w:pPr>
              <w:pStyle w:val="7"/>
              <w:snapToGrid w:val="0"/>
              <w:spacing w:line="360" w:lineRule="auto"/>
              <w:jc w:val="center"/>
              <w:rPr>
                <w:rFonts w:hAnsi="宋体" w:cs="宋体"/>
                <w:bCs/>
                <w:color w:val="auto"/>
                <w:highlight w:val="none"/>
              </w:rPr>
            </w:pPr>
          </w:p>
        </w:tc>
      </w:tr>
      <w:tr w14:paraId="13EF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45" w:type="dxa"/>
            <w:vAlign w:val="center"/>
          </w:tcPr>
          <w:p w14:paraId="3A17C30B">
            <w:pPr>
              <w:pStyle w:val="7"/>
              <w:snapToGrid w:val="0"/>
              <w:spacing w:line="360" w:lineRule="auto"/>
              <w:jc w:val="center"/>
              <w:rPr>
                <w:rFonts w:hAnsi="宋体" w:cs="宋体"/>
                <w:bCs/>
                <w:color w:val="auto"/>
                <w:highlight w:val="none"/>
              </w:rPr>
            </w:pPr>
          </w:p>
        </w:tc>
        <w:tc>
          <w:tcPr>
            <w:tcW w:w="1942" w:type="dxa"/>
            <w:vAlign w:val="center"/>
          </w:tcPr>
          <w:p w14:paraId="6B96A788">
            <w:pPr>
              <w:pStyle w:val="7"/>
              <w:snapToGrid w:val="0"/>
              <w:spacing w:line="360" w:lineRule="auto"/>
              <w:jc w:val="center"/>
              <w:rPr>
                <w:rFonts w:hAnsi="宋体" w:cs="宋体"/>
                <w:bCs/>
                <w:color w:val="auto"/>
                <w:highlight w:val="none"/>
              </w:rPr>
            </w:pPr>
          </w:p>
        </w:tc>
        <w:tc>
          <w:tcPr>
            <w:tcW w:w="2074" w:type="dxa"/>
            <w:vAlign w:val="center"/>
          </w:tcPr>
          <w:p w14:paraId="7CD0FB3A">
            <w:pPr>
              <w:pStyle w:val="7"/>
              <w:snapToGrid w:val="0"/>
              <w:spacing w:line="360" w:lineRule="auto"/>
              <w:jc w:val="center"/>
              <w:rPr>
                <w:rFonts w:hAnsi="宋体" w:cs="宋体"/>
                <w:bCs/>
                <w:color w:val="auto"/>
                <w:highlight w:val="none"/>
              </w:rPr>
            </w:pPr>
          </w:p>
        </w:tc>
        <w:tc>
          <w:tcPr>
            <w:tcW w:w="1561" w:type="dxa"/>
            <w:vAlign w:val="center"/>
          </w:tcPr>
          <w:p w14:paraId="3A7CF689">
            <w:pPr>
              <w:pStyle w:val="7"/>
              <w:snapToGrid w:val="0"/>
              <w:spacing w:line="360" w:lineRule="auto"/>
              <w:jc w:val="center"/>
              <w:rPr>
                <w:rFonts w:hAnsi="宋体" w:cs="宋体"/>
                <w:bCs/>
                <w:color w:val="auto"/>
                <w:highlight w:val="none"/>
              </w:rPr>
            </w:pPr>
          </w:p>
        </w:tc>
        <w:tc>
          <w:tcPr>
            <w:tcW w:w="1506" w:type="dxa"/>
            <w:vAlign w:val="center"/>
          </w:tcPr>
          <w:p w14:paraId="32A2F932">
            <w:pPr>
              <w:pStyle w:val="7"/>
              <w:snapToGrid w:val="0"/>
              <w:spacing w:line="360" w:lineRule="auto"/>
              <w:jc w:val="center"/>
              <w:rPr>
                <w:rFonts w:hAnsi="宋体" w:cs="宋体"/>
                <w:bCs/>
                <w:color w:val="auto"/>
                <w:highlight w:val="none"/>
              </w:rPr>
            </w:pPr>
          </w:p>
        </w:tc>
        <w:tc>
          <w:tcPr>
            <w:tcW w:w="1506" w:type="dxa"/>
            <w:vAlign w:val="center"/>
          </w:tcPr>
          <w:p w14:paraId="0266CB02">
            <w:pPr>
              <w:pStyle w:val="7"/>
              <w:snapToGrid w:val="0"/>
              <w:spacing w:line="360" w:lineRule="auto"/>
              <w:jc w:val="center"/>
              <w:rPr>
                <w:rFonts w:hAnsi="宋体" w:cs="宋体"/>
                <w:bCs/>
                <w:color w:val="auto"/>
                <w:highlight w:val="none"/>
              </w:rPr>
            </w:pPr>
          </w:p>
        </w:tc>
        <w:tc>
          <w:tcPr>
            <w:tcW w:w="779" w:type="dxa"/>
            <w:vAlign w:val="center"/>
          </w:tcPr>
          <w:p w14:paraId="1A2CA532">
            <w:pPr>
              <w:pStyle w:val="7"/>
              <w:snapToGrid w:val="0"/>
              <w:spacing w:line="360" w:lineRule="auto"/>
              <w:jc w:val="center"/>
              <w:rPr>
                <w:rFonts w:hAnsi="宋体" w:cs="宋体"/>
                <w:bCs/>
                <w:color w:val="auto"/>
                <w:highlight w:val="none"/>
              </w:rPr>
            </w:pPr>
          </w:p>
        </w:tc>
      </w:tr>
      <w:tr w14:paraId="5D39B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45" w:type="dxa"/>
            <w:vAlign w:val="center"/>
          </w:tcPr>
          <w:p w14:paraId="3FE40DB4">
            <w:pPr>
              <w:pStyle w:val="7"/>
              <w:snapToGrid w:val="0"/>
              <w:spacing w:line="360" w:lineRule="auto"/>
              <w:jc w:val="center"/>
              <w:rPr>
                <w:rFonts w:hAnsi="宋体" w:cs="宋体"/>
                <w:bCs/>
                <w:color w:val="auto"/>
                <w:highlight w:val="none"/>
              </w:rPr>
            </w:pPr>
          </w:p>
        </w:tc>
        <w:tc>
          <w:tcPr>
            <w:tcW w:w="1942" w:type="dxa"/>
            <w:vAlign w:val="center"/>
          </w:tcPr>
          <w:p w14:paraId="0007914C">
            <w:pPr>
              <w:pStyle w:val="7"/>
              <w:snapToGrid w:val="0"/>
              <w:spacing w:line="360" w:lineRule="auto"/>
              <w:jc w:val="center"/>
              <w:rPr>
                <w:rFonts w:hAnsi="宋体" w:cs="宋体"/>
                <w:bCs/>
                <w:color w:val="auto"/>
                <w:highlight w:val="none"/>
              </w:rPr>
            </w:pPr>
          </w:p>
        </w:tc>
        <w:tc>
          <w:tcPr>
            <w:tcW w:w="2074" w:type="dxa"/>
            <w:vAlign w:val="center"/>
          </w:tcPr>
          <w:p w14:paraId="0875D622">
            <w:pPr>
              <w:pStyle w:val="7"/>
              <w:snapToGrid w:val="0"/>
              <w:spacing w:line="360" w:lineRule="auto"/>
              <w:jc w:val="center"/>
              <w:rPr>
                <w:rFonts w:hAnsi="宋体" w:cs="宋体"/>
                <w:bCs/>
                <w:color w:val="auto"/>
                <w:highlight w:val="none"/>
              </w:rPr>
            </w:pPr>
          </w:p>
        </w:tc>
        <w:tc>
          <w:tcPr>
            <w:tcW w:w="1561" w:type="dxa"/>
            <w:vAlign w:val="center"/>
          </w:tcPr>
          <w:p w14:paraId="27175738">
            <w:pPr>
              <w:pStyle w:val="7"/>
              <w:snapToGrid w:val="0"/>
              <w:spacing w:line="360" w:lineRule="auto"/>
              <w:jc w:val="center"/>
              <w:rPr>
                <w:rFonts w:hAnsi="宋体" w:cs="宋体"/>
                <w:bCs/>
                <w:color w:val="auto"/>
                <w:highlight w:val="none"/>
              </w:rPr>
            </w:pPr>
          </w:p>
        </w:tc>
        <w:tc>
          <w:tcPr>
            <w:tcW w:w="1506" w:type="dxa"/>
            <w:vAlign w:val="center"/>
          </w:tcPr>
          <w:p w14:paraId="17281844">
            <w:pPr>
              <w:pStyle w:val="7"/>
              <w:snapToGrid w:val="0"/>
              <w:spacing w:line="360" w:lineRule="auto"/>
              <w:jc w:val="center"/>
              <w:rPr>
                <w:rFonts w:hAnsi="宋体" w:cs="宋体"/>
                <w:bCs/>
                <w:color w:val="auto"/>
                <w:highlight w:val="none"/>
              </w:rPr>
            </w:pPr>
          </w:p>
        </w:tc>
        <w:tc>
          <w:tcPr>
            <w:tcW w:w="1506" w:type="dxa"/>
            <w:vAlign w:val="center"/>
          </w:tcPr>
          <w:p w14:paraId="717B2E87">
            <w:pPr>
              <w:pStyle w:val="7"/>
              <w:snapToGrid w:val="0"/>
              <w:spacing w:line="360" w:lineRule="auto"/>
              <w:jc w:val="center"/>
              <w:rPr>
                <w:rFonts w:hAnsi="宋体" w:cs="宋体"/>
                <w:bCs/>
                <w:color w:val="auto"/>
                <w:highlight w:val="none"/>
              </w:rPr>
            </w:pPr>
          </w:p>
        </w:tc>
        <w:tc>
          <w:tcPr>
            <w:tcW w:w="779" w:type="dxa"/>
            <w:vAlign w:val="center"/>
          </w:tcPr>
          <w:p w14:paraId="62773809">
            <w:pPr>
              <w:pStyle w:val="7"/>
              <w:snapToGrid w:val="0"/>
              <w:spacing w:line="360" w:lineRule="auto"/>
              <w:jc w:val="center"/>
              <w:rPr>
                <w:rFonts w:hAnsi="宋体" w:cs="宋体"/>
                <w:bCs/>
                <w:color w:val="auto"/>
                <w:highlight w:val="none"/>
              </w:rPr>
            </w:pPr>
          </w:p>
        </w:tc>
      </w:tr>
      <w:tr w14:paraId="79E32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45" w:type="dxa"/>
            <w:vAlign w:val="center"/>
          </w:tcPr>
          <w:p w14:paraId="7E9C3AD9">
            <w:pPr>
              <w:pStyle w:val="7"/>
              <w:snapToGrid w:val="0"/>
              <w:spacing w:line="360" w:lineRule="auto"/>
              <w:jc w:val="center"/>
              <w:rPr>
                <w:rFonts w:hAnsi="宋体" w:cs="宋体"/>
                <w:bCs/>
                <w:color w:val="auto"/>
                <w:highlight w:val="none"/>
              </w:rPr>
            </w:pPr>
          </w:p>
        </w:tc>
        <w:tc>
          <w:tcPr>
            <w:tcW w:w="1942" w:type="dxa"/>
            <w:vAlign w:val="center"/>
          </w:tcPr>
          <w:p w14:paraId="581A5AA8">
            <w:pPr>
              <w:pStyle w:val="7"/>
              <w:snapToGrid w:val="0"/>
              <w:spacing w:line="360" w:lineRule="auto"/>
              <w:jc w:val="center"/>
              <w:rPr>
                <w:rFonts w:hAnsi="宋体" w:cs="宋体"/>
                <w:bCs/>
                <w:color w:val="auto"/>
                <w:highlight w:val="none"/>
              </w:rPr>
            </w:pPr>
          </w:p>
        </w:tc>
        <w:tc>
          <w:tcPr>
            <w:tcW w:w="2074" w:type="dxa"/>
            <w:vAlign w:val="center"/>
          </w:tcPr>
          <w:p w14:paraId="14F4EE5A">
            <w:pPr>
              <w:pStyle w:val="7"/>
              <w:snapToGrid w:val="0"/>
              <w:spacing w:line="360" w:lineRule="auto"/>
              <w:jc w:val="center"/>
              <w:rPr>
                <w:rFonts w:hAnsi="宋体" w:cs="宋体"/>
                <w:bCs/>
                <w:color w:val="auto"/>
                <w:highlight w:val="none"/>
              </w:rPr>
            </w:pPr>
          </w:p>
        </w:tc>
        <w:tc>
          <w:tcPr>
            <w:tcW w:w="1561" w:type="dxa"/>
            <w:vAlign w:val="center"/>
          </w:tcPr>
          <w:p w14:paraId="3AD1F94F">
            <w:pPr>
              <w:pStyle w:val="7"/>
              <w:snapToGrid w:val="0"/>
              <w:spacing w:line="360" w:lineRule="auto"/>
              <w:jc w:val="center"/>
              <w:rPr>
                <w:rFonts w:hAnsi="宋体" w:cs="宋体"/>
                <w:bCs/>
                <w:color w:val="auto"/>
                <w:highlight w:val="none"/>
              </w:rPr>
            </w:pPr>
          </w:p>
        </w:tc>
        <w:tc>
          <w:tcPr>
            <w:tcW w:w="1506" w:type="dxa"/>
            <w:vAlign w:val="center"/>
          </w:tcPr>
          <w:p w14:paraId="7B13C613">
            <w:pPr>
              <w:pStyle w:val="7"/>
              <w:snapToGrid w:val="0"/>
              <w:spacing w:line="360" w:lineRule="auto"/>
              <w:jc w:val="center"/>
              <w:rPr>
                <w:rFonts w:hAnsi="宋体" w:cs="宋体"/>
                <w:bCs/>
                <w:color w:val="auto"/>
                <w:highlight w:val="none"/>
              </w:rPr>
            </w:pPr>
          </w:p>
        </w:tc>
        <w:tc>
          <w:tcPr>
            <w:tcW w:w="1506" w:type="dxa"/>
            <w:vAlign w:val="center"/>
          </w:tcPr>
          <w:p w14:paraId="4DF5DABE">
            <w:pPr>
              <w:pStyle w:val="7"/>
              <w:snapToGrid w:val="0"/>
              <w:spacing w:line="360" w:lineRule="auto"/>
              <w:jc w:val="center"/>
              <w:rPr>
                <w:rFonts w:hAnsi="宋体" w:cs="宋体"/>
                <w:bCs/>
                <w:color w:val="auto"/>
                <w:highlight w:val="none"/>
              </w:rPr>
            </w:pPr>
          </w:p>
        </w:tc>
        <w:tc>
          <w:tcPr>
            <w:tcW w:w="779" w:type="dxa"/>
            <w:vAlign w:val="center"/>
          </w:tcPr>
          <w:p w14:paraId="3305A844">
            <w:pPr>
              <w:pStyle w:val="7"/>
              <w:snapToGrid w:val="0"/>
              <w:spacing w:line="360" w:lineRule="auto"/>
              <w:jc w:val="center"/>
              <w:rPr>
                <w:rFonts w:hAnsi="宋体" w:cs="宋体"/>
                <w:bCs/>
                <w:color w:val="auto"/>
                <w:highlight w:val="none"/>
              </w:rPr>
            </w:pPr>
          </w:p>
        </w:tc>
      </w:tr>
      <w:tr w14:paraId="1771D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45" w:type="dxa"/>
            <w:vAlign w:val="center"/>
          </w:tcPr>
          <w:p w14:paraId="35EAFEF3">
            <w:pPr>
              <w:pStyle w:val="7"/>
              <w:snapToGrid w:val="0"/>
              <w:spacing w:line="360" w:lineRule="auto"/>
              <w:jc w:val="center"/>
              <w:rPr>
                <w:rFonts w:hAnsi="宋体" w:cs="宋体"/>
                <w:bCs/>
                <w:color w:val="auto"/>
                <w:highlight w:val="none"/>
              </w:rPr>
            </w:pPr>
          </w:p>
        </w:tc>
        <w:tc>
          <w:tcPr>
            <w:tcW w:w="1942" w:type="dxa"/>
            <w:vAlign w:val="center"/>
          </w:tcPr>
          <w:p w14:paraId="25796E71">
            <w:pPr>
              <w:pStyle w:val="7"/>
              <w:snapToGrid w:val="0"/>
              <w:spacing w:line="360" w:lineRule="auto"/>
              <w:jc w:val="center"/>
              <w:rPr>
                <w:rFonts w:hAnsi="宋体" w:cs="宋体"/>
                <w:bCs/>
                <w:color w:val="auto"/>
                <w:highlight w:val="none"/>
              </w:rPr>
            </w:pPr>
          </w:p>
        </w:tc>
        <w:tc>
          <w:tcPr>
            <w:tcW w:w="2074" w:type="dxa"/>
            <w:vAlign w:val="center"/>
          </w:tcPr>
          <w:p w14:paraId="07A5F944">
            <w:pPr>
              <w:pStyle w:val="7"/>
              <w:snapToGrid w:val="0"/>
              <w:spacing w:line="360" w:lineRule="auto"/>
              <w:jc w:val="center"/>
              <w:rPr>
                <w:rFonts w:hAnsi="宋体" w:cs="宋体"/>
                <w:bCs/>
                <w:color w:val="auto"/>
                <w:highlight w:val="none"/>
              </w:rPr>
            </w:pPr>
          </w:p>
        </w:tc>
        <w:tc>
          <w:tcPr>
            <w:tcW w:w="1561" w:type="dxa"/>
            <w:vAlign w:val="center"/>
          </w:tcPr>
          <w:p w14:paraId="17A4FF80">
            <w:pPr>
              <w:pStyle w:val="7"/>
              <w:snapToGrid w:val="0"/>
              <w:spacing w:line="360" w:lineRule="auto"/>
              <w:jc w:val="center"/>
              <w:rPr>
                <w:rFonts w:hAnsi="宋体" w:cs="宋体"/>
                <w:bCs/>
                <w:color w:val="auto"/>
                <w:highlight w:val="none"/>
              </w:rPr>
            </w:pPr>
          </w:p>
        </w:tc>
        <w:tc>
          <w:tcPr>
            <w:tcW w:w="1506" w:type="dxa"/>
            <w:vAlign w:val="center"/>
          </w:tcPr>
          <w:p w14:paraId="412A9F9B">
            <w:pPr>
              <w:pStyle w:val="7"/>
              <w:snapToGrid w:val="0"/>
              <w:spacing w:line="360" w:lineRule="auto"/>
              <w:jc w:val="center"/>
              <w:rPr>
                <w:rFonts w:hAnsi="宋体" w:cs="宋体"/>
                <w:bCs/>
                <w:color w:val="auto"/>
                <w:highlight w:val="none"/>
              </w:rPr>
            </w:pPr>
          </w:p>
        </w:tc>
        <w:tc>
          <w:tcPr>
            <w:tcW w:w="1506" w:type="dxa"/>
            <w:vAlign w:val="center"/>
          </w:tcPr>
          <w:p w14:paraId="575D5286">
            <w:pPr>
              <w:pStyle w:val="7"/>
              <w:snapToGrid w:val="0"/>
              <w:spacing w:line="360" w:lineRule="auto"/>
              <w:jc w:val="center"/>
              <w:rPr>
                <w:rFonts w:hAnsi="宋体" w:cs="宋体"/>
                <w:bCs/>
                <w:color w:val="auto"/>
                <w:highlight w:val="none"/>
              </w:rPr>
            </w:pPr>
          </w:p>
        </w:tc>
        <w:tc>
          <w:tcPr>
            <w:tcW w:w="779" w:type="dxa"/>
            <w:vAlign w:val="center"/>
          </w:tcPr>
          <w:p w14:paraId="0C40EA1A">
            <w:pPr>
              <w:pStyle w:val="7"/>
              <w:snapToGrid w:val="0"/>
              <w:spacing w:line="360" w:lineRule="auto"/>
              <w:jc w:val="center"/>
              <w:rPr>
                <w:rFonts w:hAnsi="宋体" w:cs="宋体"/>
                <w:bCs/>
                <w:color w:val="auto"/>
                <w:highlight w:val="none"/>
              </w:rPr>
            </w:pPr>
          </w:p>
        </w:tc>
      </w:tr>
      <w:tr w14:paraId="20109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45" w:type="dxa"/>
            <w:vAlign w:val="center"/>
          </w:tcPr>
          <w:p w14:paraId="26B075A0">
            <w:pPr>
              <w:pStyle w:val="7"/>
              <w:snapToGrid w:val="0"/>
              <w:spacing w:line="360" w:lineRule="auto"/>
              <w:jc w:val="center"/>
              <w:rPr>
                <w:rFonts w:hAnsi="宋体" w:cs="宋体"/>
                <w:bCs/>
                <w:color w:val="auto"/>
                <w:highlight w:val="none"/>
              </w:rPr>
            </w:pPr>
          </w:p>
        </w:tc>
        <w:tc>
          <w:tcPr>
            <w:tcW w:w="1942" w:type="dxa"/>
            <w:vAlign w:val="center"/>
          </w:tcPr>
          <w:p w14:paraId="2B780643">
            <w:pPr>
              <w:pStyle w:val="7"/>
              <w:snapToGrid w:val="0"/>
              <w:spacing w:line="360" w:lineRule="auto"/>
              <w:jc w:val="center"/>
              <w:rPr>
                <w:rFonts w:hAnsi="宋体" w:cs="宋体"/>
                <w:bCs/>
                <w:color w:val="auto"/>
                <w:highlight w:val="none"/>
              </w:rPr>
            </w:pPr>
          </w:p>
        </w:tc>
        <w:tc>
          <w:tcPr>
            <w:tcW w:w="2074" w:type="dxa"/>
            <w:vAlign w:val="center"/>
          </w:tcPr>
          <w:p w14:paraId="5FF91D5B">
            <w:pPr>
              <w:pStyle w:val="7"/>
              <w:snapToGrid w:val="0"/>
              <w:spacing w:line="360" w:lineRule="auto"/>
              <w:jc w:val="center"/>
              <w:rPr>
                <w:rFonts w:hAnsi="宋体" w:cs="宋体"/>
                <w:bCs/>
                <w:color w:val="auto"/>
                <w:highlight w:val="none"/>
              </w:rPr>
            </w:pPr>
          </w:p>
        </w:tc>
        <w:tc>
          <w:tcPr>
            <w:tcW w:w="1561" w:type="dxa"/>
            <w:vAlign w:val="center"/>
          </w:tcPr>
          <w:p w14:paraId="530E98BC">
            <w:pPr>
              <w:pStyle w:val="7"/>
              <w:snapToGrid w:val="0"/>
              <w:spacing w:line="360" w:lineRule="auto"/>
              <w:jc w:val="center"/>
              <w:rPr>
                <w:rFonts w:hAnsi="宋体" w:cs="宋体"/>
                <w:bCs/>
                <w:color w:val="auto"/>
                <w:highlight w:val="none"/>
              </w:rPr>
            </w:pPr>
          </w:p>
        </w:tc>
        <w:tc>
          <w:tcPr>
            <w:tcW w:w="1506" w:type="dxa"/>
            <w:vAlign w:val="center"/>
          </w:tcPr>
          <w:p w14:paraId="4973542B">
            <w:pPr>
              <w:pStyle w:val="7"/>
              <w:snapToGrid w:val="0"/>
              <w:spacing w:line="360" w:lineRule="auto"/>
              <w:jc w:val="center"/>
              <w:rPr>
                <w:rFonts w:hAnsi="宋体" w:cs="宋体"/>
                <w:bCs/>
                <w:color w:val="auto"/>
                <w:highlight w:val="none"/>
              </w:rPr>
            </w:pPr>
          </w:p>
        </w:tc>
        <w:tc>
          <w:tcPr>
            <w:tcW w:w="1506" w:type="dxa"/>
            <w:vAlign w:val="center"/>
          </w:tcPr>
          <w:p w14:paraId="3124F1E8">
            <w:pPr>
              <w:pStyle w:val="7"/>
              <w:snapToGrid w:val="0"/>
              <w:spacing w:line="360" w:lineRule="auto"/>
              <w:jc w:val="center"/>
              <w:rPr>
                <w:rFonts w:hAnsi="宋体" w:cs="宋体"/>
                <w:bCs/>
                <w:color w:val="auto"/>
                <w:highlight w:val="none"/>
              </w:rPr>
            </w:pPr>
          </w:p>
        </w:tc>
        <w:tc>
          <w:tcPr>
            <w:tcW w:w="779" w:type="dxa"/>
            <w:vAlign w:val="center"/>
          </w:tcPr>
          <w:p w14:paraId="5A3A478A">
            <w:pPr>
              <w:pStyle w:val="7"/>
              <w:snapToGrid w:val="0"/>
              <w:spacing w:line="360" w:lineRule="auto"/>
              <w:jc w:val="center"/>
              <w:rPr>
                <w:rFonts w:hAnsi="宋体" w:cs="宋体"/>
                <w:bCs/>
                <w:color w:val="auto"/>
                <w:highlight w:val="none"/>
              </w:rPr>
            </w:pPr>
          </w:p>
        </w:tc>
      </w:tr>
    </w:tbl>
    <w:p w14:paraId="0E3409EB">
      <w:pPr>
        <w:pStyle w:val="7"/>
        <w:snapToGrid w:val="0"/>
        <w:spacing w:line="360" w:lineRule="auto"/>
        <w:ind w:firstLine="0"/>
        <w:rPr>
          <w:rFonts w:hAnsi="宋体" w:cs="宋体"/>
          <w:bCs/>
          <w:color w:val="auto"/>
          <w:highlight w:val="none"/>
        </w:rPr>
      </w:pPr>
      <w:r>
        <w:rPr>
          <w:rFonts w:hint="eastAsia" w:hAnsi="宋体" w:cs="宋体"/>
          <w:bCs/>
          <w:color w:val="auto"/>
          <w:highlight w:val="none"/>
        </w:rPr>
        <w:t>注：1、如本表格式内容不能满足需要，投标人可自行划表填写，但必须体现以上内容。</w:t>
      </w:r>
    </w:p>
    <w:p w14:paraId="56178D1D">
      <w:pPr>
        <w:pStyle w:val="7"/>
        <w:numPr>
          <w:ilvl w:val="1"/>
          <w:numId w:val="18"/>
        </w:numPr>
        <w:snapToGrid w:val="0"/>
        <w:spacing w:line="360" w:lineRule="auto"/>
        <w:rPr>
          <w:rFonts w:hAnsi="宋体" w:cs="宋体"/>
          <w:bCs/>
          <w:color w:val="auto"/>
          <w:highlight w:val="none"/>
        </w:rPr>
      </w:pPr>
      <w:r>
        <w:rPr>
          <w:rFonts w:hint="eastAsia" w:hAnsi="宋体" w:cs="宋体"/>
          <w:bCs/>
          <w:color w:val="auto"/>
          <w:highlight w:val="none"/>
        </w:rPr>
        <w:t>至少应提供上述项目包括合同关键页（复印件加盖公章）。</w:t>
      </w:r>
      <w:r>
        <w:rPr>
          <w:rFonts w:hint="eastAsia" w:hAnsi="宋体" w:cs="宋体"/>
          <w:b/>
          <w:bCs/>
          <w:color w:val="auto"/>
          <w:highlight w:val="none"/>
        </w:rPr>
        <w:t>若投标人未按要求提供，则其将承担业绩不计分的风险</w:t>
      </w:r>
      <w:r>
        <w:rPr>
          <w:rFonts w:hint="eastAsia" w:hAnsi="宋体" w:cs="宋体"/>
          <w:bCs/>
          <w:color w:val="auto"/>
          <w:highlight w:val="none"/>
        </w:rPr>
        <w:t>。</w:t>
      </w:r>
    </w:p>
    <w:p w14:paraId="7D68FC69">
      <w:pPr>
        <w:pStyle w:val="7"/>
        <w:snapToGrid w:val="0"/>
        <w:spacing w:line="360" w:lineRule="auto"/>
        <w:rPr>
          <w:rFonts w:hAnsi="宋体" w:cs="宋体"/>
          <w:bCs/>
          <w:color w:val="auto"/>
          <w:highlight w:val="none"/>
        </w:rPr>
      </w:pPr>
    </w:p>
    <w:p w14:paraId="1627265F">
      <w:pPr>
        <w:adjustRightInd w:val="0"/>
        <w:snapToGrid w:val="0"/>
        <w:spacing w:line="360" w:lineRule="auto"/>
        <w:rPr>
          <w:rFonts w:ascii="宋体" w:hAnsi="宋体" w:cs="宋体"/>
          <w:bCs/>
          <w:color w:val="auto"/>
          <w:highlight w:val="none"/>
        </w:rPr>
      </w:pPr>
      <w:r>
        <w:rPr>
          <w:rFonts w:hint="eastAsia" w:ascii="宋体" w:hAnsi="宋体" w:cs="宋体"/>
          <w:color w:val="auto"/>
          <w:szCs w:val="21"/>
          <w:highlight w:val="none"/>
        </w:rPr>
        <w:t>投标人</w:t>
      </w:r>
      <w:r>
        <w:rPr>
          <w:rFonts w:hint="eastAsia" w:ascii="宋体" w:hAnsi="宋体" w:cs="宋体"/>
          <w:bCs/>
          <w:color w:val="auto"/>
          <w:highlight w:val="none"/>
        </w:rPr>
        <w:t>法定代表人或授权代理人（签字）：</w:t>
      </w:r>
    </w:p>
    <w:p w14:paraId="5DD59154">
      <w:pPr>
        <w:adjustRightInd w:val="0"/>
        <w:snapToGrid w:val="0"/>
        <w:spacing w:line="360" w:lineRule="auto"/>
        <w:rPr>
          <w:rFonts w:ascii="宋体" w:hAnsi="宋体" w:cs="宋体"/>
          <w:bCs/>
          <w:color w:val="auto"/>
          <w:highlight w:val="none"/>
        </w:rPr>
      </w:pPr>
      <w:r>
        <w:rPr>
          <w:rFonts w:hint="eastAsia" w:ascii="宋体" w:hAnsi="宋体" w:cs="宋体"/>
          <w:color w:val="auto"/>
          <w:szCs w:val="21"/>
          <w:highlight w:val="none"/>
        </w:rPr>
        <w:t>投标人</w:t>
      </w:r>
      <w:r>
        <w:rPr>
          <w:rFonts w:hint="eastAsia" w:ascii="宋体" w:hAnsi="宋体" w:cs="宋体"/>
          <w:bCs/>
          <w:color w:val="auto"/>
          <w:highlight w:val="none"/>
        </w:rPr>
        <w:t>名称（公章）：</w:t>
      </w:r>
    </w:p>
    <w:p w14:paraId="6D4B3A63">
      <w:pPr>
        <w:pStyle w:val="4"/>
        <w:spacing w:before="48" w:after="48"/>
        <w:rPr>
          <w:rFonts w:cs="宋体"/>
          <w:color w:val="auto"/>
          <w:highlight w:val="none"/>
        </w:rPr>
        <w:sectPr>
          <w:footerReference r:id="rId26" w:type="first"/>
          <w:footerReference r:id="rId25" w:type="default"/>
          <w:pgSz w:w="11906" w:h="16838"/>
          <w:pgMar w:top="1474" w:right="1418" w:bottom="1474" w:left="1418" w:header="737" w:footer="850" w:gutter="0"/>
          <w:cols w:space="720" w:num="1"/>
          <w:titlePg/>
          <w:docGrid w:linePitch="312" w:charSpace="0"/>
        </w:sectPr>
      </w:pPr>
    </w:p>
    <w:p w14:paraId="44031687">
      <w:pPr>
        <w:pStyle w:val="5"/>
        <w:rPr>
          <w:rFonts w:cs="宋体"/>
          <w:color w:val="auto"/>
          <w:highlight w:val="none"/>
        </w:rPr>
      </w:pPr>
      <w:bookmarkStart w:id="365" w:name="_Toc326065622"/>
      <w:bookmarkStart w:id="366" w:name="_Toc31351"/>
      <w:bookmarkStart w:id="367" w:name="_Toc336681611"/>
      <w:bookmarkStart w:id="368" w:name="_Toc342060406"/>
      <w:bookmarkStart w:id="369" w:name="_Toc408126497"/>
      <w:bookmarkStart w:id="370" w:name="_Toc333935377"/>
      <w:bookmarkStart w:id="371" w:name="_Toc365967106"/>
      <w:bookmarkStart w:id="372" w:name="_Toc4931"/>
      <w:bookmarkStart w:id="373" w:name="_Toc339019920"/>
      <w:bookmarkStart w:id="374" w:name="_Toc343248449"/>
      <w:bookmarkStart w:id="375" w:name="_Toc333237820"/>
      <w:bookmarkStart w:id="376" w:name="_Toc333935718"/>
      <w:bookmarkStart w:id="377" w:name="_Toc336681966"/>
      <w:bookmarkStart w:id="378" w:name="_Toc339020264"/>
      <w:bookmarkStart w:id="379" w:name="_Toc331512932"/>
      <w:bookmarkStart w:id="380" w:name="_Toc340507473"/>
      <w:bookmarkStart w:id="381" w:name="_Toc333237709"/>
      <w:bookmarkStart w:id="382" w:name="_Toc343247131"/>
      <w:bookmarkStart w:id="383" w:name="_Toc342296792"/>
      <w:bookmarkStart w:id="384" w:name="_Toc7418"/>
      <w:bookmarkStart w:id="385" w:name="_Toc332270378"/>
      <w:bookmarkStart w:id="386" w:name="_Toc339362331"/>
      <w:bookmarkStart w:id="387" w:name="_Toc337632389"/>
      <w:bookmarkStart w:id="388" w:name="_Toc339020046"/>
      <w:bookmarkStart w:id="389" w:name="_Toc366072563"/>
      <w:bookmarkStart w:id="390" w:name="_Toc3255"/>
      <w:bookmarkStart w:id="391" w:name="_Toc342312474"/>
      <w:bookmarkStart w:id="392" w:name="_Toc350756481"/>
      <w:bookmarkStart w:id="393" w:name="_Toc30418"/>
      <w:bookmarkStart w:id="394" w:name="_Toc332206740"/>
      <w:bookmarkStart w:id="395" w:name="_Toc22376"/>
      <w:bookmarkStart w:id="396" w:name="_Toc345312628"/>
      <w:bookmarkStart w:id="397" w:name="_Toc340672900"/>
      <w:bookmarkStart w:id="398" w:name="_Toc365985212"/>
      <w:bookmarkStart w:id="399" w:name="_Toc343612951"/>
      <w:bookmarkStart w:id="400" w:name="_Toc350438780"/>
      <w:bookmarkStart w:id="401" w:name="_Toc330460017"/>
      <w:bookmarkStart w:id="402" w:name="_Toc333238665"/>
      <w:bookmarkStart w:id="403" w:name="_Toc536740451"/>
      <w:bookmarkStart w:id="404" w:name="_Toc340677101"/>
      <w:bookmarkStart w:id="405" w:name="_Toc341348371"/>
      <w:bookmarkStart w:id="406" w:name="_Toc17858"/>
      <w:bookmarkStart w:id="407" w:name="_Toc342398161"/>
      <w:bookmarkStart w:id="408" w:name="_Toc339020126"/>
      <w:bookmarkStart w:id="409" w:name="_Toc331684073"/>
      <w:bookmarkStart w:id="410" w:name="_Toc21594"/>
      <w:bookmarkStart w:id="411" w:name="_Toc29091"/>
      <w:bookmarkStart w:id="412" w:name="_Toc339441118"/>
      <w:r>
        <w:rPr>
          <w:rFonts w:hint="eastAsia" w:cs="宋体"/>
          <w:color w:val="auto"/>
          <w:highlight w:val="none"/>
        </w:rPr>
        <w:t>附件十：</w:t>
      </w:r>
      <w:bookmarkEnd w:id="365"/>
      <w:r>
        <w:rPr>
          <w:rFonts w:hint="eastAsia" w:cs="宋体"/>
          <w:color w:val="auto"/>
          <w:highlight w:val="none"/>
        </w:rPr>
        <w:t>供应商提交的其它商务和技术资料</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72F1D366">
      <w:pPr>
        <w:adjustRightInd w:val="0"/>
        <w:snapToGrid w:val="0"/>
        <w:spacing w:line="360" w:lineRule="auto"/>
        <w:jc w:val="left"/>
        <w:rPr>
          <w:rFonts w:ascii="宋体" w:hAnsi="宋体" w:cs="宋体"/>
          <w:bCs/>
          <w:color w:val="auto"/>
          <w:highlight w:val="none"/>
        </w:rPr>
      </w:pPr>
    </w:p>
    <w:p w14:paraId="3C9CEFA9">
      <w:pPr>
        <w:adjustRightInd w:val="0"/>
        <w:snapToGrid w:val="0"/>
        <w:spacing w:line="360" w:lineRule="auto"/>
        <w:jc w:val="left"/>
        <w:rPr>
          <w:rFonts w:hint="eastAsia" w:eastAsia="宋体"/>
          <w:color w:val="auto"/>
          <w:szCs w:val="18"/>
          <w:highlight w:val="none"/>
          <w:lang w:eastAsia="zh-CN"/>
        </w:rPr>
      </w:pPr>
      <w:r>
        <w:rPr>
          <w:rFonts w:hint="eastAsia" w:ascii="宋体" w:hAnsi="宋体"/>
          <w:bCs/>
          <w:color w:val="auto"/>
          <w:highlight w:val="none"/>
        </w:rPr>
        <w:t>项目编号:</w:t>
      </w:r>
      <w:r>
        <w:rPr>
          <w:rFonts w:hint="eastAsia" w:ascii="宋体" w:hAnsi="宋体"/>
          <w:b/>
          <w:bCs/>
          <w:color w:val="auto"/>
          <w:highlight w:val="none"/>
          <w:u w:val="single"/>
          <w:lang w:eastAsia="zh-CN"/>
        </w:rPr>
        <w:t>YJGD-20240517-001</w:t>
      </w:r>
    </w:p>
    <w:p w14:paraId="65413544">
      <w:pPr>
        <w:adjustRightInd w:val="0"/>
        <w:snapToGrid w:val="0"/>
        <w:spacing w:line="360" w:lineRule="auto"/>
        <w:ind w:left="1050" w:hanging="1050" w:hangingChars="500"/>
        <w:jc w:val="left"/>
        <w:rPr>
          <w:rFonts w:hint="eastAsia" w:ascii="宋体" w:hAnsi="宋体" w:eastAsia="宋体"/>
          <w:b/>
          <w:bCs/>
          <w:caps/>
          <w:color w:val="auto"/>
          <w:highlight w:val="none"/>
          <w:lang w:eastAsia="zh-CN"/>
        </w:rPr>
      </w:pPr>
      <w:r>
        <w:rPr>
          <w:rFonts w:hint="eastAsia" w:ascii="宋体" w:hAnsi="宋体"/>
          <w:bCs/>
          <w:color w:val="auto"/>
          <w:highlight w:val="none"/>
        </w:rPr>
        <w:t>项目名称：</w:t>
      </w:r>
      <w:r>
        <w:rPr>
          <w:rFonts w:hint="eastAsia"/>
          <w:color w:val="auto"/>
          <w:szCs w:val="21"/>
          <w:highlight w:val="none"/>
          <w:u w:val="single"/>
          <w:lang w:eastAsia="zh-CN"/>
        </w:rPr>
        <w:t>国家税务总局阳江市阳东区税务局湖滨西路13号办公区维修工程项目</w:t>
      </w:r>
    </w:p>
    <w:p w14:paraId="73E09D52">
      <w:pPr>
        <w:tabs>
          <w:tab w:val="center" w:pos="4483"/>
        </w:tabs>
        <w:spacing w:afterLines="50" w:line="360" w:lineRule="auto"/>
        <w:ind w:firstLine="105" w:firstLineChars="50"/>
        <w:rPr>
          <w:rFonts w:ascii="宋体" w:hAnsi="宋体" w:cs="宋体"/>
          <w:bCs/>
          <w:color w:val="auto"/>
          <w:highlight w:val="none"/>
          <w:u w:val="single"/>
        </w:rPr>
      </w:pPr>
    </w:p>
    <w:p w14:paraId="541FD2A8">
      <w:pPr>
        <w:pStyle w:val="7"/>
        <w:spacing w:line="360" w:lineRule="auto"/>
        <w:rPr>
          <w:rFonts w:hAnsi="宋体" w:cs="宋体"/>
          <w:bCs/>
          <w:color w:val="auto"/>
          <w:kern w:val="2"/>
          <w:szCs w:val="24"/>
          <w:highlight w:val="none"/>
          <w:u w:val="single"/>
        </w:rPr>
      </w:pPr>
    </w:p>
    <w:p w14:paraId="45E4D3B7">
      <w:pPr>
        <w:pStyle w:val="7"/>
        <w:spacing w:line="360" w:lineRule="auto"/>
        <w:rPr>
          <w:rFonts w:hAnsi="宋体" w:cs="宋体"/>
          <w:bCs/>
          <w:color w:val="auto"/>
          <w:kern w:val="2"/>
          <w:szCs w:val="24"/>
          <w:highlight w:val="none"/>
        </w:rPr>
      </w:pPr>
      <w:r>
        <w:rPr>
          <w:rFonts w:hint="eastAsia" w:hAnsi="宋体" w:cs="宋体"/>
          <w:bCs/>
          <w:color w:val="auto"/>
          <w:kern w:val="2"/>
          <w:szCs w:val="24"/>
          <w:highlight w:val="none"/>
        </w:rPr>
        <w:t>本节无格式要求，投标人可根据自身实际情况以及招标文件评分细则规定的详细评审内容和应当提供的证明材料进行编制。</w:t>
      </w:r>
    </w:p>
    <w:p w14:paraId="0A61CC94">
      <w:pPr>
        <w:pStyle w:val="7"/>
        <w:spacing w:line="360" w:lineRule="auto"/>
        <w:rPr>
          <w:rFonts w:hAnsi="宋体" w:cs="宋体"/>
          <w:bCs/>
          <w:color w:val="auto"/>
          <w:kern w:val="2"/>
          <w:szCs w:val="24"/>
          <w:highlight w:val="none"/>
        </w:rPr>
      </w:pPr>
      <w:r>
        <w:rPr>
          <w:rFonts w:hint="eastAsia" w:hAnsi="宋体" w:cs="宋体"/>
          <w:bCs/>
          <w:color w:val="auto"/>
          <w:kern w:val="2"/>
          <w:szCs w:val="24"/>
          <w:highlight w:val="none"/>
        </w:rPr>
        <w:t>一、...</w:t>
      </w:r>
    </w:p>
    <w:p w14:paraId="2AB19914">
      <w:pPr>
        <w:pStyle w:val="7"/>
        <w:spacing w:line="360" w:lineRule="auto"/>
        <w:rPr>
          <w:rFonts w:hAnsi="宋体" w:cs="宋体"/>
          <w:bCs/>
          <w:color w:val="auto"/>
          <w:kern w:val="2"/>
          <w:szCs w:val="24"/>
          <w:highlight w:val="none"/>
        </w:rPr>
      </w:pPr>
      <w:r>
        <w:rPr>
          <w:rFonts w:hint="eastAsia" w:hAnsi="宋体" w:cs="宋体"/>
          <w:bCs/>
          <w:color w:val="auto"/>
          <w:kern w:val="2"/>
          <w:szCs w:val="24"/>
          <w:highlight w:val="none"/>
        </w:rPr>
        <w:t>二、...</w:t>
      </w:r>
    </w:p>
    <w:p w14:paraId="64E75D35">
      <w:pPr>
        <w:pStyle w:val="7"/>
        <w:spacing w:line="360" w:lineRule="auto"/>
        <w:rPr>
          <w:rFonts w:hAnsi="宋体" w:cs="宋体"/>
          <w:bCs/>
          <w:color w:val="auto"/>
          <w:kern w:val="2"/>
          <w:szCs w:val="24"/>
          <w:highlight w:val="none"/>
        </w:rPr>
      </w:pPr>
      <w:r>
        <w:rPr>
          <w:rFonts w:hint="eastAsia" w:hAnsi="宋体" w:cs="宋体"/>
          <w:bCs/>
          <w:color w:val="auto"/>
          <w:kern w:val="2"/>
          <w:szCs w:val="24"/>
          <w:highlight w:val="none"/>
        </w:rPr>
        <w:t>三、...</w:t>
      </w:r>
    </w:p>
    <w:p w14:paraId="7952039B">
      <w:pPr>
        <w:pStyle w:val="7"/>
        <w:spacing w:line="360" w:lineRule="auto"/>
        <w:rPr>
          <w:rFonts w:hAnsi="宋体" w:cs="宋体"/>
          <w:bCs/>
          <w:color w:val="auto"/>
          <w:kern w:val="2"/>
          <w:szCs w:val="24"/>
          <w:highlight w:val="none"/>
        </w:rPr>
      </w:pPr>
      <w:r>
        <w:rPr>
          <w:rFonts w:hint="eastAsia" w:hAnsi="宋体" w:cs="宋体"/>
          <w:bCs/>
          <w:color w:val="auto"/>
          <w:kern w:val="2"/>
          <w:szCs w:val="24"/>
          <w:highlight w:val="none"/>
        </w:rPr>
        <w:t>四、...</w:t>
      </w:r>
    </w:p>
    <w:p w14:paraId="65831AB6">
      <w:pPr>
        <w:adjustRightInd w:val="0"/>
        <w:snapToGrid w:val="0"/>
        <w:spacing w:line="360" w:lineRule="auto"/>
        <w:rPr>
          <w:rFonts w:ascii="宋体" w:hAnsi="宋体" w:cs="宋体"/>
          <w:bCs/>
          <w:color w:val="auto"/>
          <w:highlight w:val="none"/>
        </w:rPr>
      </w:pPr>
    </w:p>
    <w:p w14:paraId="34F2FFC2">
      <w:pPr>
        <w:adjustRightInd w:val="0"/>
        <w:snapToGrid w:val="0"/>
        <w:spacing w:line="360" w:lineRule="auto"/>
        <w:rPr>
          <w:rFonts w:ascii="宋体" w:hAnsi="宋体" w:cs="宋体"/>
          <w:bCs/>
          <w:color w:val="auto"/>
          <w:highlight w:val="none"/>
        </w:rPr>
      </w:pPr>
    </w:p>
    <w:p w14:paraId="1250236D">
      <w:pPr>
        <w:adjustRightInd w:val="0"/>
        <w:snapToGrid w:val="0"/>
        <w:spacing w:line="360" w:lineRule="auto"/>
        <w:rPr>
          <w:rFonts w:ascii="宋体" w:hAnsi="宋体" w:cs="宋体"/>
          <w:bCs/>
          <w:color w:val="auto"/>
          <w:highlight w:val="none"/>
        </w:rPr>
      </w:pPr>
      <w:r>
        <w:rPr>
          <w:rFonts w:hint="eastAsia" w:ascii="宋体" w:hAnsi="宋体" w:cs="宋体"/>
          <w:color w:val="auto"/>
          <w:szCs w:val="21"/>
          <w:highlight w:val="none"/>
        </w:rPr>
        <w:t>投标人</w:t>
      </w:r>
      <w:r>
        <w:rPr>
          <w:rFonts w:hint="eastAsia" w:ascii="宋体" w:hAnsi="宋体" w:cs="宋体"/>
          <w:bCs/>
          <w:color w:val="auto"/>
          <w:highlight w:val="none"/>
        </w:rPr>
        <w:t>法定代表人或授权代理人（签字）：</w:t>
      </w:r>
    </w:p>
    <w:p w14:paraId="1D28AEA3">
      <w:pPr>
        <w:adjustRightInd w:val="0"/>
        <w:snapToGrid w:val="0"/>
        <w:spacing w:line="360" w:lineRule="auto"/>
        <w:rPr>
          <w:rFonts w:ascii="宋体" w:hAnsi="宋体" w:cs="宋体"/>
          <w:bCs/>
          <w:color w:val="auto"/>
          <w:highlight w:val="none"/>
        </w:rPr>
      </w:pPr>
      <w:r>
        <w:rPr>
          <w:rFonts w:hint="eastAsia" w:ascii="宋体" w:hAnsi="宋体" w:cs="宋体"/>
          <w:color w:val="auto"/>
          <w:szCs w:val="21"/>
          <w:highlight w:val="none"/>
        </w:rPr>
        <w:t>投标人</w:t>
      </w:r>
      <w:r>
        <w:rPr>
          <w:rFonts w:hint="eastAsia" w:ascii="宋体" w:hAnsi="宋体" w:cs="宋体"/>
          <w:bCs/>
          <w:color w:val="auto"/>
          <w:highlight w:val="none"/>
        </w:rPr>
        <w:t>名称（公章）：</w:t>
      </w:r>
    </w:p>
    <w:p w14:paraId="607E70DC">
      <w:pPr>
        <w:pStyle w:val="7"/>
        <w:spacing w:line="360" w:lineRule="auto"/>
        <w:rPr>
          <w:rFonts w:hAnsi="宋体" w:cs="宋体"/>
          <w:color w:val="auto"/>
          <w:highlight w:val="none"/>
        </w:rPr>
      </w:pPr>
    </w:p>
    <w:p w14:paraId="3BD5595F">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szCs w:val="21"/>
          <w:highlight w:val="none"/>
        </w:rPr>
        <w:t>投标人</w:t>
      </w:r>
      <w:r>
        <w:rPr>
          <w:rFonts w:hint="eastAsia" w:ascii="宋体" w:hAnsi="宋体" w:cs="宋体"/>
          <w:color w:val="auto"/>
          <w:highlight w:val="none"/>
        </w:rPr>
        <w:t>认为本节无须提交的，应注明“本节空白”字样）。</w:t>
      </w:r>
    </w:p>
    <w:p w14:paraId="1E2BA340">
      <w:pPr>
        <w:rPr>
          <w:rFonts w:ascii="宋体" w:hAnsi="宋体" w:cs="宋体"/>
          <w:color w:val="auto"/>
          <w:highlight w:val="none"/>
        </w:rPr>
      </w:pPr>
      <w:r>
        <w:rPr>
          <w:rFonts w:hint="eastAsia" w:ascii="宋体" w:hAnsi="宋体" w:cs="宋体"/>
          <w:color w:val="auto"/>
          <w:highlight w:val="none"/>
        </w:rPr>
        <w:br w:type="page"/>
      </w:r>
    </w:p>
    <w:p w14:paraId="16C8D9ED">
      <w:pPr>
        <w:pStyle w:val="4"/>
        <w:spacing w:before="62" w:after="62"/>
        <w:rPr>
          <w:color w:val="auto"/>
          <w:sz w:val="28"/>
          <w:highlight w:val="none"/>
        </w:rPr>
      </w:pPr>
      <w:r>
        <w:rPr>
          <w:rFonts w:hint="eastAsia"/>
          <w:color w:val="auto"/>
          <w:sz w:val="28"/>
          <w:highlight w:val="none"/>
        </w:rPr>
        <w:t>附：评标细则</w:t>
      </w:r>
    </w:p>
    <w:p w14:paraId="76CEE70E">
      <w:pPr>
        <w:spacing w:line="360" w:lineRule="auto"/>
        <w:jc w:val="center"/>
        <w:rPr>
          <w:rFonts w:ascii="宋体" w:hAnsi="宋体"/>
          <w:b/>
          <w:color w:val="auto"/>
          <w:sz w:val="48"/>
          <w:highlight w:val="none"/>
        </w:rPr>
      </w:pPr>
    </w:p>
    <w:p w14:paraId="2B4A6606">
      <w:pPr>
        <w:spacing w:line="360" w:lineRule="auto"/>
        <w:jc w:val="center"/>
        <w:rPr>
          <w:rFonts w:ascii="宋体" w:hAnsi="宋体"/>
          <w:b/>
          <w:color w:val="auto"/>
          <w:sz w:val="44"/>
          <w:highlight w:val="none"/>
        </w:rPr>
      </w:pPr>
    </w:p>
    <w:p w14:paraId="0D09DB20">
      <w:pPr>
        <w:spacing w:line="360" w:lineRule="auto"/>
        <w:jc w:val="center"/>
        <w:rPr>
          <w:rFonts w:ascii="宋体" w:hAnsi="宋体"/>
          <w:b/>
          <w:color w:val="auto"/>
          <w:sz w:val="44"/>
          <w:highlight w:val="none"/>
        </w:rPr>
      </w:pPr>
    </w:p>
    <w:p w14:paraId="7B4A7F66">
      <w:pPr>
        <w:spacing w:line="360" w:lineRule="auto"/>
        <w:jc w:val="center"/>
        <w:rPr>
          <w:rFonts w:ascii="宋体" w:hAnsi="宋体"/>
          <w:b/>
          <w:color w:val="auto"/>
          <w:sz w:val="84"/>
          <w:highlight w:val="none"/>
        </w:rPr>
      </w:pPr>
      <w:r>
        <w:rPr>
          <w:rFonts w:hint="eastAsia" w:ascii="宋体" w:hAnsi="宋体"/>
          <w:b/>
          <w:color w:val="auto"/>
          <w:sz w:val="84"/>
          <w:highlight w:val="none"/>
        </w:rPr>
        <w:t>评标细则</w:t>
      </w:r>
    </w:p>
    <w:p w14:paraId="5D7CC47C">
      <w:pPr>
        <w:spacing w:line="360" w:lineRule="auto"/>
        <w:jc w:val="center"/>
        <w:rPr>
          <w:rFonts w:ascii="宋体" w:hAnsi="宋体"/>
          <w:b/>
          <w:color w:val="auto"/>
          <w:sz w:val="84"/>
          <w:highlight w:val="none"/>
        </w:rPr>
      </w:pPr>
    </w:p>
    <w:p w14:paraId="63E4845B">
      <w:pPr>
        <w:spacing w:line="360" w:lineRule="auto"/>
        <w:ind w:left="2128" w:leftChars="256" w:hanging="1590" w:hangingChars="495"/>
        <w:rPr>
          <w:rFonts w:hint="eastAsia" w:ascii="宋体" w:hAnsi="宋体" w:eastAsia="宋体"/>
          <w:b/>
          <w:color w:val="auto"/>
          <w:sz w:val="32"/>
          <w:szCs w:val="22"/>
          <w:highlight w:val="none"/>
          <w:lang w:eastAsia="zh-CN"/>
        </w:rPr>
      </w:pPr>
      <w:r>
        <w:rPr>
          <w:rFonts w:hint="eastAsia" w:ascii="宋体" w:hAnsi="宋体"/>
          <w:b/>
          <w:color w:val="auto"/>
          <w:sz w:val="32"/>
          <w:szCs w:val="22"/>
          <w:highlight w:val="none"/>
        </w:rPr>
        <w:t>项目编号:</w:t>
      </w:r>
      <w:r>
        <w:rPr>
          <w:rFonts w:hint="eastAsia" w:ascii="宋体" w:hAnsi="宋体"/>
          <w:b/>
          <w:color w:val="auto"/>
          <w:sz w:val="32"/>
          <w:szCs w:val="22"/>
          <w:highlight w:val="none"/>
          <w:lang w:eastAsia="zh-CN"/>
        </w:rPr>
        <w:t>YJGD-20240517-001</w:t>
      </w:r>
    </w:p>
    <w:p w14:paraId="06750111">
      <w:pPr>
        <w:spacing w:line="360" w:lineRule="auto"/>
        <w:ind w:left="2128" w:leftChars="256" w:hanging="1590" w:hangingChars="495"/>
        <w:rPr>
          <w:rFonts w:hint="eastAsia" w:ascii="宋体" w:hAnsi="宋体" w:eastAsia="宋体"/>
          <w:b/>
          <w:color w:val="auto"/>
          <w:sz w:val="28"/>
          <w:szCs w:val="22"/>
          <w:highlight w:val="none"/>
          <w:lang w:eastAsia="zh-CN"/>
        </w:rPr>
      </w:pPr>
      <w:r>
        <w:rPr>
          <w:rFonts w:hint="eastAsia" w:ascii="宋体" w:hAnsi="宋体"/>
          <w:b/>
          <w:color w:val="auto"/>
          <w:sz w:val="32"/>
          <w:szCs w:val="22"/>
          <w:highlight w:val="none"/>
        </w:rPr>
        <w:t>项目名称：</w:t>
      </w:r>
      <w:r>
        <w:rPr>
          <w:rFonts w:hint="eastAsia" w:ascii="宋体" w:hAnsi="宋体"/>
          <w:b/>
          <w:color w:val="auto"/>
          <w:sz w:val="32"/>
          <w:szCs w:val="22"/>
          <w:highlight w:val="none"/>
          <w:lang w:eastAsia="zh-CN"/>
        </w:rPr>
        <w:t>国家税务总局阳江市阳东区税务局湖滨西路13号办公区维修工程项目</w:t>
      </w:r>
    </w:p>
    <w:p w14:paraId="52A381EB">
      <w:pPr>
        <w:rPr>
          <w:color w:val="auto"/>
          <w:highlight w:val="none"/>
        </w:rPr>
      </w:pPr>
      <w:r>
        <w:rPr>
          <w:rFonts w:hint="eastAsia"/>
          <w:color w:val="auto"/>
          <w:highlight w:val="none"/>
        </w:rPr>
        <w:br w:type="page"/>
      </w:r>
    </w:p>
    <w:p w14:paraId="35C997D7">
      <w:pPr>
        <w:pStyle w:val="5"/>
        <w:adjustRightInd/>
        <w:spacing w:before="0" w:after="0" w:line="440" w:lineRule="exact"/>
        <w:rPr>
          <w:color w:val="auto"/>
          <w:highlight w:val="none"/>
        </w:rPr>
      </w:pPr>
      <w:bookmarkStart w:id="413" w:name="_Toc169334810"/>
      <w:bookmarkStart w:id="414" w:name="_Toc150050896"/>
      <w:bookmarkStart w:id="415" w:name="_Toc107383641"/>
      <w:bookmarkStart w:id="416" w:name="_Toc107460006"/>
      <w:bookmarkStart w:id="417" w:name="_Toc109467926"/>
      <w:bookmarkStart w:id="418" w:name="_Toc138568666"/>
      <w:bookmarkStart w:id="419" w:name="_Toc131922497"/>
      <w:bookmarkStart w:id="420" w:name="_Toc61327422"/>
      <w:bookmarkStart w:id="421" w:name="_Toc107385313"/>
      <w:bookmarkStart w:id="422" w:name="_Toc4785"/>
      <w:bookmarkStart w:id="423" w:name="_Toc131904924"/>
      <w:bookmarkStart w:id="424" w:name="_Toc148060900"/>
      <w:bookmarkStart w:id="425" w:name="_Toc148420064"/>
      <w:bookmarkStart w:id="426" w:name="_Toc138506086"/>
      <w:r>
        <w:rPr>
          <w:rFonts w:hint="eastAsia"/>
          <w:color w:val="auto"/>
          <w:highlight w:val="none"/>
        </w:rPr>
        <w:t>一.说明</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386988A5">
      <w:pPr>
        <w:spacing w:line="440" w:lineRule="exact"/>
        <w:rPr>
          <w:rFonts w:ascii="宋体" w:hAnsi="宋体"/>
          <w:b/>
          <w:bCs/>
          <w:color w:val="auto"/>
          <w:highlight w:val="none"/>
        </w:rPr>
      </w:pPr>
      <w:bookmarkStart w:id="427" w:name="_Toc61327423"/>
      <w:r>
        <w:rPr>
          <w:rFonts w:hint="eastAsia" w:ascii="宋体" w:hAnsi="宋体"/>
          <w:b/>
          <w:bCs/>
          <w:color w:val="auto"/>
          <w:sz w:val="24"/>
          <w:highlight w:val="none"/>
        </w:rPr>
        <w:t>1.概述</w:t>
      </w:r>
      <w:bookmarkEnd w:id="427"/>
    </w:p>
    <w:p w14:paraId="50ED3F2A">
      <w:pPr>
        <w:pStyle w:val="9"/>
        <w:spacing w:line="440" w:lineRule="exact"/>
        <w:ind w:firstLine="476"/>
        <w:rPr>
          <w:rFonts w:ascii="宋体" w:hAnsi="宋体"/>
          <w:color w:val="auto"/>
          <w:sz w:val="24"/>
          <w:highlight w:val="none"/>
        </w:rPr>
      </w:pPr>
      <w:r>
        <w:rPr>
          <w:rFonts w:hint="eastAsia" w:ascii="宋体" w:hAnsi="宋体"/>
          <w:color w:val="auto"/>
          <w:sz w:val="24"/>
          <w:highlight w:val="none"/>
        </w:rPr>
        <w:t>根据《中华人民共和国政府采购法》、《评标委员会和评标方法暂行规定》和国家及地方采购有关文件精神，在保证</w:t>
      </w:r>
      <w:r>
        <w:rPr>
          <w:rFonts w:hint="eastAsia" w:ascii="宋体" w:hAnsi="宋体"/>
          <w:color w:val="auto"/>
          <w:sz w:val="24"/>
          <w:highlight w:val="none"/>
          <w:lang w:eastAsia="zh-CN"/>
        </w:rPr>
        <w:t>国家税务总局阳江市阳东区税务局湖滨西路13号办公区维修工程项目</w:t>
      </w:r>
      <w:r>
        <w:rPr>
          <w:rFonts w:hint="eastAsia" w:ascii="宋体" w:hAnsi="宋体"/>
          <w:color w:val="auto"/>
          <w:sz w:val="24"/>
          <w:highlight w:val="none"/>
        </w:rPr>
        <w:t>（以下简称项目）招标公开、公平、公正的基础上，结合项目的技术和商务需求，由广东国达工程项目咨询有限公司编制本评标文件，评标委员会确认。内容包括本次评标的评审过程和方法。</w:t>
      </w:r>
    </w:p>
    <w:p w14:paraId="479791AA">
      <w:pPr>
        <w:spacing w:line="440" w:lineRule="exact"/>
        <w:rPr>
          <w:rFonts w:ascii="宋体" w:hAnsi="宋体"/>
          <w:b/>
          <w:bCs/>
          <w:color w:val="auto"/>
          <w:highlight w:val="none"/>
        </w:rPr>
      </w:pPr>
      <w:bookmarkStart w:id="428" w:name="_Toc61327424"/>
      <w:r>
        <w:rPr>
          <w:rFonts w:hint="eastAsia" w:ascii="宋体" w:hAnsi="宋体"/>
          <w:b/>
          <w:bCs/>
          <w:color w:val="auto"/>
          <w:sz w:val="24"/>
          <w:highlight w:val="none"/>
        </w:rPr>
        <w:t>2.定义</w:t>
      </w:r>
      <w:bookmarkEnd w:id="428"/>
    </w:p>
    <w:p w14:paraId="4DD8FFF3">
      <w:pPr>
        <w:spacing w:line="360" w:lineRule="auto"/>
        <w:ind w:firstLine="482" w:firstLineChars="200"/>
        <w:rPr>
          <w:rFonts w:ascii="宋体" w:hAnsi="宋体"/>
          <w:color w:val="auto"/>
          <w:sz w:val="24"/>
          <w:highlight w:val="none"/>
        </w:rPr>
      </w:pPr>
      <w:r>
        <w:rPr>
          <w:rFonts w:hint="eastAsia" w:ascii="宋体" w:hAnsi="宋体"/>
          <w:b/>
          <w:bCs/>
          <w:color w:val="auto"/>
          <w:sz w:val="24"/>
          <w:highlight w:val="none"/>
        </w:rPr>
        <w:t>采 购 人</w:t>
      </w:r>
      <w:r>
        <w:rPr>
          <w:rFonts w:hint="eastAsia" w:ascii="宋体" w:hAnsi="宋体"/>
          <w:color w:val="auto"/>
          <w:sz w:val="24"/>
          <w:highlight w:val="none"/>
        </w:rPr>
        <w:t>：系指</w:t>
      </w:r>
      <w:r>
        <w:rPr>
          <w:rFonts w:hint="eastAsia" w:ascii="宋体" w:hAnsi="宋体"/>
          <w:color w:val="auto"/>
          <w:sz w:val="24"/>
          <w:highlight w:val="none"/>
          <w:lang w:eastAsia="zh-CN"/>
        </w:rPr>
        <w:t>国家税务总局阳江市阳东区税务局</w:t>
      </w:r>
      <w:r>
        <w:rPr>
          <w:rFonts w:hint="eastAsia" w:ascii="宋体" w:hAnsi="宋体"/>
          <w:color w:val="auto"/>
          <w:sz w:val="24"/>
          <w:highlight w:val="none"/>
        </w:rPr>
        <w:t>。</w:t>
      </w:r>
    </w:p>
    <w:p w14:paraId="2C5EE356">
      <w:pPr>
        <w:spacing w:line="360" w:lineRule="auto"/>
        <w:ind w:firstLine="482" w:firstLineChars="200"/>
        <w:rPr>
          <w:rFonts w:ascii="宋体" w:hAnsi="宋体"/>
          <w:color w:val="auto"/>
          <w:sz w:val="24"/>
          <w:highlight w:val="none"/>
        </w:rPr>
      </w:pPr>
      <w:r>
        <w:rPr>
          <w:rFonts w:hint="eastAsia" w:ascii="宋体" w:hAnsi="宋体"/>
          <w:b/>
          <w:bCs/>
          <w:color w:val="auto"/>
          <w:sz w:val="24"/>
          <w:highlight w:val="none"/>
        </w:rPr>
        <w:t>业主/用户</w:t>
      </w:r>
      <w:r>
        <w:rPr>
          <w:rFonts w:hint="eastAsia" w:ascii="宋体" w:hAnsi="宋体"/>
          <w:color w:val="auto"/>
          <w:sz w:val="24"/>
          <w:highlight w:val="none"/>
        </w:rPr>
        <w:t>：系指本项目的最终使用单位。</w:t>
      </w:r>
    </w:p>
    <w:p w14:paraId="34A7F7B6">
      <w:pPr>
        <w:spacing w:line="360" w:lineRule="auto"/>
        <w:ind w:firstLine="482" w:firstLineChars="200"/>
        <w:rPr>
          <w:rFonts w:ascii="宋体" w:hAnsi="宋体"/>
          <w:color w:val="auto"/>
          <w:sz w:val="24"/>
          <w:highlight w:val="none"/>
        </w:rPr>
      </w:pPr>
      <w:r>
        <w:rPr>
          <w:rFonts w:hint="eastAsia" w:ascii="宋体" w:hAnsi="宋体"/>
          <w:b/>
          <w:bCs/>
          <w:color w:val="auto"/>
          <w:sz w:val="24"/>
          <w:highlight w:val="none"/>
        </w:rPr>
        <w:t>招标代理机构</w:t>
      </w:r>
      <w:r>
        <w:rPr>
          <w:rFonts w:hint="eastAsia" w:ascii="宋体" w:hAnsi="宋体"/>
          <w:color w:val="auto"/>
          <w:sz w:val="24"/>
          <w:highlight w:val="none"/>
        </w:rPr>
        <w:t>：系指广东国达工程项目咨询有限公司。</w:t>
      </w:r>
    </w:p>
    <w:p w14:paraId="09E655D1">
      <w:pPr>
        <w:spacing w:line="440" w:lineRule="exact"/>
        <w:rPr>
          <w:rFonts w:ascii="宋体" w:hAnsi="宋体"/>
          <w:b/>
          <w:bCs/>
          <w:color w:val="auto"/>
          <w:highlight w:val="none"/>
        </w:rPr>
      </w:pPr>
      <w:bookmarkStart w:id="429" w:name="_Toc61327425"/>
      <w:r>
        <w:rPr>
          <w:rFonts w:hint="eastAsia" w:ascii="宋体" w:hAnsi="宋体"/>
          <w:b/>
          <w:bCs/>
          <w:color w:val="auto"/>
          <w:sz w:val="24"/>
          <w:highlight w:val="none"/>
        </w:rPr>
        <w:t>3.评标委员会组成</w:t>
      </w:r>
      <w:bookmarkEnd w:id="429"/>
    </w:p>
    <w:p w14:paraId="7FB22848">
      <w:pPr>
        <w:pStyle w:val="9"/>
        <w:spacing w:line="440" w:lineRule="exact"/>
        <w:ind w:firstLine="480" w:firstLineChars="200"/>
        <w:rPr>
          <w:rFonts w:ascii="宋体" w:hAnsi="宋体"/>
          <w:color w:val="auto"/>
          <w:sz w:val="24"/>
          <w:highlight w:val="none"/>
        </w:rPr>
      </w:pPr>
      <w:r>
        <w:rPr>
          <w:rFonts w:hint="eastAsia" w:ascii="宋体" w:hAnsi="宋体"/>
          <w:color w:val="auto"/>
          <w:sz w:val="24"/>
          <w:highlight w:val="none"/>
        </w:rPr>
        <w:t>全部评标过程由依法组建的评标委员会负责完成，评标委员会由五人或以上单数组成。评标委员会下设评标工作小组，主要由招标代理机构工作人员组成，负责整理投标文件、统计评分等工作。</w:t>
      </w:r>
    </w:p>
    <w:p w14:paraId="2A5835F6">
      <w:pPr>
        <w:pStyle w:val="5"/>
        <w:adjustRightInd/>
        <w:spacing w:before="0" w:after="0" w:line="440" w:lineRule="exact"/>
        <w:rPr>
          <w:color w:val="auto"/>
          <w:highlight w:val="none"/>
        </w:rPr>
      </w:pPr>
      <w:bookmarkStart w:id="430" w:name="_Toc148420065"/>
      <w:bookmarkStart w:id="431" w:name="_Toc169334811"/>
      <w:bookmarkStart w:id="432" w:name="_Toc107460007"/>
      <w:bookmarkStart w:id="433" w:name="_Toc150050897"/>
      <w:bookmarkStart w:id="434" w:name="_Toc61327427"/>
      <w:bookmarkStart w:id="435" w:name="_Toc9454"/>
      <w:bookmarkStart w:id="436" w:name="_Toc107383642"/>
      <w:bookmarkStart w:id="437" w:name="_Toc131904925"/>
      <w:bookmarkStart w:id="438" w:name="_Toc138568667"/>
      <w:bookmarkStart w:id="439" w:name="_Toc148060901"/>
      <w:bookmarkStart w:id="440" w:name="_Toc131922498"/>
      <w:bookmarkStart w:id="441" w:name="_Toc138506087"/>
      <w:bookmarkStart w:id="442" w:name="_Toc107385314"/>
      <w:bookmarkStart w:id="443" w:name="_Toc109467927"/>
      <w:r>
        <w:rPr>
          <w:rFonts w:hint="eastAsia"/>
          <w:color w:val="auto"/>
          <w:highlight w:val="none"/>
        </w:rPr>
        <w:t>二.评标须知</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7F3839A6">
      <w:pPr>
        <w:spacing w:line="440" w:lineRule="exact"/>
        <w:rPr>
          <w:rFonts w:ascii="宋体" w:hAnsi="宋体"/>
          <w:b/>
          <w:bCs/>
          <w:color w:val="auto"/>
          <w:highlight w:val="none"/>
        </w:rPr>
      </w:pPr>
      <w:bookmarkStart w:id="444" w:name="_Toc61327428"/>
      <w:r>
        <w:rPr>
          <w:rFonts w:hint="eastAsia" w:ascii="宋体" w:hAnsi="宋体"/>
          <w:b/>
          <w:bCs/>
          <w:color w:val="auto"/>
          <w:sz w:val="24"/>
          <w:highlight w:val="none"/>
        </w:rPr>
        <w:t>1.关于评标方案</w:t>
      </w:r>
      <w:bookmarkEnd w:id="444"/>
    </w:p>
    <w:p w14:paraId="08E641F2">
      <w:pPr>
        <w:spacing w:line="440" w:lineRule="exact"/>
        <w:rPr>
          <w:rFonts w:ascii="宋体" w:hAnsi="宋体"/>
          <w:color w:val="auto"/>
          <w:sz w:val="24"/>
          <w:highlight w:val="none"/>
        </w:rPr>
      </w:pPr>
      <w:r>
        <w:rPr>
          <w:rFonts w:hint="eastAsia" w:ascii="宋体" w:hAnsi="宋体"/>
          <w:color w:val="auto"/>
          <w:sz w:val="24"/>
          <w:highlight w:val="none"/>
        </w:rPr>
        <w:t>（1）评标委员会的每位成员（简称评委）应认真地阅读并确认已经正确理解了评标方案；</w:t>
      </w:r>
    </w:p>
    <w:p w14:paraId="29CCD4C1">
      <w:pPr>
        <w:spacing w:line="440" w:lineRule="exact"/>
        <w:rPr>
          <w:rFonts w:ascii="宋体" w:hAnsi="宋体"/>
          <w:color w:val="auto"/>
          <w:sz w:val="24"/>
          <w:highlight w:val="none"/>
        </w:rPr>
      </w:pPr>
      <w:r>
        <w:rPr>
          <w:rFonts w:hint="eastAsia" w:ascii="宋体" w:hAnsi="宋体"/>
          <w:color w:val="auto"/>
          <w:sz w:val="24"/>
          <w:highlight w:val="none"/>
        </w:rPr>
        <w:t>（2）评委如对评标方案有异议，应在评标开始前提出。</w:t>
      </w:r>
    </w:p>
    <w:p w14:paraId="4734A93D">
      <w:pPr>
        <w:spacing w:line="440" w:lineRule="exact"/>
        <w:rPr>
          <w:rFonts w:ascii="宋体" w:hAnsi="宋体"/>
          <w:b/>
          <w:bCs/>
          <w:color w:val="auto"/>
          <w:highlight w:val="none"/>
        </w:rPr>
      </w:pPr>
      <w:bookmarkStart w:id="445" w:name="_Toc61327429"/>
      <w:r>
        <w:rPr>
          <w:rFonts w:hint="eastAsia" w:ascii="宋体" w:hAnsi="宋体"/>
          <w:b/>
          <w:bCs/>
          <w:color w:val="auto"/>
          <w:sz w:val="24"/>
          <w:highlight w:val="none"/>
        </w:rPr>
        <w:t>2.关于评标纪律</w:t>
      </w:r>
      <w:bookmarkEnd w:id="445"/>
    </w:p>
    <w:p w14:paraId="464FA844">
      <w:pPr>
        <w:spacing w:line="440" w:lineRule="exact"/>
        <w:ind w:left="588" w:hanging="588" w:hangingChars="245"/>
        <w:rPr>
          <w:rFonts w:ascii="宋体" w:hAnsi="宋体"/>
          <w:color w:val="auto"/>
          <w:sz w:val="24"/>
          <w:highlight w:val="none"/>
        </w:rPr>
      </w:pPr>
      <w:r>
        <w:rPr>
          <w:rFonts w:hint="eastAsia" w:ascii="宋体" w:hAnsi="宋体"/>
          <w:color w:val="auto"/>
          <w:sz w:val="24"/>
          <w:highlight w:val="none"/>
        </w:rPr>
        <w:t>（1）评标委员会成员不得与任何投标人或者与招标结果有利害关系的人进行私下接触，不得收受投标人、中介人、其他利害关系人的财物或者其他好处；</w:t>
      </w:r>
    </w:p>
    <w:p w14:paraId="11F84B34">
      <w:pPr>
        <w:spacing w:line="440" w:lineRule="exact"/>
        <w:rPr>
          <w:rFonts w:ascii="宋体" w:hAnsi="宋体"/>
          <w:color w:val="auto"/>
          <w:sz w:val="24"/>
          <w:highlight w:val="none"/>
        </w:rPr>
      </w:pPr>
      <w:r>
        <w:rPr>
          <w:rFonts w:hint="eastAsia" w:ascii="宋体" w:hAnsi="宋体"/>
          <w:color w:val="auto"/>
          <w:sz w:val="24"/>
          <w:highlight w:val="none"/>
        </w:rPr>
        <w:t>（2）评委应本着客观、公正的原则独立给出评价意见；</w:t>
      </w:r>
    </w:p>
    <w:p w14:paraId="051D3170">
      <w:pPr>
        <w:spacing w:line="440" w:lineRule="exact"/>
        <w:rPr>
          <w:rFonts w:ascii="宋体" w:hAnsi="宋体"/>
          <w:color w:val="auto"/>
          <w:sz w:val="24"/>
          <w:highlight w:val="none"/>
        </w:rPr>
      </w:pPr>
      <w:r>
        <w:rPr>
          <w:rFonts w:hint="eastAsia" w:ascii="宋体" w:hAnsi="宋体"/>
          <w:color w:val="auto"/>
          <w:sz w:val="24"/>
          <w:highlight w:val="none"/>
        </w:rPr>
        <w:t>（3）评委之间不得相互串通进行评分；</w:t>
      </w:r>
    </w:p>
    <w:p w14:paraId="6265E2D2">
      <w:pPr>
        <w:spacing w:line="440" w:lineRule="exact"/>
        <w:rPr>
          <w:rFonts w:ascii="宋体" w:hAnsi="宋体"/>
          <w:color w:val="auto"/>
          <w:sz w:val="24"/>
          <w:highlight w:val="none"/>
        </w:rPr>
      </w:pPr>
      <w:r>
        <w:rPr>
          <w:rFonts w:hint="eastAsia" w:ascii="宋体" w:hAnsi="宋体"/>
          <w:color w:val="auto"/>
          <w:sz w:val="24"/>
          <w:highlight w:val="none"/>
        </w:rPr>
        <w:t>（4）评委不得试图影响其他评委的评价意见。</w:t>
      </w:r>
    </w:p>
    <w:p w14:paraId="4A6AF686">
      <w:pPr>
        <w:spacing w:line="440" w:lineRule="exact"/>
        <w:rPr>
          <w:rFonts w:ascii="宋体" w:hAnsi="宋体"/>
          <w:b/>
          <w:bCs/>
          <w:color w:val="auto"/>
          <w:highlight w:val="none"/>
        </w:rPr>
      </w:pPr>
      <w:bookmarkStart w:id="446" w:name="_Toc61327430"/>
      <w:r>
        <w:rPr>
          <w:rFonts w:hint="eastAsia" w:ascii="宋体" w:hAnsi="宋体"/>
          <w:b/>
          <w:bCs/>
          <w:color w:val="auto"/>
          <w:sz w:val="24"/>
          <w:highlight w:val="none"/>
        </w:rPr>
        <w:t>3.关于评标责任</w:t>
      </w:r>
      <w:bookmarkEnd w:id="446"/>
    </w:p>
    <w:p w14:paraId="0ABD34B3">
      <w:pPr>
        <w:spacing w:line="440" w:lineRule="exact"/>
        <w:rPr>
          <w:rFonts w:ascii="宋体" w:hAnsi="宋体"/>
          <w:color w:val="auto"/>
          <w:sz w:val="24"/>
          <w:highlight w:val="none"/>
        </w:rPr>
      </w:pPr>
      <w:r>
        <w:rPr>
          <w:rFonts w:hint="eastAsia" w:ascii="宋体" w:hAnsi="宋体"/>
          <w:color w:val="auto"/>
          <w:sz w:val="24"/>
          <w:highlight w:val="none"/>
        </w:rPr>
        <w:t>（1）评委应在其书面评审意见上签字确认；</w:t>
      </w:r>
    </w:p>
    <w:p w14:paraId="73F85739">
      <w:pPr>
        <w:spacing w:line="440" w:lineRule="exact"/>
        <w:rPr>
          <w:rFonts w:ascii="宋体" w:hAnsi="宋体"/>
          <w:color w:val="auto"/>
          <w:highlight w:val="none"/>
        </w:rPr>
      </w:pPr>
      <w:r>
        <w:rPr>
          <w:rFonts w:hint="eastAsia" w:ascii="宋体" w:hAnsi="宋体"/>
          <w:color w:val="auto"/>
          <w:sz w:val="24"/>
          <w:highlight w:val="none"/>
        </w:rPr>
        <w:t>（2）评委对其所提出的评审意见承担个人责任。</w:t>
      </w:r>
    </w:p>
    <w:p w14:paraId="6BE63ACD">
      <w:pPr>
        <w:spacing w:line="440" w:lineRule="exact"/>
        <w:rPr>
          <w:rFonts w:ascii="宋体" w:hAnsi="宋体"/>
          <w:b/>
          <w:bCs/>
          <w:color w:val="auto"/>
          <w:highlight w:val="none"/>
        </w:rPr>
      </w:pPr>
      <w:bookmarkStart w:id="447" w:name="_Toc61327431"/>
      <w:r>
        <w:rPr>
          <w:rFonts w:hint="eastAsia" w:ascii="宋体" w:hAnsi="宋体"/>
          <w:b/>
          <w:bCs/>
          <w:color w:val="auto"/>
          <w:sz w:val="24"/>
          <w:highlight w:val="none"/>
        </w:rPr>
        <w:t>4.关于回避</w:t>
      </w:r>
      <w:bookmarkEnd w:id="447"/>
    </w:p>
    <w:p w14:paraId="1F930EC4">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有下列情形之一的，不得担任评标委员会成员，如事先不知情的，应在招标代理机构宣读投标人名单及评标纪律后主动提出回避：</w:t>
      </w:r>
    </w:p>
    <w:p w14:paraId="6F212BB8">
      <w:pPr>
        <w:spacing w:line="440" w:lineRule="exact"/>
        <w:rPr>
          <w:rFonts w:ascii="宋体" w:hAnsi="宋体"/>
          <w:color w:val="auto"/>
          <w:sz w:val="24"/>
          <w:highlight w:val="none"/>
        </w:rPr>
      </w:pPr>
      <w:r>
        <w:rPr>
          <w:rFonts w:hint="eastAsia" w:ascii="宋体" w:hAnsi="宋体"/>
          <w:color w:val="auto"/>
          <w:sz w:val="24"/>
          <w:highlight w:val="none"/>
        </w:rPr>
        <w:t>（1）是投标人或者投标人主要负责人的近亲属；</w:t>
      </w:r>
    </w:p>
    <w:p w14:paraId="530D0215">
      <w:pPr>
        <w:spacing w:line="440" w:lineRule="exact"/>
        <w:rPr>
          <w:rFonts w:ascii="宋体" w:hAnsi="宋体"/>
          <w:color w:val="auto"/>
          <w:sz w:val="24"/>
          <w:highlight w:val="none"/>
        </w:rPr>
      </w:pPr>
      <w:r>
        <w:rPr>
          <w:rFonts w:hint="eastAsia" w:ascii="宋体" w:hAnsi="宋体"/>
          <w:color w:val="auto"/>
          <w:sz w:val="24"/>
          <w:highlight w:val="none"/>
        </w:rPr>
        <w:t>（2）项目主管部门或行政监督部门的人员；</w:t>
      </w:r>
    </w:p>
    <w:p w14:paraId="75E19007">
      <w:pPr>
        <w:spacing w:line="440" w:lineRule="exact"/>
        <w:rPr>
          <w:rFonts w:ascii="宋体" w:hAnsi="宋体"/>
          <w:color w:val="auto"/>
          <w:sz w:val="24"/>
          <w:highlight w:val="none"/>
        </w:rPr>
      </w:pPr>
      <w:r>
        <w:rPr>
          <w:rFonts w:hint="eastAsia" w:ascii="宋体" w:hAnsi="宋体"/>
          <w:color w:val="auto"/>
          <w:sz w:val="24"/>
          <w:highlight w:val="none"/>
        </w:rPr>
        <w:t>（3）与投标人有经济利益关系，可能影响对投标公正评审的；</w:t>
      </w:r>
    </w:p>
    <w:p w14:paraId="4F957762">
      <w:pPr>
        <w:spacing w:line="440" w:lineRule="exact"/>
        <w:ind w:left="600" w:hanging="600" w:hangingChars="250"/>
        <w:rPr>
          <w:rFonts w:ascii="宋体" w:hAnsi="宋体"/>
          <w:color w:val="auto"/>
          <w:sz w:val="24"/>
          <w:highlight w:val="none"/>
        </w:rPr>
      </w:pPr>
      <w:r>
        <w:rPr>
          <w:rFonts w:hint="eastAsia" w:ascii="宋体" w:hAnsi="宋体"/>
          <w:color w:val="auto"/>
          <w:sz w:val="24"/>
          <w:highlight w:val="none"/>
        </w:rPr>
        <w:t>（4）曾因在招标、评标以及其他与招标投标有关活动中从事违法行为而受过行政处罚或刑事处罚的。</w:t>
      </w:r>
    </w:p>
    <w:p w14:paraId="36759AE6">
      <w:pPr>
        <w:spacing w:line="440" w:lineRule="exact"/>
        <w:rPr>
          <w:rFonts w:ascii="宋体" w:hAnsi="宋体"/>
          <w:b/>
          <w:bCs/>
          <w:color w:val="auto"/>
          <w:highlight w:val="none"/>
        </w:rPr>
      </w:pPr>
      <w:bookmarkStart w:id="448" w:name="_Toc61327432"/>
      <w:r>
        <w:rPr>
          <w:rFonts w:hint="eastAsia" w:ascii="宋体" w:hAnsi="宋体"/>
          <w:b/>
          <w:bCs/>
          <w:color w:val="auto"/>
          <w:sz w:val="24"/>
          <w:highlight w:val="none"/>
        </w:rPr>
        <w:t>5.关于保密</w:t>
      </w:r>
      <w:bookmarkEnd w:id="448"/>
    </w:p>
    <w:p w14:paraId="756AC2AF">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评标委员会成员和与评标活动有关的工作人员不得透露对投标文件的评审和比较、中标候选人的推荐情况以及评标有关的其他情况。</w:t>
      </w:r>
    </w:p>
    <w:p w14:paraId="297465C6">
      <w:pPr>
        <w:pStyle w:val="8"/>
        <w:spacing w:line="440" w:lineRule="exact"/>
        <w:ind w:firstLine="480" w:firstLineChars="200"/>
        <w:rPr>
          <w:rFonts w:ascii="宋体" w:hAnsi="宋体" w:eastAsia="宋体"/>
          <w:color w:val="auto"/>
          <w:highlight w:val="none"/>
        </w:rPr>
      </w:pPr>
      <w:r>
        <w:rPr>
          <w:rFonts w:hint="eastAsia" w:ascii="宋体" w:hAnsi="宋体" w:eastAsia="宋体"/>
          <w:b w:val="0"/>
          <w:color w:val="auto"/>
          <w:sz w:val="24"/>
          <w:highlight w:val="none"/>
        </w:rPr>
        <w:t>前款所称与评标活动有关的工作人员，是指评标委员会成员以外的因参与评标监督工作或者事务性工作而知悉有关评标情况的所有人员。</w:t>
      </w:r>
    </w:p>
    <w:p w14:paraId="6183FB1E">
      <w:pPr>
        <w:spacing w:line="440" w:lineRule="exact"/>
        <w:rPr>
          <w:rFonts w:ascii="宋体" w:hAnsi="宋体"/>
          <w:b/>
          <w:bCs/>
          <w:color w:val="auto"/>
          <w:highlight w:val="none"/>
        </w:rPr>
      </w:pPr>
      <w:bookmarkStart w:id="449" w:name="_Toc61327433"/>
      <w:r>
        <w:rPr>
          <w:rFonts w:hint="eastAsia" w:ascii="宋体" w:hAnsi="宋体"/>
          <w:b/>
          <w:bCs/>
          <w:color w:val="auto"/>
          <w:sz w:val="24"/>
          <w:highlight w:val="none"/>
        </w:rPr>
        <w:t>6.罚则</w:t>
      </w:r>
      <w:bookmarkEnd w:id="449"/>
    </w:p>
    <w:p w14:paraId="37E4BC14">
      <w:pPr>
        <w:spacing w:line="440" w:lineRule="exact"/>
        <w:ind w:left="600" w:hanging="600" w:hangingChars="250"/>
        <w:rPr>
          <w:rFonts w:ascii="宋体" w:hAnsi="宋体"/>
          <w:color w:val="auto"/>
          <w:sz w:val="24"/>
          <w:highlight w:val="none"/>
        </w:rPr>
      </w:pPr>
      <w:r>
        <w:rPr>
          <w:rFonts w:hint="eastAsia" w:ascii="宋体" w:hAnsi="宋体"/>
          <w:color w:val="auto"/>
          <w:sz w:val="24"/>
          <w:highlight w:val="none"/>
        </w:rPr>
        <w:t>（1）评标委员会成员在评标过程中擅离职守，影响评标程序正常进行，或者在评标过程中不能客观公正地履行职责的，给予警告；情节严重的，取消担任评标委员会成员的资格，不得再参加任何依法必须进行招标项目的评标，并处一万元以下的罚款；</w:t>
      </w:r>
    </w:p>
    <w:p w14:paraId="392BF709">
      <w:pPr>
        <w:spacing w:line="440" w:lineRule="exact"/>
        <w:ind w:left="600" w:hanging="600" w:hangingChars="250"/>
        <w:rPr>
          <w:rFonts w:ascii="宋体" w:hAnsi="宋体"/>
          <w:color w:val="auto"/>
          <w:highlight w:val="none"/>
        </w:rPr>
      </w:pPr>
      <w:r>
        <w:rPr>
          <w:rFonts w:hint="eastAsia" w:ascii="宋体" w:hAnsi="宋体"/>
          <w:color w:val="auto"/>
          <w:sz w:val="24"/>
          <w:highlight w:val="none"/>
        </w:rPr>
        <w:t>（2）评标委员会成员收受投标人、其他利害关系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p w14:paraId="31F2E2A7">
      <w:pPr>
        <w:pStyle w:val="5"/>
        <w:adjustRightInd/>
        <w:spacing w:before="0" w:after="0" w:line="440" w:lineRule="exact"/>
        <w:rPr>
          <w:color w:val="auto"/>
          <w:highlight w:val="none"/>
        </w:rPr>
      </w:pPr>
      <w:bookmarkStart w:id="450" w:name="_Toc169334812"/>
      <w:bookmarkStart w:id="451" w:name="_Toc20413"/>
      <w:bookmarkStart w:id="452" w:name="_Toc107460008"/>
      <w:bookmarkStart w:id="453" w:name="_Toc107385315"/>
      <w:bookmarkStart w:id="454" w:name="_Toc131904926"/>
      <w:bookmarkStart w:id="455" w:name="_Toc148420066"/>
      <w:bookmarkStart w:id="456" w:name="_Toc138568668"/>
      <w:bookmarkStart w:id="457" w:name="_Toc150050898"/>
      <w:bookmarkStart w:id="458" w:name="_Toc109467928"/>
      <w:bookmarkStart w:id="459" w:name="_Toc148060902"/>
      <w:bookmarkStart w:id="460" w:name="_Toc107383643"/>
      <w:bookmarkStart w:id="461" w:name="_Toc61327434"/>
      <w:bookmarkStart w:id="462" w:name="_Toc131922499"/>
      <w:bookmarkStart w:id="463" w:name="_Toc138506088"/>
      <w:r>
        <w:rPr>
          <w:rFonts w:hint="eastAsia"/>
          <w:color w:val="auto"/>
          <w:highlight w:val="none"/>
        </w:rPr>
        <w:t>三.评标原则</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71FB425A">
      <w:pPr>
        <w:pStyle w:val="9"/>
        <w:spacing w:line="440" w:lineRule="exact"/>
        <w:ind w:firstLine="476"/>
        <w:rPr>
          <w:rFonts w:ascii="宋体" w:hAnsi="宋体"/>
          <w:color w:val="auto"/>
          <w:sz w:val="24"/>
          <w:highlight w:val="none"/>
        </w:rPr>
      </w:pPr>
      <w:r>
        <w:rPr>
          <w:rFonts w:hint="eastAsia" w:ascii="宋体" w:hAnsi="宋体"/>
          <w:color w:val="auto"/>
          <w:sz w:val="24"/>
          <w:highlight w:val="none"/>
        </w:rPr>
        <w:t>评标工作应依据《中华人民共和国政府采购法》以及《评标委员会和评标方法暂行规定》和地方政府关于政府采购的有关规定，遵循“公平、公正、科学、择优”的原则进行。评标委员会将按照规定只对通过符合性检查的投标文件进行评价和比较。</w:t>
      </w:r>
    </w:p>
    <w:p w14:paraId="0A894C66">
      <w:pPr>
        <w:pStyle w:val="5"/>
        <w:adjustRightInd/>
        <w:spacing w:before="0" w:after="0" w:line="440" w:lineRule="exact"/>
        <w:rPr>
          <w:b w:val="0"/>
          <w:bCs/>
          <w:color w:val="auto"/>
          <w:highlight w:val="none"/>
        </w:rPr>
      </w:pPr>
      <w:bookmarkStart w:id="464" w:name="_Toc28489525"/>
      <w:bookmarkStart w:id="465" w:name="_Toc95304220"/>
      <w:bookmarkStart w:id="466" w:name="_Toc15086"/>
      <w:bookmarkStart w:id="467" w:name="_Toc138506089"/>
      <w:bookmarkStart w:id="468" w:name="_Toc131904927"/>
      <w:bookmarkStart w:id="469" w:name="_Toc124646431"/>
      <w:bookmarkStart w:id="470" w:name="_Toc101553658"/>
      <w:bookmarkStart w:id="471" w:name="_Toc148060903"/>
      <w:bookmarkStart w:id="472" w:name="_Toc124401379"/>
      <w:bookmarkStart w:id="473" w:name="_Toc108001797"/>
      <w:bookmarkStart w:id="474" w:name="_Toc150050899"/>
      <w:bookmarkStart w:id="475" w:name="_Toc35834931"/>
      <w:bookmarkStart w:id="476" w:name="_Toc104874462"/>
      <w:bookmarkStart w:id="477" w:name="_Toc66722109"/>
      <w:bookmarkStart w:id="478" w:name="_Toc169334813"/>
      <w:bookmarkStart w:id="479" w:name="_Toc67911939"/>
      <w:bookmarkStart w:id="480" w:name="_Toc113277289"/>
      <w:bookmarkStart w:id="481" w:name="_Toc101553553"/>
      <w:bookmarkStart w:id="482" w:name="_Toc104902926"/>
      <w:bookmarkStart w:id="483" w:name="_Toc124570684"/>
      <w:bookmarkStart w:id="484" w:name="_Toc125770205"/>
      <w:bookmarkStart w:id="485" w:name="_Toc95249604"/>
      <w:bookmarkStart w:id="486" w:name="_Toc131922500"/>
      <w:bookmarkStart w:id="487" w:name="_Toc34535377"/>
      <w:bookmarkStart w:id="488" w:name="_Toc102211721"/>
      <w:bookmarkStart w:id="489" w:name="_Toc138568669"/>
      <w:bookmarkStart w:id="490" w:name="_Toc108243613"/>
      <w:bookmarkStart w:id="491" w:name="_Toc148420067"/>
      <w:bookmarkStart w:id="492" w:name="_Toc68620009"/>
      <w:r>
        <w:rPr>
          <w:rFonts w:hint="eastAsia"/>
          <w:color w:val="auto"/>
          <w:highlight w:val="none"/>
        </w:rPr>
        <w:t>四.评标方法及流程</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55B19917">
      <w:pPr>
        <w:spacing w:line="440" w:lineRule="exact"/>
        <w:ind w:firstLine="480" w:firstLineChars="200"/>
        <w:rPr>
          <w:rFonts w:ascii="宋体" w:hAnsi="宋体"/>
          <w:bCs/>
          <w:color w:val="auto"/>
          <w:sz w:val="24"/>
          <w:highlight w:val="none"/>
        </w:rPr>
      </w:pPr>
      <w:r>
        <w:rPr>
          <w:rFonts w:hint="eastAsia" w:ascii="宋体" w:hAnsi="宋体"/>
          <w:bCs/>
          <w:color w:val="auto"/>
          <w:sz w:val="24"/>
          <w:highlight w:val="none"/>
        </w:rPr>
        <w:t>本次招标的评标方法采用综合评分方法。评标分三个阶段进行：投标文件资格性审查、符合性检查和投标文件详细评审。具体方法及流程如下：</w:t>
      </w:r>
    </w:p>
    <w:p w14:paraId="58FB9EFF">
      <w:pPr>
        <w:numPr>
          <w:ilvl w:val="0"/>
          <w:numId w:val="19"/>
        </w:numPr>
        <w:spacing w:line="440" w:lineRule="exact"/>
        <w:rPr>
          <w:rFonts w:ascii="宋体" w:hAnsi="宋体"/>
          <w:bCs/>
          <w:color w:val="auto"/>
          <w:sz w:val="24"/>
          <w:highlight w:val="none"/>
        </w:rPr>
      </w:pPr>
      <w:r>
        <w:rPr>
          <w:rFonts w:hint="eastAsia" w:ascii="宋体" w:hAnsi="宋体"/>
          <w:bCs/>
          <w:color w:val="auto"/>
          <w:sz w:val="24"/>
          <w:highlight w:val="none"/>
        </w:rPr>
        <w:t>投标文件资格性审查</w:t>
      </w:r>
    </w:p>
    <w:p w14:paraId="22BB2AF1">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项目开标结束后，</w:t>
      </w:r>
      <w:r>
        <w:rPr>
          <w:rFonts w:hint="eastAsia" w:ascii="宋体" w:hAnsi="宋体"/>
          <w:color w:val="auto"/>
          <w:sz w:val="24"/>
          <w:highlight w:val="none"/>
        </w:rPr>
        <w:t>招标人</w:t>
      </w:r>
      <w:r>
        <w:rPr>
          <w:rFonts w:ascii="宋体" w:hAnsi="宋体"/>
          <w:color w:val="auto"/>
          <w:sz w:val="24"/>
          <w:highlight w:val="none"/>
        </w:rPr>
        <w:t>或者</w:t>
      </w:r>
      <w:r>
        <w:rPr>
          <w:rFonts w:hint="eastAsia" w:ascii="宋体" w:hAnsi="宋体"/>
          <w:color w:val="auto"/>
          <w:sz w:val="24"/>
          <w:highlight w:val="none"/>
        </w:rPr>
        <w:t>采购代理机构</w:t>
      </w:r>
      <w:r>
        <w:rPr>
          <w:rFonts w:ascii="宋体" w:hAnsi="宋体"/>
          <w:color w:val="auto"/>
          <w:sz w:val="24"/>
          <w:highlight w:val="none"/>
        </w:rPr>
        <w:t>应当依法对</w:t>
      </w:r>
      <w:r>
        <w:rPr>
          <w:rFonts w:hint="eastAsia" w:ascii="宋体" w:hAnsi="宋体"/>
          <w:color w:val="auto"/>
          <w:sz w:val="24"/>
          <w:highlight w:val="none"/>
        </w:rPr>
        <w:t>每个</w:t>
      </w:r>
      <w:r>
        <w:rPr>
          <w:rFonts w:ascii="宋体" w:hAnsi="宋体"/>
          <w:color w:val="auto"/>
          <w:sz w:val="24"/>
          <w:highlight w:val="none"/>
        </w:rPr>
        <w:t>投标人的资格进行审查</w:t>
      </w:r>
      <w:r>
        <w:rPr>
          <w:rFonts w:hint="eastAsia" w:ascii="宋体" w:hAnsi="宋体"/>
          <w:color w:val="auto"/>
          <w:sz w:val="24"/>
          <w:highlight w:val="none"/>
        </w:rPr>
        <w:t>，审查内容详见《资格审查表》；</w:t>
      </w:r>
    </w:p>
    <w:p w14:paraId="05E3A889">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2）招标人或者采购代理机构以“信用中国”网站（www.creditchina.gov.cn）、广东省政府采购网(http://www.gdgpo.gov.cn/)为查询渠道，对各</w:t>
      </w:r>
      <w:r>
        <w:rPr>
          <w:rFonts w:ascii="宋体" w:hAnsi="宋体"/>
          <w:color w:val="auto"/>
          <w:sz w:val="24"/>
          <w:highlight w:val="none"/>
        </w:rPr>
        <w:t>投标人</w:t>
      </w:r>
      <w:r>
        <w:rPr>
          <w:rFonts w:hint="eastAsia" w:ascii="宋体" w:hAnsi="宋体"/>
          <w:color w:val="auto"/>
          <w:sz w:val="24"/>
          <w:highlight w:val="none"/>
        </w:rPr>
        <w:t>信用记录进行甄别，对列入失信被执行人、重大税收违法案件当事人名单、政府采购严重违法失信行为记录名单的</w:t>
      </w:r>
      <w:r>
        <w:rPr>
          <w:rFonts w:ascii="宋体" w:hAnsi="宋体"/>
          <w:color w:val="auto"/>
          <w:sz w:val="24"/>
          <w:highlight w:val="none"/>
        </w:rPr>
        <w:t>投标人</w:t>
      </w:r>
      <w:r>
        <w:rPr>
          <w:rFonts w:hint="eastAsia" w:ascii="宋体" w:hAnsi="宋体"/>
          <w:color w:val="auto"/>
          <w:sz w:val="24"/>
          <w:highlight w:val="none"/>
        </w:rPr>
        <w:t>，应当拒绝其参与政府采购活动。联合体成员存在不良信用记录的，视同联合体存在不良信用记录。同时对信用信息查询记录和证据截图存档；</w:t>
      </w:r>
    </w:p>
    <w:p w14:paraId="474C5080">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3）资格审查环节中如招标人或者采购代理机构认定</w:t>
      </w:r>
      <w:r>
        <w:rPr>
          <w:rFonts w:ascii="宋体" w:hAnsi="宋体"/>
          <w:color w:val="auto"/>
          <w:sz w:val="24"/>
          <w:highlight w:val="none"/>
        </w:rPr>
        <w:t>投标人</w:t>
      </w:r>
      <w:r>
        <w:rPr>
          <w:rFonts w:hint="eastAsia" w:ascii="宋体" w:hAnsi="宋体"/>
          <w:color w:val="auto"/>
          <w:sz w:val="24"/>
          <w:highlight w:val="none"/>
        </w:rPr>
        <w:t>不合格，招标人或者采购代理机构需签署书面意见，并当场书面或电话告知</w:t>
      </w:r>
      <w:r>
        <w:rPr>
          <w:rFonts w:ascii="宋体" w:hAnsi="宋体"/>
          <w:color w:val="auto"/>
          <w:sz w:val="24"/>
          <w:highlight w:val="none"/>
        </w:rPr>
        <w:t>投标人</w:t>
      </w:r>
      <w:r>
        <w:rPr>
          <w:rFonts w:hint="eastAsia" w:ascii="宋体" w:hAnsi="宋体"/>
          <w:color w:val="auto"/>
          <w:sz w:val="24"/>
          <w:highlight w:val="none"/>
        </w:rPr>
        <w:t>，</w:t>
      </w:r>
      <w:r>
        <w:rPr>
          <w:rFonts w:ascii="宋体" w:hAnsi="宋体"/>
          <w:color w:val="auto"/>
          <w:sz w:val="24"/>
          <w:highlight w:val="none"/>
        </w:rPr>
        <w:t>投标人</w:t>
      </w:r>
      <w:r>
        <w:rPr>
          <w:rFonts w:hint="eastAsia" w:ascii="宋体" w:hAnsi="宋体"/>
          <w:color w:val="auto"/>
          <w:sz w:val="24"/>
          <w:highlight w:val="none"/>
        </w:rPr>
        <w:t>可在限定的时间内以书面或电话方式进行澄清，但招标人或者采购代理机构不再接受其他外部材料；</w:t>
      </w:r>
    </w:p>
    <w:p w14:paraId="43D68209">
      <w:pPr>
        <w:spacing w:line="440" w:lineRule="exact"/>
        <w:ind w:firstLine="480" w:firstLineChars="200"/>
        <w:rPr>
          <w:rFonts w:ascii="宋体" w:hAnsi="宋体"/>
          <w:bCs/>
          <w:color w:val="auto"/>
          <w:sz w:val="24"/>
          <w:highlight w:val="none"/>
        </w:rPr>
      </w:pPr>
      <w:r>
        <w:rPr>
          <w:rFonts w:hint="eastAsia" w:ascii="宋体" w:hAnsi="宋体"/>
          <w:color w:val="auto"/>
          <w:sz w:val="24"/>
          <w:highlight w:val="none"/>
        </w:rPr>
        <w:t>4）不通过资格审查或投标无效的，不作符合性审查。</w:t>
      </w:r>
    </w:p>
    <w:p w14:paraId="0F4E2E41">
      <w:pPr>
        <w:spacing w:line="440" w:lineRule="exact"/>
        <w:rPr>
          <w:rFonts w:ascii="宋体" w:hAnsi="宋体"/>
          <w:bCs/>
          <w:color w:val="auto"/>
          <w:sz w:val="24"/>
          <w:highlight w:val="none"/>
        </w:rPr>
      </w:pPr>
      <w:r>
        <w:rPr>
          <w:rFonts w:hint="eastAsia" w:ascii="宋体" w:hAnsi="宋体"/>
          <w:bCs/>
          <w:color w:val="auto"/>
          <w:sz w:val="24"/>
          <w:highlight w:val="none"/>
        </w:rPr>
        <w:t>（2）投标文件符合性检查</w:t>
      </w:r>
    </w:p>
    <w:p w14:paraId="6DE18C42">
      <w:pPr>
        <w:spacing w:line="440" w:lineRule="exact"/>
        <w:ind w:firstLine="480" w:firstLineChars="200"/>
        <w:rPr>
          <w:rFonts w:ascii="宋体" w:hAnsi="宋体"/>
          <w:bCs/>
          <w:color w:val="auto"/>
          <w:sz w:val="24"/>
          <w:highlight w:val="none"/>
        </w:rPr>
      </w:pPr>
      <w:r>
        <w:rPr>
          <w:rFonts w:hint="eastAsia" w:ascii="宋体" w:hAnsi="宋体"/>
          <w:bCs/>
          <w:color w:val="auto"/>
          <w:sz w:val="24"/>
          <w:highlight w:val="none"/>
        </w:rPr>
        <w:t>1）各评委对各投标文件按照招标文件要求的响应情况进行符合性检查。符合性检查必须根据招标文件中对投标人的要求和投标文件中的响应进行。</w:t>
      </w:r>
    </w:p>
    <w:p w14:paraId="704F46E8">
      <w:pPr>
        <w:spacing w:line="440" w:lineRule="exact"/>
        <w:ind w:left="-2" w:leftChars="-1" w:firstLine="480" w:firstLineChars="200"/>
        <w:jc w:val="left"/>
        <w:rPr>
          <w:rFonts w:ascii="宋体" w:hAnsi="宋体"/>
          <w:bCs/>
          <w:color w:val="auto"/>
          <w:sz w:val="24"/>
          <w:highlight w:val="none"/>
        </w:rPr>
      </w:pPr>
      <w:r>
        <w:rPr>
          <w:rFonts w:hint="eastAsia" w:ascii="宋体" w:hAnsi="宋体"/>
          <w:bCs/>
          <w:color w:val="auto"/>
          <w:sz w:val="24"/>
          <w:highlight w:val="none"/>
        </w:rPr>
        <w:t>2）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14:paraId="7A85CABF">
      <w:pPr>
        <w:spacing w:line="440" w:lineRule="exact"/>
        <w:ind w:left="-2" w:leftChars="-1" w:firstLine="480" w:firstLineChars="200"/>
        <w:jc w:val="left"/>
        <w:rPr>
          <w:rFonts w:ascii="宋体" w:hAnsi="宋体"/>
          <w:bCs/>
          <w:color w:val="auto"/>
          <w:sz w:val="24"/>
          <w:highlight w:val="none"/>
        </w:rPr>
      </w:pPr>
      <w:r>
        <w:rPr>
          <w:rFonts w:hint="eastAsia" w:ascii="宋体" w:hAnsi="宋体"/>
          <w:bCs/>
          <w:color w:val="auto"/>
          <w:sz w:val="24"/>
          <w:highlight w:val="none"/>
        </w:rPr>
        <w:t>3）在评审中发现关键指标/服务要求等未能达到招标文件中的规定或有虚假情况时，评标委员会有权取消其评审资格。</w:t>
      </w:r>
    </w:p>
    <w:p w14:paraId="29BF665F">
      <w:pPr>
        <w:spacing w:line="440" w:lineRule="exact"/>
        <w:ind w:left="-2" w:leftChars="-1" w:firstLine="480" w:firstLineChars="200"/>
        <w:jc w:val="left"/>
        <w:rPr>
          <w:rFonts w:ascii="宋体" w:hAnsi="宋体"/>
          <w:bCs/>
          <w:color w:val="auto"/>
          <w:sz w:val="24"/>
          <w:highlight w:val="none"/>
        </w:rPr>
      </w:pPr>
      <w:r>
        <w:rPr>
          <w:rFonts w:hint="eastAsia" w:ascii="宋体" w:hAnsi="宋体"/>
          <w:bCs/>
          <w:color w:val="auto"/>
          <w:sz w:val="24"/>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D552735">
      <w:pPr>
        <w:spacing w:line="440" w:lineRule="exact"/>
        <w:ind w:firstLine="480" w:firstLineChars="200"/>
        <w:rPr>
          <w:rFonts w:ascii="宋体" w:hAnsi="宋体"/>
          <w:bCs/>
          <w:color w:val="auto"/>
          <w:sz w:val="24"/>
          <w:highlight w:val="none"/>
        </w:rPr>
      </w:pPr>
      <w:r>
        <w:rPr>
          <w:rFonts w:hint="eastAsia" w:ascii="宋体" w:hAnsi="宋体"/>
          <w:bCs/>
          <w:color w:val="auto"/>
          <w:sz w:val="24"/>
          <w:highlight w:val="none"/>
        </w:rPr>
        <w:t>5）投标人只有完全通过符合性检查，才能进入下一阶段的详细评审，否则视为无效投标。（详见符合性检查表）</w:t>
      </w:r>
    </w:p>
    <w:p w14:paraId="133BEAAE">
      <w:pPr>
        <w:spacing w:line="440" w:lineRule="exact"/>
        <w:rPr>
          <w:rFonts w:ascii="宋体" w:hAnsi="宋体"/>
          <w:bCs/>
          <w:color w:val="auto"/>
          <w:sz w:val="24"/>
          <w:highlight w:val="none"/>
        </w:rPr>
      </w:pPr>
      <w:r>
        <w:rPr>
          <w:rFonts w:hint="eastAsia" w:ascii="宋体" w:hAnsi="宋体"/>
          <w:bCs/>
          <w:color w:val="auto"/>
          <w:sz w:val="24"/>
          <w:highlight w:val="none"/>
        </w:rPr>
        <w:t>（3）投标文件详细评审</w:t>
      </w:r>
    </w:p>
    <w:p w14:paraId="5333F9BA">
      <w:pPr>
        <w:spacing w:line="440" w:lineRule="exact"/>
        <w:ind w:firstLine="480" w:firstLineChars="200"/>
        <w:rPr>
          <w:rFonts w:ascii="宋体" w:hAnsi="宋体"/>
          <w:bCs/>
          <w:color w:val="auto"/>
          <w:sz w:val="24"/>
          <w:highlight w:val="none"/>
        </w:rPr>
      </w:pPr>
      <w:r>
        <w:rPr>
          <w:rFonts w:hint="eastAsia" w:ascii="宋体" w:hAnsi="宋体"/>
          <w:bCs/>
          <w:color w:val="auto"/>
          <w:sz w:val="24"/>
          <w:highlight w:val="none"/>
        </w:rPr>
        <w:t>当通过资格性审查及符合性检查的投标人多于或等于三家时，按照评标程序的规定和依据评分标准以及各项权重、资格性审查及符合性检查结果，各位评委单独就每个投标人的技术状况、商务状况进行评审和比较，评出每个投标人的技术评分和商务评分。将技术得分、商务得分和价格得分相加得出综合得分，并按综合得分由高至低排出名次（出现并列得分时，价格低者排名在前）。评标委员会依据得分情况推荐出综合得分排名前两名分别作为第一中标候选人和第二中标候选人。</w:t>
      </w:r>
    </w:p>
    <w:p w14:paraId="7389938F">
      <w:pPr>
        <w:spacing w:line="440" w:lineRule="exact"/>
        <w:ind w:firstLine="480" w:firstLineChars="200"/>
        <w:rPr>
          <w:rFonts w:ascii="宋体" w:hAnsi="宋体"/>
          <w:bCs/>
          <w:color w:val="auto"/>
          <w:sz w:val="24"/>
          <w:highlight w:val="none"/>
        </w:rPr>
      </w:pPr>
      <w:r>
        <w:rPr>
          <w:rFonts w:hint="eastAsia" w:ascii="宋体" w:hAnsi="宋体"/>
          <w:bCs/>
          <w:color w:val="auto"/>
          <w:sz w:val="24"/>
          <w:highlight w:val="none"/>
        </w:rPr>
        <w:t>当通过资格性审查或符合性检查的投标人少于三家时，否决所有投标文件，提请依法重新招标。</w:t>
      </w:r>
    </w:p>
    <w:p w14:paraId="355E44D6">
      <w:pPr>
        <w:pStyle w:val="5"/>
        <w:adjustRightInd/>
        <w:spacing w:before="0" w:after="0" w:line="440" w:lineRule="exact"/>
        <w:rPr>
          <w:b w:val="0"/>
          <w:bCs/>
          <w:color w:val="auto"/>
          <w:highlight w:val="none"/>
        </w:rPr>
      </w:pPr>
      <w:bookmarkStart w:id="493" w:name="_Toc138506090"/>
      <w:bookmarkStart w:id="494" w:name="_Toc104902927"/>
      <w:bookmarkStart w:id="495" w:name="_Toc125770206"/>
      <w:bookmarkStart w:id="496" w:name="_Toc104874463"/>
      <w:bookmarkStart w:id="497" w:name="_Toc131904928"/>
      <w:bookmarkStart w:id="498" w:name="_Toc131922501"/>
      <w:bookmarkStart w:id="499" w:name="_Toc95249605"/>
      <w:bookmarkStart w:id="500" w:name="_Toc102211722"/>
      <w:bookmarkStart w:id="501" w:name="_Toc150050900"/>
      <w:bookmarkStart w:id="502" w:name="_Toc124646432"/>
      <w:bookmarkStart w:id="503" w:name="_Toc108243614"/>
      <w:bookmarkStart w:id="504" w:name="_Toc108001798"/>
      <w:bookmarkStart w:id="505" w:name="_Toc17907"/>
      <w:bookmarkStart w:id="506" w:name="_Toc95304221"/>
      <w:bookmarkStart w:id="507" w:name="_Toc113277290"/>
      <w:bookmarkStart w:id="508" w:name="_Toc67911940"/>
      <w:bookmarkStart w:id="509" w:name="_Toc28489528"/>
      <w:bookmarkStart w:id="510" w:name="_Toc124570685"/>
      <w:bookmarkStart w:id="511" w:name="_Toc101553554"/>
      <w:bookmarkStart w:id="512" w:name="_Toc34535378"/>
      <w:bookmarkStart w:id="513" w:name="_Toc28142596"/>
      <w:bookmarkStart w:id="514" w:name="_Toc169334814"/>
      <w:bookmarkStart w:id="515" w:name="_Toc148420068"/>
      <w:bookmarkStart w:id="516" w:name="_Toc148060904"/>
      <w:bookmarkStart w:id="517" w:name="_Toc68620010"/>
      <w:bookmarkStart w:id="518" w:name="_Toc138568670"/>
      <w:bookmarkStart w:id="519" w:name="_Toc66722110"/>
      <w:bookmarkStart w:id="520" w:name="_Toc101553659"/>
      <w:bookmarkStart w:id="521" w:name="_Toc35834932"/>
      <w:bookmarkStart w:id="522" w:name="_Toc124401380"/>
      <w:r>
        <w:rPr>
          <w:rFonts w:hint="eastAsia"/>
          <w:color w:val="auto"/>
          <w:highlight w:val="none"/>
        </w:rPr>
        <w:t>五.评分标准和权重</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14:paraId="4F4256FB">
      <w:pPr>
        <w:spacing w:line="440" w:lineRule="exact"/>
        <w:rPr>
          <w:rFonts w:ascii="宋体" w:hAnsi="宋体"/>
          <w:b/>
          <w:color w:val="auto"/>
          <w:sz w:val="28"/>
          <w:highlight w:val="none"/>
        </w:rPr>
      </w:pPr>
      <w:bookmarkStart w:id="523" w:name="_Toc28142597"/>
      <w:bookmarkStart w:id="524" w:name="_Toc28489529"/>
      <w:bookmarkStart w:id="525" w:name="_Toc31424230"/>
      <w:bookmarkStart w:id="526" w:name="_Toc26163628"/>
      <w:r>
        <w:rPr>
          <w:rFonts w:hint="eastAsia" w:ascii="宋体" w:hAnsi="宋体"/>
          <w:b/>
          <w:color w:val="auto"/>
          <w:sz w:val="28"/>
          <w:highlight w:val="none"/>
        </w:rPr>
        <w:t>1.评分标准</w:t>
      </w:r>
      <w:bookmarkEnd w:id="523"/>
      <w:bookmarkEnd w:id="524"/>
      <w:bookmarkEnd w:id="525"/>
      <w:bookmarkEnd w:id="526"/>
    </w:p>
    <w:p w14:paraId="1803343E">
      <w:pPr>
        <w:spacing w:line="440" w:lineRule="exact"/>
        <w:ind w:left="1" w:firstLine="460" w:firstLineChars="192"/>
        <w:jc w:val="left"/>
        <w:rPr>
          <w:rFonts w:ascii="宋体" w:hAnsi="宋体"/>
          <w:bCs/>
          <w:color w:val="auto"/>
          <w:sz w:val="24"/>
          <w:highlight w:val="none"/>
        </w:rPr>
      </w:pPr>
      <w:r>
        <w:rPr>
          <w:rFonts w:hint="eastAsia" w:ascii="宋体" w:hAnsi="宋体"/>
          <w:bCs/>
          <w:color w:val="auto"/>
          <w:sz w:val="24"/>
          <w:highlight w:val="none"/>
        </w:rPr>
        <w:t>评委根据各通过资格性审查及符合性检查投标人的投标文件，并逐项列出投标文件的全部投标偏差。</w:t>
      </w:r>
    </w:p>
    <w:p w14:paraId="53DAAA3F">
      <w:pPr>
        <w:spacing w:line="440" w:lineRule="exact"/>
        <w:ind w:left="1" w:firstLine="460" w:firstLineChars="192"/>
        <w:jc w:val="left"/>
        <w:rPr>
          <w:rFonts w:ascii="宋体" w:hAnsi="宋体"/>
          <w:bCs/>
          <w:color w:val="auto"/>
          <w:sz w:val="24"/>
          <w:highlight w:val="none"/>
        </w:rPr>
      </w:pPr>
      <w:r>
        <w:rPr>
          <w:rFonts w:hint="eastAsia" w:ascii="宋体" w:hAnsi="宋体"/>
          <w:bCs/>
          <w:color w:val="auto"/>
          <w:sz w:val="24"/>
          <w:highlight w:val="none"/>
        </w:rPr>
        <w:t>评分应考虑到投标文件与招标文件之间的细微偏差。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在详细评审时对细微偏差作不利于该投标人的量化。</w:t>
      </w:r>
    </w:p>
    <w:p w14:paraId="685A18BA">
      <w:pPr>
        <w:spacing w:line="440" w:lineRule="exact"/>
        <w:ind w:firstLine="480" w:firstLineChars="200"/>
        <w:rPr>
          <w:rFonts w:ascii="宋体" w:hAnsi="宋体"/>
          <w:bCs/>
          <w:color w:val="auto"/>
          <w:sz w:val="24"/>
          <w:highlight w:val="none"/>
        </w:rPr>
      </w:pPr>
      <w:r>
        <w:rPr>
          <w:rFonts w:hint="eastAsia" w:ascii="宋体" w:hAnsi="宋体"/>
          <w:bCs/>
          <w:color w:val="auto"/>
          <w:sz w:val="24"/>
          <w:highlight w:val="none"/>
        </w:rPr>
        <w:t>评委对投标文件的技术及商务响应情况进行评分。评分采用量化方法。</w:t>
      </w:r>
    </w:p>
    <w:p w14:paraId="7F026BF7">
      <w:pPr>
        <w:spacing w:line="440" w:lineRule="exact"/>
        <w:ind w:firstLine="403" w:firstLineChars="168"/>
        <w:rPr>
          <w:rFonts w:ascii="宋体" w:hAnsi="宋体"/>
          <w:bCs/>
          <w:color w:val="auto"/>
          <w:sz w:val="24"/>
          <w:highlight w:val="none"/>
        </w:rPr>
      </w:pPr>
      <w:r>
        <w:rPr>
          <w:rFonts w:hint="eastAsia" w:ascii="宋体" w:hAnsi="宋体"/>
          <w:bCs/>
          <w:color w:val="auto"/>
          <w:sz w:val="24"/>
          <w:highlight w:val="none"/>
        </w:rPr>
        <w:t>技术、商务、价格评分应分别考虑下列因素：</w:t>
      </w:r>
    </w:p>
    <w:p w14:paraId="162EC06F">
      <w:pPr>
        <w:spacing w:line="440" w:lineRule="exact"/>
        <w:ind w:left="540"/>
        <w:rPr>
          <w:rFonts w:ascii="宋体" w:hAnsi="宋体"/>
          <w:bCs/>
          <w:color w:val="auto"/>
          <w:sz w:val="24"/>
          <w:highlight w:val="none"/>
        </w:rPr>
      </w:pPr>
      <w:r>
        <w:rPr>
          <w:rFonts w:hint="eastAsia" w:ascii="宋体" w:hAnsi="宋体"/>
          <w:bCs/>
          <w:color w:val="auto"/>
          <w:sz w:val="24"/>
          <w:highlight w:val="none"/>
        </w:rPr>
        <w:t>（1）技术评分（见技术评分标准）</w:t>
      </w:r>
    </w:p>
    <w:p w14:paraId="3D3E00E8">
      <w:pPr>
        <w:spacing w:line="440" w:lineRule="exact"/>
        <w:ind w:left="540"/>
        <w:rPr>
          <w:rFonts w:ascii="宋体" w:hAnsi="宋体"/>
          <w:bCs/>
          <w:color w:val="auto"/>
          <w:sz w:val="24"/>
          <w:highlight w:val="none"/>
        </w:rPr>
      </w:pPr>
      <w:r>
        <w:rPr>
          <w:rFonts w:hint="eastAsia" w:ascii="宋体" w:hAnsi="宋体"/>
          <w:bCs/>
          <w:color w:val="auto"/>
          <w:sz w:val="24"/>
          <w:highlight w:val="none"/>
        </w:rPr>
        <w:t>计算公式：</w:t>
      </w:r>
    </w:p>
    <w:p w14:paraId="51D73B8D">
      <w:pPr>
        <w:spacing w:line="440" w:lineRule="exact"/>
        <w:ind w:left="540"/>
        <w:rPr>
          <w:rFonts w:ascii="宋体" w:hAnsi="宋体"/>
          <w:bCs/>
          <w:color w:val="auto"/>
          <w:sz w:val="24"/>
          <w:highlight w:val="none"/>
        </w:rPr>
      </w:pPr>
      <w:r>
        <w:rPr>
          <w:rFonts w:hint="eastAsia" w:ascii="宋体" w:hAnsi="宋体"/>
          <w:bCs/>
          <w:color w:val="auto"/>
          <w:sz w:val="24"/>
          <w:highlight w:val="none"/>
        </w:rPr>
        <w:t>技术得分=（各评委评分总和）÷（评委人数）</w:t>
      </w:r>
    </w:p>
    <w:p w14:paraId="70ED8990">
      <w:pPr>
        <w:spacing w:line="440" w:lineRule="exact"/>
        <w:ind w:left="540"/>
        <w:rPr>
          <w:rFonts w:ascii="宋体" w:hAnsi="宋体"/>
          <w:bCs/>
          <w:color w:val="auto"/>
          <w:sz w:val="24"/>
          <w:highlight w:val="none"/>
        </w:rPr>
      </w:pPr>
      <w:r>
        <w:rPr>
          <w:rFonts w:hint="eastAsia" w:ascii="宋体" w:hAnsi="宋体"/>
          <w:bCs/>
          <w:color w:val="auto"/>
          <w:sz w:val="24"/>
          <w:highlight w:val="none"/>
        </w:rPr>
        <w:t>（2）商务评分（见商务评分标准）</w:t>
      </w:r>
    </w:p>
    <w:p w14:paraId="3F9BC0F9">
      <w:pPr>
        <w:spacing w:line="440" w:lineRule="exact"/>
        <w:ind w:left="540"/>
        <w:rPr>
          <w:rFonts w:ascii="宋体" w:hAnsi="宋体"/>
          <w:bCs/>
          <w:color w:val="auto"/>
          <w:sz w:val="24"/>
          <w:highlight w:val="none"/>
        </w:rPr>
      </w:pPr>
      <w:r>
        <w:rPr>
          <w:rFonts w:hint="eastAsia" w:ascii="宋体" w:hAnsi="宋体"/>
          <w:bCs/>
          <w:color w:val="auto"/>
          <w:sz w:val="24"/>
          <w:highlight w:val="none"/>
        </w:rPr>
        <w:t>计算公式：</w:t>
      </w:r>
    </w:p>
    <w:p w14:paraId="47E6F799">
      <w:pPr>
        <w:spacing w:line="440" w:lineRule="exact"/>
        <w:ind w:left="540"/>
        <w:rPr>
          <w:rFonts w:ascii="宋体" w:hAnsi="宋体"/>
          <w:bCs/>
          <w:color w:val="auto"/>
          <w:sz w:val="24"/>
          <w:highlight w:val="none"/>
        </w:rPr>
      </w:pPr>
      <w:r>
        <w:rPr>
          <w:rFonts w:hint="eastAsia" w:ascii="宋体" w:hAnsi="宋体"/>
          <w:bCs/>
          <w:color w:val="auto"/>
          <w:sz w:val="24"/>
          <w:highlight w:val="none"/>
        </w:rPr>
        <w:t>商务得分=（各评委评分总和）÷（评委人数）</w:t>
      </w:r>
    </w:p>
    <w:p w14:paraId="36CE738C">
      <w:pPr>
        <w:spacing w:line="440" w:lineRule="exact"/>
        <w:ind w:left="540"/>
        <w:rPr>
          <w:rFonts w:ascii="宋体" w:hAnsi="宋体"/>
          <w:bCs/>
          <w:color w:val="auto"/>
          <w:sz w:val="24"/>
          <w:highlight w:val="none"/>
        </w:rPr>
      </w:pPr>
      <w:r>
        <w:rPr>
          <w:rFonts w:hint="eastAsia" w:ascii="宋体" w:hAnsi="宋体"/>
          <w:bCs/>
          <w:color w:val="auto"/>
          <w:sz w:val="24"/>
          <w:highlight w:val="none"/>
        </w:rPr>
        <w:t>（3）价格的开启和评分</w:t>
      </w:r>
    </w:p>
    <w:p w14:paraId="7D82AC13">
      <w:pPr>
        <w:spacing w:line="440" w:lineRule="exact"/>
        <w:ind w:left="540" w:leftChars="257" w:firstLine="540" w:firstLineChars="225"/>
        <w:rPr>
          <w:rFonts w:ascii="宋体" w:hAnsi="宋体"/>
          <w:bCs/>
          <w:color w:val="auto"/>
          <w:sz w:val="24"/>
          <w:highlight w:val="none"/>
        </w:rPr>
      </w:pPr>
      <w:r>
        <w:rPr>
          <w:rFonts w:hint="eastAsia" w:ascii="宋体" w:hAnsi="宋体"/>
          <w:bCs/>
          <w:color w:val="auto"/>
          <w:sz w:val="24"/>
          <w:highlight w:val="none"/>
        </w:rPr>
        <w:t>评标委员会将修正后的所有投标人的投标价格，取满足招标文件要求且评标价最低的价格为基准价，其价格分为满分。</w:t>
      </w:r>
    </w:p>
    <w:p w14:paraId="28838E77">
      <w:pPr>
        <w:spacing w:line="440" w:lineRule="exact"/>
        <w:ind w:firstLine="600" w:firstLineChars="250"/>
        <w:rPr>
          <w:rFonts w:ascii="宋体" w:hAnsi="宋体"/>
          <w:bCs/>
          <w:color w:val="auto"/>
          <w:sz w:val="24"/>
          <w:highlight w:val="none"/>
        </w:rPr>
      </w:pPr>
      <w:r>
        <w:rPr>
          <w:rFonts w:hint="eastAsia" w:ascii="宋体" w:hAnsi="宋体"/>
          <w:bCs/>
          <w:color w:val="auto"/>
          <w:sz w:val="24"/>
          <w:highlight w:val="none"/>
        </w:rPr>
        <w:t>计算公式：</w:t>
      </w:r>
    </w:p>
    <w:p w14:paraId="7FD33D0E">
      <w:pPr>
        <w:spacing w:line="440" w:lineRule="exact"/>
        <w:ind w:firstLine="600" w:firstLineChars="250"/>
        <w:rPr>
          <w:rFonts w:ascii="宋体" w:hAnsi="宋体"/>
          <w:bCs/>
          <w:color w:val="auto"/>
          <w:sz w:val="24"/>
          <w:highlight w:val="none"/>
        </w:rPr>
      </w:pPr>
      <w:r>
        <w:rPr>
          <w:rFonts w:hint="eastAsia" w:ascii="宋体" w:hAnsi="宋体"/>
          <w:bCs/>
          <w:color w:val="auto"/>
          <w:sz w:val="24"/>
          <w:highlight w:val="none"/>
        </w:rPr>
        <w:t>价格得分=基准价格÷投标报价×价格权重×100（精确到0.01）。</w:t>
      </w:r>
    </w:p>
    <w:p w14:paraId="69DCCD83">
      <w:pPr>
        <w:spacing w:line="440" w:lineRule="exact"/>
        <w:ind w:firstLine="480" w:firstLineChars="200"/>
        <w:rPr>
          <w:rFonts w:ascii="宋体" w:hAnsi="宋体"/>
          <w:bCs/>
          <w:color w:val="auto"/>
          <w:sz w:val="24"/>
          <w:highlight w:val="none"/>
        </w:rPr>
      </w:pPr>
      <w:r>
        <w:rPr>
          <w:rFonts w:hint="eastAsia" w:ascii="宋体" w:hAnsi="宋体"/>
          <w:bCs/>
          <w:color w:val="auto"/>
          <w:sz w:val="24"/>
          <w:highlight w:val="none"/>
        </w:rPr>
        <w:t>1）小型和微型企业产品价格扣除</w:t>
      </w:r>
    </w:p>
    <w:p w14:paraId="5C905F16">
      <w:pPr>
        <w:spacing w:line="440" w:lineRule="exact"/>
        <w:ind w:firstLine="600" w:firstLineChars="250"/>
        <w:rPr>
          <w:rFonts w:ascii="宋体" w:hAnsi="宋体"/>
          <w:bCs/>
          <w:color w:val="auto"/>
          <w:sz w:val="24"/>
          <w:highlight w:val="none"/>
        </w:rPr>
      </w:pPr>
      <w:r>
        <w:rPr>
          <w:rFonts w:hint="eastAsia" w:ascii="宋体" w:hAnsi="宋体"/>
          <w:bCs/>
          <w:color w:val="auto"/>
          <w:sz w:val="24"/>
          <w:highlight w:val="none"/>
        </w:rPr>
        <w:t>1.1根据《关于进一步加大政府采购支持中小企业力度的通知》（财库〔2022〕19号）的规定，对小型和微型企业产品的价格给予15%的扣除，用扣除后的价格参与评审；投标产品中仅有部分小型和微型企业产品的，则此部分按所投小型和微型企业产品的价格予以扣除。</w:t>
      </w:r>
    </w:p>
    <w:p w14:paraId="1BA9E9E2">
      <w:pPr>
        <w:spacing w:line="440" w:lineRule="exact"/>
        <w:ind w:firstLine="600" w:firstLineChars="250"/>
        <w:rPr>
          <w:rFonts w:ascii="宋体" w:hAnsi="宋体"/>
          <w:bCs/>
          <w:color w:val="auto"/>
          <w:sz w:val="24"/>
          <w:highlight w:val="none"/>
        </w:rPr>
      </w:pPr>
      <w:r>
        <w:rPr>
          <w:rFonts w:hint="eastAsia" w:ascii="宋体" w:hAnsi="宋体"/>
          <w:bCs/>
          <w:color w:val="auto"/>
          <w:sz w:val="24"/>
          <w:highlight w:val="none"/>
        </w:rPr>
        <w:t>1.2《政府采购促进中小企业发展暂行办法》所称中小企业（含中型、小型、微型企业，下同）应当同时符合以下条件：</w:t>
      </w:r>
    </w:p>
    <w:p w14:paraId="1328E871">
      <w:pPr>
        <w:spacing w:line="440" w:lineRule="exact"/>
        <w:ind w:firstLine="600" w:firstLineChars="250"/>
        <w:rPr>
          <w:rFonts w:hint="eastAsia" w:ascii="宋体" w:hAnsi="宋体" w:eastAsia="宋体"/>
          <w:bCs/>
          <w:color w:val="auto"/>
          <w:sz w:val="24"/>
          <w:highlight w:val="none"/>
          <w:lang w:eastAsia="zh-CN"/>
        </w:rPr>
      </w:pPr>
      <w:r>
        <w:rPr>
          <w:rFonts w:hint="eastAsia" w:ascii="宋体" w:hAnsi="宋体"/>
          <w:bCs/>
          <w:color w:val="auto"/>
          <w:sz w:val="24"/>
          <w:highlight w:val="none"/>
        </w:rPr>
        <w:t>1.2.1符合中小企业划分标准；</w:t>
      </w:r>
    </w:p>
    <w:p w14:paraId="516C1D38">
      <w:pPr>
        <w:spacing w:line="440" w:lineRule="exact"/>
        <w:ind w:firstLine="600" w:firstLineChars="250"/>
        <w:rPr>
          <w:rFonts w:ascii="宋体" w:hAnsi="宋体"/>
          <w:bCs/>
          <w:color w:val="auto"/>
          <w:sz w:val="24"/>
          <w:highlight w:val="none"/>
        </w:rPr>
      </w:pPr>
      <w:r>
        <w:rPr>
          <w:rFonts w:hint="eastAsia" w:ascii="宋体" w:hAnsi="宋体"/>
          <w:bCs/>
          <w:color w:val="auto"/>
          <w:sz w:val="24"/>
          <w:highlight w:val="none"/>
        </w:rPr>
        <w:t>1.2.2提供本企业制造的货物、承担的工程或者服务，或者提供其他中小企业制造的货物。本项所称货物不包括使用大型企业注册商标的货物。</w:t>
      </w:r>
    </w:p>
    <w:p w14:paraId="4698C890">
      <w:pPr>
        <w:spacing w:line="440" w:lineRule="exact"/>
        <w:ind w:firstLine="600" w:firstLineChars="250"/>
        <w:rPr>
          <w:rFonts w:ascii="宋体" w:hAnsi="宋体"/>
          <w:bCs/>
          <w:color w:val="auto"/>
          <w:sz w:val="24"/>
          <w:highlight w:val="none"/>
        </w:rPr>
      </w:pPr>
      <w:r>
        <w:rPr>
          <w:rFonts w:hint="eastAsia" w:ascii="宋体" w:hAnsi="宋体"/>
          <w:bCs/>
          <w:color w:val="auto"/>
          <w:sz w:val="24"/>
          <w:highlight w:val="none"/>
        </w:rPr>
        <w:t>中小企业划分标准以《工业和信息化部、国家统计局、国家发展和改革委员会、财政部关于印发中小企业划型标准规定的通知》（工信部联企业[2011]300号）规定的划分标准为准。</w:t>
      </w:r>
    </w:p>
    <w:p w14:paraId="6DEEC11C">
      <w:pPr>
        <w:spacing w:line="440" w:lineRule="exact"/>
        <w:ind w:firstLine="600" w:firstLineChars="250"/>
        <w:rPr>
          <w:rFonts w:ascii="宋体" w:hAnsi="宋体"/>
          <w:bCs/>
          <w:color w:val="auto"/>
          <w:sz w:val="24"/>
          <w:highlight w:val="none"/>
        </w:rPr>
      </w:pPr>
      <w:r>
        <w:rPr>
          <w:rFonts w:hint="eastAsia" w:ascii="宋体" w:hAnsi="宋体"/>
          <w:bCs/>
          <w:color w:val="auto"/>
          <w:sz w:val="24"/>
          <w:highlight w:val="none"/>
        </w:rPr>
        <w:t>小型、微型企业提供中型企业制造的货物的，视同为中型企业。</w:t>
      </w:r>
    </w:p>
    <w:p w14:paraId="0E135082">
      <w:pPr>
        <w:spacing w:line="440" w:lineRule="exact"/>
        <w:ind w:firstLine="600" w:firstLineChars="250"/>
        <w:rPr>
          <w:rFonts w:ascii="宋体" w:hAnsi="宋体"/>
          <w:bCs/>
          <w:color w:val="auto"/>
          <w:sz w:val="24"/>
          <w:highlight w:val="none"/>
        </w:rPr>
      </w:pPr>
      <w:r>
        <w:rPr>
          <w:rFonts w:hint="eastAsia" w:ascii="宋体" w:hAnsi="宋体"/>
          <w:bCs/>
          <w:color w:val="auto"/>
          <w:sz w:val="24"/>
          <w:highlight w:val="none"/>
        </w:rPr>
        <w:t>1.3参加政府采购活动的中小企业应当提供《中小企业声明函》（格式见第六章投标文件格式），如投标人为非制造商，其代理产品的制造商也应同时提交《中小企业声明函》，否则评审时不能享受相应的价格扣除。</w:t>
      </w:r>
    </w:p>
    <w:p w14:paraId="42309ABB">
      <w:pPr>
        <w:spacing w:line="440" w:lineRule="exact"/>
        <w:ind w:firstLine="600" w:firstLineChars="250"/>
        <w:rPr>
          <w:rFonts w:ascii="宋体" w:hAnsi="宋体"/>
          <w:bCs/>
          <w:color w:val="auto"/>
          <w:sz w:val="24"/>
          <w:highlight w:val="none"/>
        </w:rPr>
      </w:pPr>
      <w:r>
        <w:rPr>
          <w:rFonts w:hint="eastAsia" w:ascii="宋体" w:hAnsi="宋体"/>
          <w:bCs/>
          <w:color w:val="auto"/>
          <w:sz w:val="24"/>
          <w:highlight w:val="none"/>
        </w:rPr>
        <w:t>1.4监狱企业产品价格扣除</w:t>
      </w:r>
    </w:p>
    <w:p w14:paraId="6814B75A">
      <w:pPr>
        <w:spacing w:line="440" w:lineRule="exact"/>
        <w:ind w:firstLine="600" w:firstLineChars="250"/>
        <w:rPr>
          <w:rFonts w:ascii="宋体" w:hAnsi="宋体"/>
          <w:bCs/>
          <w:color w:val="auto"/>
          <w:sz w:val="24"/>
          <w:highlight w:val="none"/>
        </w:rPr>
      </w:pPr>
      <w:r>
        <w:rPr>
          <w:rFonts w:hint="eastAsia" w:ascii="宋体" w:hAnsi="宋体"/>
          <w:bCs/>
          <w:color w:val="auto"/>
          <w:sz w:val="24"/>
          <w:highlight w:val="none"/>
        </w:rPr>
        <w:t>1.4.1监狱企业视同小型、微型企业，按上述1.1、1.2条款享受评审中价格扣除。</w:t>
      </w:r>
    </w:p>
    <w:p w14:paraId="352FEBD1">
      <w:pPr>
        <w:spacing w:line="440" w:lineRule="exact"/>
        <w:ind w:firstLine="600" w:firstLineChars="250"/>
        <w:rPr>
          <w:rFonts w:ascii="宋体" w:hAnsi="宋体"/>
          <w:bCs/>
          <w:color w:val="auto"/>
          <w:sz w:val="24"/>
          <w:highlight w:val="none"/>
        </w:rPr>
      </w:pPr>
      <w:r>
        <w:rPr>
          <w:rFonts w:hint="eastAsia" w:ascii="宋体" w:hAnsi="宋体"/>
          <w:bCs/>
          <w:color w:val="auto"/>
          <w:sz w:val="24"/>
          <w:highlight w:val="none"/>
        </w:rPr>
        <w:t>1.4.2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D029B97">
      <w:pPr>
        <w:spacing w:line="440" w:lineRule="exact"/>
        <w:ind w:firstLine="600" w:firstLineChars="250"/>
        <w:rPr>
          <w:rFonts w:ascii="宋体" w:hAnsi="宋体"/>
          <w:bCs/>
          <w:color w:val="auto"/>
          <w:sz w:val="24"/>
          <w:highlight w:val="none"/>
        </w:rPr>
      </w:pPr>
      <w:r>
        <w:rPr>
          <w:rFonts w:hint="eastAsia" w:ascii="宋体" w:hAnsi="宋体"/>
          <w:bCs/>
          <w:color w:val="auto"/>
          <w:sz w:val="24"/>
          <w:highlight w:val="none"/>
        </w:rPr>
        <w:t>1.4.3监狱企业参加政府采购活动时，应当提供由省级以上监狱管理局、戒毒管理局（含新疆生产建设兵团）出具的属于监狱企业的证明文件，否则不予认可。</w:t>
      </w:r>
    </w:p>
    <w:p w14:paraId="717068CE">
      <w:pPr>
        <w:spacing w:line="440" w:lineRule="exact"/>
        <w:ind w:firstLine="600" w:firstLineChars="250"/>
        <w:rPr>
          <w:rFonts w:ascii="宋体" w:hAnsi="宋体"/>
          <w:bCs/>
          <w:color w:val="auto"/>
          <w:sz w:val="24"/>
          <w:highlight w:val="none"/>
        </w:rPr>
      </w:pPr>
      <w:r>
        <w:rPr>
          <w:rFonts w:hint="eastAsia" w:ascii="宋体" w:hAnsi="宋体"/>
          <w:bCs/>
          <w:color w:val="auto"/>
          <w:sz w:val="24"/>
          <w:highlight w:val="none"/>
        </w:rPr>
        <w:t>1.5残疾人福利性单位产品价格扣除</w:t>
      </w:r>
    </w:p>
    <w:p w14:paraId="0BF0EB09">
      <w:pPr>
        <w:spacing w:line="440" w:lineRule="exact"/>
        <w:ind w:firstLine="600" w:firstLineChars="250"/>
        <w:rPr>
          <w:rFonts w:ascii="宋体" w:hAnsi="宋体"/>
          <w:bCs/>
          <w:color w:val="auto"/>
          <w:sz w:val="24"/>
          <w:highlight w:val="none"/>
        </w:rPr>
      </w:pPr>
      <w:r>
        <w:rPr>
          <w:rFonts w:hint="eastAsia" w:ascii="宋体" w:hAnsi="宋体"/>
          <w:bCs/>
          <w:color w:val="auto"/>
          <w:sz w:val="24"/>
          <w:highlight w:val="none"/>
        </w:rPr>
        <w:t>1.5.1.残疾人福利性单位视同小型、微型企业，按上述1.1、1.2条款享受评审中价格扣除。</w:t>
      </w:r>
    </w:p>
    <w:p w14:paraId="0D53D3F7">
      <w:pPr>
        <w:spacing w:line="440" w:lineRule="exact"/>
        <w:ind w:firstLine="600" w:firstLineChars="250"/>
        <w:rPr>
          <w:rFonts w:ascii="宋体" w:hAnsi="宋体"/>
          <w:bCs/>
          <w:color w:val="auto"/>
          <w:sz w:val="24"/>
          <w:highlight w:val="none"/>
        </w:rPr>
      </w:pPr>
      <w:r>
        <w:rPr>
          <w:rFonts w:hint="eastAsia" w:ascii="宋体" w:hAnsi="宋体"/>
          <w:bCs/>
          <w:color w:val="auto"/>
          <w:sz w:val="24"/>
          <w:highlight w:val="none"/>
        </w:rPr>
        <w:t>1.5.2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声明的真实性负责。一旦中标将在中标公告中公告其声明函，接受社会监督。投标人提供的《残疾人福利性单位声明函》与事实不符的，依照《政府采购法》第七十七条第一款的规定追究法律责任。</w:t>
      </w:r>
    </w:p>
    <w:p w14:paraId="571B531C">
      <w:pPr>
        <w:numPr>
          <w:ilvl w:val="0"/>
          <w:numId w:val="20"/>
        </w:numPr>
        <w:spacing w:line="440" w:lineRule="exact"/>
        <w:ind w:firstLine="600" w:firstLineChars="250"/>
        <w:rPr>
          <w:rFonts w:ascii="宋体" w:hAnsi="宋体"/>
          <w:bCs/>
          <w:color w:val="auto"/>
          <w:sz w:val="24"/>
          <w:highlight w:val="none"/>
        </w:rPr>
      </w:pPr>
      <w:r>
        <w:rPr>
          <w:rFonts w:hint="eastAsia" w:ascii="宋体" w:hAnsi="宋体"/>
          <w:bCs/>
          <w:color w:val="auto"/>
          <w:sz w:val="24"/>
          <w:highlight w:val="none"/>
        </w:rPr>
        <w:t>投标人同时为小型、微型企业、监狱企业、残疾人福利性单位任两种或以上情况的，评审中只享受一次价格扣除，不重复进行价格扣除。</w:t>
      </w:r>
    </w:p>
    <w:p w14:paraId="479B2955">
      <w:pPr>
        <w:spacing w:line="440" w:lineRule="exact"/>
        <w:rPr>
          <w:rFonts w:ascii="宋体" w:hAnsi="宋体"/>
          <w:b/>
          <w:color w:val="auto"/>
          <w:sz w:val="28"/>
          <w:highlight w:val="none"/>
        </w:rPr>
      </w:pPr>
      <w:bookmarkStart w:id="527" w:name="_Toc28142598"/>
      <w:bookmarkStart w:id="528" w:name="_Toc28489530"/>
      <w:bookmarkStart w:id="529" w:name="_Toc26163629"/>
      <w:r>
        <w:rPr>
          <w:rFonts w:hint="eastAsia" w:ascii="宋体" w:hAnsi="宋体"/>
          <w:b/>
          <w:color w:val="auto"/>
          <w:sz w:val="28"/>
          <w:highlight w:val="none"/>
        </w:rPr>
        <w:t>2.权重分配</w:t>
      </w:r>
      <w:bookmarkEnd w:id="527"/>
      <w:bookmarkEnd w:id="528"/>
      <w:bookmarkEnd w:id="529"/>
    </w:p>
    <w:tbl>
      <w:tblPr>
        <w:tblStyle w:val="19"/>
        <w:tblW w:w="8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843"/>
        <w:gridCol w:w="1701"/>
        <w:gridCol w:w="1559"/>
        <w:gridCol w:w="1482"/>
      </w:tblGrid>
      <w:tr w14:paraId="10E8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Pr>
          <w:p w14:paraId="6CC36F75">
            <w:pPr>
              <w:spacing w:line="440" w:lineRule="exact"/>
              <w:jc w:val="center"/>
              <w:rPr>
                <w:rFonts w:ascii="宋体" w:hAnsi="宋体"/>
                <w:bCs/>
                <w:color w:val="auto"/>
                <w:sz w:val="24"/>
                <w:highlight w:val="none"/>
              </w:rPr>
            </w:pPr>
            <w:r>
              <w:rPr>
                <w:rFonts w:hint="eastAsia" w:ascii="宋体" w:hAnsi="宋体"/>
                <w:bCs/>
                <w:color w:val="auto"/>
                <w:sz w:val="24"/>
                <w:highlight w:val="none"/>
              </w:rPr>
              <w:t>序号</w:t>
            </w:r>
          </w:p>
        </w:tc>
        <w:tc>
          <w:tcPr>
            <w:tcW w:w="1843" w:type="dxa"/>
            <w:vAlign w:val="center"/>
          </w:tcPr>
          <w:p w14:paraId="6165633D">
            <w:pPr>
              <w:spacing w:line="440" w:lineRule="exact"/>
              <w:jc w:val="center"/>
              <w:rPr>
                <w:rFonts w:ascii="宋体" w:hAnsi="宋体"/>
                <w:bCs/>
                <w:color w:val="auto"/>
                <w:sz w:val="24"/>
                <w:highlight w:val="none"/>
              </w:rPr>
            </w:pPr>
            <w:r>
              <w:rPr>
                <w:rFonts w:hint="eastAsia" w:ascii="宋体" w:hAnsi="宋体"/>
                <w:bCs/>
                <w:color w:val="auto"/>
                <w:sz w:val="24"/>
                <w:highlight w:val="none"/>
              </w:rPr>
              <w:t>评分项目</w:t>
            </w:r>
          </w:p>
        </w:tc>
        <w:tc>
          <w:tcPr>
            <w:tcW w:w="1701" w:type="dxa"/>
            <w:vAlign w:val="center"/>
          </w:tcPr>
          <w:p w14:paraId="7D38B857">
            <w:pPr>
              <w:spacing w:line="440" w:lineRule="exact"/>
              <w:jc w:val="center"/>
              <w:rPr>
                <w:rFonts w:ascii="宋体" w:hAnsi="宋体"/>
                <w:bCs/>
                <w:color w:val="auto"/>
                <w:sz w:val="24"/>
                <w:highlight w:val="none"/>
              </w:rPr>
            </w:pPr>
            <w:r>
              <w:rPr>
                <w:rFonts w:hint="eastAsia" w:ascii="宋体" w:hAnsi="宋体"/>
                <w:bCs/>
                <w:color w:val="auto"/>
                <w:sz w:val="24"/>
                <w:highlight w:val="none"/>
              </w:rPr>
              <w:t>技术部分</w:t>
            </w:r>
          </w:p>
        </w:tc>
        <w:tc>
          <w:tcPr>
            <w:tcW w:w="1559" w:type="dxa"/>
            <w:vAlign w:val="center"/>
          </w:tcPr>
          <w:p w14:paraId="771ECDEC">
            <w:pPr>
              <w:spacing w:line="440" w:lineRule="exact"/>
              <w:jc w:val="center"/>
              <w:rPr>
                <w:rFonts w:ascii="宋体" w:hAnsi="宋体"/>
                <w:bCs/>
                <w:color w:val="auto"/>
                <w:sz w:val="24"/>
                <w:highlight w:val="none"/>
              </w:rPr>
            </w:pPr>
            <w:r>
              <w:rPr>
                <w:rFonts w:hint="eastAsia" w:ascii="宋体" w:hAnsi="宋体"/>
                <w:bCs/>
                <w:color w:val="auto"/>
                <w:sz w:val="24"/>
                <w:highlight w:val="none"/>
              </w:rPr>
              <w:t>商务部分</w:t>
            </w:r>
          </w:p>
        </w:tc>
        <w:tc>
          <w:tcPr>
            <w:tcW w:w="1482" w:type="dxa"/>
            <w:vAlign w:val="center"/>
          </w:tcPr>
          <w:p w14:paraId="0E0004A0">
            <w:pPr>
              <w:spacing w:line="440" w:lineRule="exact"/>
              <w:jc w:val="center"/>
              <w:rPr>
                <w:rFonts w:ascii="宋体" w:hAnsi="宋体"/>
                <w:bCs/>
                <w:color w:val="auto"/>
                <w:sz w:val="24"/>
                <w:highlight w:val="none"/>
              </w:rPr>
            </w:pPr>
            <w:r>
              <w:rPr>
                <w:rFonts w:hint="eastAsia" w:ascii="宋体" w:hAnsi="宋体"/>
                <w:bCs/>
                <w:color w:val="auto"/>
                <w:sz w:val="24"/>
                <w:highlight w:val="none"/>
              </w:rPr>
              <w:t>价格部分</w:t>
            </w:r>
          </w:p>
        </w:tc>
      </w:tr>
      <w:tr w14:paraId="06BC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843" w:type="dxa"/>
          </w:tcPr>
          <w:p w14:paraId="1FB10BD3">
            <w:pPr>
              <w:spacing w:line="440" w:lineRule="exact"/>
              <w:jc w:val="center"/>
              <w:rPr>
                <w:rFonts w:ascii="宋体" w:hAnsi="宋体"/>
                <w:bCs/>
                <w:color w:val="auto"/>
                <w:sz w:val="24"/>
                <w:highlight w:val="none"/>
              </w:rPr>
            </w:pPr>
            <w:r>
              <w:rPr>
                <w:rFonts w:hint="eastAsia" w:ascii="宋体" w:hAnsi="宋体"/>
                <w:bCs/>
                <w:color w:val="auto"/>
                <w:sz w:val="24"/>
                <w:highlight w:val="none"/>
              </w:rPr>
              <w:t>1</w:t>
            </w:r>
          </w:p>
        </w:tc>
        <w:tc>
          <w:tcPr>
            <w:tcW w:w="1843" w:type="dxa"/>
            <w:vAlign w:val="center"/>
          </w:tcPr>
          <w:p w14:paraId="1CDB962E">
            <w:pPr>
              <w:spacing w:line="440" w:lineRule="exact"/>
              <w:jc w:val="center"/>
              <w:rPr>
                <w:rFonts w:ascii="宋体" w:hAnsi="宋体"/>
                <w:bCs/>
                <w:color w:val="auto"/>
                <w:sz w:val="24"/>
                <w:highlight w:val="none"/>
              </w:rPr>
            </w:pPr>
            <w:r>
              <w:rPr>
                <w:rFonts w:hint="eastAsia" w:ascii="宋体" w:hAnsi="宋体"/>
                <w:bCs/>
                <w:color w:val="auto"/>
                <w:sz w:val="24"/>
                <w:highlight w:val="none"/>
              </w:rPr>
              <w:t>权重</w:t>
            </w:r>
          </w:p>
        </w:tc>
        <w:tc>
          <w:tcPr>
            <w:tcW w:w="1701" w:type="dxa"/>
            <w:vAlign w:val="center"/>
          </w:tcPr>
          <w:p w14:paraId="28849BE2">
            <w:pPr>
              <w:spacing w:line="440" w:lineRule="exact"/>
              <w:jc w:val="center"/>
              <w:rPr>
                <w:rFonts w:ascii="宋体" w:hAnsi="宋体"/>
                <w:bCs/>
                <w:color w:val="auto"/>
                <w:sz w:val="24"/>
                <w:highlight w:val="none"/>
              </w:rPr>
            </w:pPr>
            <w:r>
              <w:rPr>
                <w:rFonts w:hint="eastAsia" w:ascii="宋体" w:hAnsi="宋体"/>
                <w:bCs/>
                <w:color w:val="auto"/>
                <w:sz w:val="24"/>
                <w:highlight w:val="none"/>
                <w:lang w:val="en-US" w:eastAsia="zh-CN"/>
              </w:rPr>
              <w:t>45</w:t>
            </w:r>
            <w:r>
              <w:rPr>
                <w:rFonts w:hint="eastAsia" w:ascii="宋体" w:hAnsi="宋体"/>
                <w:bCs/>
                <w:color w:val="auto"/>
                <w:sz w:val="24"/>
                <w:highlight w:val="none"/>
              </w:rPr>
              <w:t>%</w:t>
            </w:r>
          </w:p>
        </w:tc>
        <w:tc>
          <w:tcPr>
            <w:tcW w:w="1559" w:type="dxa"/>
            <w:vAlign w:val="center"/>
          </w:tcPr>
          <w:p w14:paraId="692E83E0">
            <w:pPr>
              <w:spacing w:line="440" w:lineRule="exact"/>
              <w:jc w:val="center"/>
              <w:rPr>
                <w:rFonts w:ascii="宋体" w:hAnsi="宋体"/>
                <w:bCs/>
                <w:color w:val="auto"/>
                <w:sz w:val="24"/>
                <w:highlight w:val="none"/>
              </w:rPr>
            </w:pPr>
            <w:r>
              <w:rPr>
                <w:rFonts w:hint="eastAsia" w:ascii="宋体" w:hAnsi="宋体"/>
                <w:bCs/>
                <w:color w:val="auto"/>
                <w:sz w:val="24"/>
                <w:highlight w:val="none"/>
                <w:lang w:val="en-US" w:eastAsia="zh-CN"/>
              </w:rPr>
              <w:t>25</w:t>
            </w:r>
            <w:r>
              <w:rPr>
                <w:rFonts w:hint="eastAsia" w:ascii="宋体" w:hAnsi="宋体"/>
                <w:bCs/>
                <w:color w:val="auto"/>
                <w:sz w:val="24"/>
                <w:highlight w:val="none"/>
              </w:rPr>
              <w:t>%</w:t>
            </w:r>
          </w:p>
        </w:tc>
        <w:tc>
          <w:tcPr>
            <w:tcW w:w="1482" w:type="dxa"/>
            <w:vAlign w:val="center"/>
          </w:tcPr>
          <w:p w14:paraId="1192E382">
            <w:pPr>
              <w:spacing w:line="440" w:lineRule="exact"/>
              <w:jc w:val="center"/>
              <w:rPr>
                <w:rFonts w:ascii="宋体" w:hAnsi="宋体"/>
                <w:bCs/>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rPr>
              <w:t>0%</w:t>
            </w:r>
          </w:p>
        </w:tc>
      </w:tr>
    </w:tbl>
    <w:p w14:paraId="589FDA23">
      <w:pPr>
        <w:spacing w:line="440" w:lineRule="exact"/>
        <w:rPr>
          <w:rFonts w:ascii="宋体" w:hAnsi="宋体"/>
          <w:b/>
          <w:color w:val="auto"/>
          <w:sz w:val="28"/>
          <w:highlight w:val="none"/>
        </w:rPr>
      </w:pPr>
      <w:bookmarkStart w:id="530" w:name="_Toc28142599"/>
      <w:bookmarkStart w:id="531" w:name="_Toc28489531"/>
      <w:bookmarkStart w:id="532" w:name="_Toc26163630"/>
      <w:r>
        <w:rPr>
          <w:rFonts w:hint="eastAsia" w:ascii="宋体" w:hAnsi="宋体"/>
          <w:b/>
          <w:color w:val="auto"/>
          <w:sz w:val="28"/>
          <w:highlight w:val="none"/>
        </w:rPr>
        <w:t>3.综合得分</w:t>
      </w:r>
      <w:bookmarkEnd w:id="530"/>
      <w:bookmarkEnd w:id="531"/>
      <w:bookmarkEnd w:id="532"/>
    </w:p>
    <w:p w14:paraId="15683B60">
      <w:pPr>
        <w:spacing w:line="440" w:lineRule="exact"/>
        <w:ind w:left="540"/>
        <w:rPr>
          <w:rFonts w:ascii="宋体" w:hAnsi="宋体"/>
          <w:bCs/>
          <w:color w:val="auto"/>
          <w:sz w:val="24"/>
          <w:highlight w:val="none"/>
        </w:rPr>
      </w:pPr>
      <w:r>
        <w:rPr>
          <w:rFonts w:hint="eastAsia" w:ascii="宋体" w:hAnsi="宋体"/>
          <w:color w:val="auto"/>
          <w:sz w:val="24"/>
          <w:highlight w:val="none"/>
        </w:rPr>
        <w:t>综合得分=技术部分得分+商务部分得分+价格部分得分</w:t>
      </w:r>
    </w:p>
    <w:p w14:paraId="486E1AC6">
      <w:pPr>
        <w:spacing w:line="440" w:lineRule="exact"/>
        <w:ind w:firstLine="540" w:firstLineChars="225"/>
        <w:rPr>
          <w:rFonts w:ascii="宋体" w:hAnsi="宋体"/>
          <w:bCs/>
          <w:color w:val="auto"/>
          <w:sz w:val="24"/>
          <w:highlight w:val="none"/>
        </w:rPr>
      </w:pPr>
      <w:r>
        <w:rPr>
          <w:rFonts w:hint="eastAsia" w:ascii="宋体" w:hAnsi="宋体"/>
          <w:bCs/>
          <w:color w:val="auto"/>
          <w:sz w:val="24"/>
          <w:highlight w:val="none"/>
        </w:rPr>
        <w:t>评标委员会根据每个投标人</w:t>
      </w:r>
      <w:r>
        <w:rPr>
          <w:rFonts w:hint="eastAsia" w:ascii="宋体" w:hAnsi="宋体"/>
          <w:color w:val="auto"/>
          <w:sz w:val="24"/>
          <w:highlight w:val="none"/>
        </w:rPr>
        <w:t>综合得分</w:t>
      </w:r>
      <w:r>
        <w:rPr>
          <w:rFonts w:hint="eastAsia" w:ascii="宋体" w:hAnsi="宋体"/>
          <w:bCs/>
          <w:color w:val="auto"/>
          <w:sz w:val="24"/>
          <w:highlight w:val="none"/>
        </w:rPr>
        <w:t>高低排定名次</w:t>
      </w:r>
      <w:r>
        <w:rPr>
          <w:rFonts w:hint="eastAsia"/>
          <w:color w:val="auto"/>
          <w:sz w:val="24"/>
          <w:highlight w:val="none"/>
        </w:rPr>
        <w:t>，如果综合得分相同时，以有效投标报价低者排前，评标委员会编写评标报告，并全体签字确认，推荐满足招标文件要求且综合得分排序的名次最高者为第一中标候选人，推荐满足招标文件要求且综合得分排序的名次次高者为第二中标候选人</w:t>
      </w:r>
      <w:r>
        <w:rPr>
          <w:rFonts w:hint="eastAsia" w:ascii="宋体" w:hAnsi="宋体"/>
          <w:bCs/>
          <w:color w:val="auto"/>
          <w:sz w:val="24"/>
          <w:highlight w:val="none"/>
        </w:rPr>
        <w:t>。</w:t>
      </w:r>
    </w:p>
    <w:p w14:paraId="36DDF782">
      <w:pPr>
        <w:pStyle w:val="5"/>
        <w:adjustRightInd/>
        <w:spacing w:before="0" w:after="0" w:line="440" w:lineRule="exact"/>
        <w:rPr>
          <w:b w:val="0"/>
          <w:bCs/>
          <w:color w:val="auto"/>
          <w:highlight w:val="none"/>
        </w:rPr>
      </w:pPr>
      <w:bookmarkStart w:id="533" w:name="_Toc104902928"/>
      <w:bookmarkStart w:id="534" w:name="_Toc102211723"/>
      <w:bookmarkStart w:id="535" w:name="_Toc66722111"/>
      <w:bookmarkStart w:id="536" w:name="_Toc150050901"/>
      <w:bookmarkStart w:id="537" w:name="_Toc20681"/>
      <w:bookmarkStart w:id="538" w:name="_Toc124570686"/>
      <w:bookmarkStart w:id="539" w:name="_Toc34535379"/>
      <w:bookmarkStart w:id="540" w:name="_Toc101553660"/>
      <w:bookmarkStart w:id="541" w:name="_Toc108243615"/>
      <w:bookmarkStart w:id="542" w:name="_Toc148060905"/>
      <w:bookmarkStart w:id="543" w:name="_Toc138568671"/>
      <w:bookmarkStart w:id="544" w:name="_Toc28489532"/>
      <w:bookmarkStart w:id="545" w:name="_Toc28142600"/>
      <w:bookmarkStart w:id="546" w:name="_Toc101553555"/>
      <w:bookmarkStart w:id="547" w:name="_Toc68620011"/>
      <w:bookmarkStart w:id="548" w:name="_Toc124401381"/>
      <w:bookmarkStart w:id="549" w:name="_Toc131904929"/>
      <w:bookmarkStart w:id="550" w:name="_Toc113277291"/>
      <w:bookmarkStart w:id="551" w:name="_Toc104874464"/>
      <w:bookmarkStart w:id="552" w:name="_Toc108001799"/>
      <w:bookmarkStart w:id="553" w:name="_Toc95304222"/>
      <w:bookmarkStart w:id="554" w:name="_Toc124646433"/>
      <w:bookmarkStart w:id="555" w:name="_Toc35834933"/>
      <w:bookmarkStart w:id="556" w:name="_Toc125770207"/>
      <w:bookmarkStart w:id="557" w:name="_Toc131922502"/>
      <w:bookmarkStart w:id="558" w:name="_Toc67911941"/>
      <w:bookmarkStart w:id="559" w:name="_Toc138506091"/>
      <w:bookmarkStart w:id="560" w:name="_Toc95249606"/>
      <w:bookmarkStart w:id="561" w:name="_Toc148420069"/>
      <w:bookmarkStart w:id="562" w:name="_Toc169334815"/>
      <w:r>
        <w:rPr>
          <w:rFonts w:hint="eastAsia"/>
          <w:color w:val="auto"/>
          <w:highlight w:val="none"/>
        </w:rPr>
        <w:t>六.定标和授标</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5F2077F5">
      <w:pPr>
        <w:spacing w:line="440" w:lineRule="exact"/>
        <w:ind w:left="1" w:firstLine="460" w:firstLineChars="192"/>
        <w:jc w:val="left"/>
        <w:rPr>
          <w:rFonts w:ascii="宋体" w:hAnsi="宋体"/>
          <w:bCs/>
          <w:color w:val="auto"/>
          <w:sz w:val="24"/>
          <w:highlight w:val="none"/>
        </w:rPr>
      </w:pPr>
      <w:r>
        <w:rPr>
          <w:rFonts w:hint="eastAsia" w:ascii="宋体" w:hAnsi="宋体"/>
          <w:bCs/>
          <w:color w:val="auto"/>
          <w:sz w:val="24"/>
          <w:highlight w:val="none"/>
        </w:rPr>
        <w:t>第一中标候选人未能通过资格后审或放弃中标、或因不可抗力提出不能履行合同的，招标人可以确定排名次高的第二中标候选人为中标人。</w:t>
      </w:r>
    </w:p>
    <w:p w14:paraId="597CCDC9">
      <w:pPr>
        <w:spacing w:line="440" w:lineRule="exact"/>
        <w:ind w:firstLine="480" w:firstLineChars="200"/>
        <w:rPr>
          <w:rFonts w:ascii="宋体" w:hAnsi="宋体"/>
          <w:bCs/>
          <w:color w:val="auto"/>
          <w:sz w:val="24"/>
          <w:highlight w:val="none"/>
        </w:rPr>
      </w:pPr>
      <w:r>
        <w:rPr>
          <w:rFonts w:hint="eastAsia" w:ascii="宋体" w:hAnsi="宋体"/>
          <w:bCs/>
          <w:color w:val="auto"/>
          <w:sz w:val="24"/>
          <w:highlight w:val="none"/>
        </w:rPr>
        <w:t>评标委员会提出评标书面报告和推荐候选中标意见报招标人确认，确认后由招标人、招标代理机构与预中标人进行最终澄清及对投标人的资格和履约能力进行再次审查，形成最终合同的基础文件。如在最终澄清过程中，发现预中标人存在重大问题造成其履约能力不能满足要求的，可以取消其中标资格。</w:t>
      </w:r>
    </w:p>
    <w:p w14:paraId="30BBF7C1">
      <w:pPr>
        <w:spacing w:line="440" w:lineRule="exact"/>
        <w:ind w:firstLine="480" w:firstLineChars="200"/>
        <w:rPr>
          <w:rFonts w:ascii="宋体" w:hAnsi="宋体"/>
          <w:bCs/>
          <w:color w:val="auto"/>
          <w:sz w:val="24"/>
          <w:highlight w:val="none"/>
        </w:rPr>
      </w:pPr>
      <w:r>
        <w:rPr>
          <w:rFonts w:hint="eastAsia" w:ascii="宋体" w:hAnsi="宋体"/>
          <w:bCs/>
          <w:color w:val="auto"/>
          <w:sz w:val="24"/>
          <w:highlight w:val="none"/>
        </w:rPr>
        <w:t>最终澄清完成后，由招标代理机构根据招标人确认的结果发出中标通知书。中标人应按招标文件规定向招标人和招标代理机构提交相应文件，并在规定时间内与招标人签订合同。</w:t>
      </w:r>
    </w:p>
    <w:p w14:paraId="0DFE7073">
      <w:pPr>
        <w:pStyle w:val="5"/>
        <w:adjustRightInd/>
        <w:spacing w:before="0" w:after="0" w:line="440" w:lineRule="exact"/>
        <w:rPr>
          <w:bCs/>
          <w:color w:val="auto"/>
          <w:highlight w:val="none"/>
        </w:rPr>
      </w:pPr>
      <w:bookmarkStart w:id="563" w:name="_Toc150050902"/>
      <w:bookmarkStart w:id="564" w:name="_Toc124401382"/>
      <w:bookmarkStart w:id="565" w:name="_Toc104902929"/>
      <w:bookmarkStart w:id="566" w:name="_Toc138568672"/>
      <w:bookmarkStart w:id="567" w:name="_Toc124646434"/>
      <w:bookmarkStart w:id="568" w:name="_Toc95249607"/>
      <w:bookmarkStart w:id="569" w:name="_Toc108001800"/>
      <w:bookmarkStart w:id="570" w:name="_Toc125770208"/>
      <w:bookmarkStart w:id="571" w:name="_Toc28142601"/>
      <w:bookmarkStart w:id="572" w:name="_Toc104874465"/>
      <w:bookmarkStart w:id="573" w:name="_Toc101553556"/>
      <w:bookmarkStart w:id="574" w:name="_Toc138506092"/>
      <w:bookmarkStart w:id="575" w:name="_Toc113277292"/>
      <w:bookmarkStart w:id="576" w:name="_Toc35834934"/>
      <w:bookmarkStart w:id="577" w:name="_Toc124570687"/>
      <w:bookmarkStart w:id="578" w:name="_Toc108243616"/>
      <w:bookmarkStart w:id="579" w:name="_Toc34535380"/>
      <w:bookmarkStart w:id="580" w:name="_Toc66722112"/>
      <w:bookmarkStart w:id="581" w:name="_Toc95304223"/>
      <w:bookmarkStart w:id="582" w:name="_Toc102211724"/>
      <w:bookmarkStart w:id="583" w:name="_Toc148060906"/>
      <w:bookmarkStart w:id="584" w:name="_Toc28489533"/>
      <w:bookmarkStart w:id="585" w:name="_Toc148420070"/>
      <w:bookmarkStart w:id="586" w:name="_Toc14214"/>
      <w:bookmarkStart w:id="587" w:name="_Toc67911942"/>
      <w:bookmarkStart w:id="588" w:name="_Toc68620012"/>
      <w:bookmarkStart w:id="589" w:name="_Toc101553661"/>
      <w:bookmarkStart w:id="590" w:name="_Toc131922503"/>
      <w:bookmarkStart w:id="591" w:name="_Toc169334816"/>
      <w:bookmarkStart w:id="592" w:name="_Toc131904930"/>
      <w:r>
        <w:rPr>
          <w:rFonts w:hint="eastAsia"/>
          <w:color w:val="auto"/>
          <w:highlight w:val="none"/>
        </w:rPr>
        <w:t>七.附件</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52FBEFCD">
      <w:pPr>
        <w:spacing w:line="240" w:lineRule="auto"/>
        <w:ind w:firstLine="460" w:firstLineChars="192"/>
        <w:rPr>
          <w:rFonts w:ascii="宋体" w:hAnsi="宋体"/>
          <w:bCs/>
          <w:color w:val="auto"/>
          <w:sz w:val="24"/>
          <w:highlight w:val="none"/>
        </w:rPr>
      </w:pPr>
      <w:r>
        <w:rPr>
          <w:rFonts w:hint="eastAsia" w:ascii="宋体" w:hAnsi="宋体"/>
          <w:bCs/>
          <w:color w:val="auto"/>
          <w:sz w:val="24"/>
          <w:highlight w:val="none"/>
        </w:rPr>
        <w:t>本评标文件包括以下评标过程中所需文件附件：</w:t>
      </w:r>
    </w:p>
    <w:p w14:paraId="07569321">
      <w:pPr>
        <w:spacing w:line="240" w:lineRule="auto"/>
        <w:ind w:left="720" w:leftChars="343"/>
        <w:outlineLvl w:val="0"/>
        <w:rPr>
          <w:rFonts w:ascii="宋体" w:hAnsi="宋体"/>
          <w:bCs/>
          <w:color w:val="auto"/>
          <w:sz w:val="24"/>
          <w:highlight w:val="none"/>
        </w:rPr>
      </w:pPr>
      <w:bookmarkStart w:id="593" w:name="_Toc27219"/>
      <w:r>
        <w:rPr>
          <w:rFonts w:hint="eastAsia" w:ascii="宋体" w:hAnsi="宋体"/>
          <w:bCs/>
          <w:color w:val="auto"/>
          <w:sz w:val="24"/>
          <w:highlight w:val="none"/>
        </w:rPr>
        <w:t>附件1      资格性审查</w:t>
      </w:r>
      <w:bookmarkEnd w:id="593"/>
    </w:p>
    <w:p w14:paraId="2D4D5732">
      <w:pPr>
        <w:spacing w:line="240" w:lineRule="auto"/>
        <w:ind w:firstLine="720" w:firstLineChars="300"/>
        <w:outlineLvl w:val="0"/>
        <w:rPr>
          <w:rFonts w:ascii="宋体" w:hAnsi="宋体"/>
          <w:bCs/>
          <w:color w:val="auto"/>
          <w:sz w:val="24"/>
          <w:highlight w:val="none"/>
        </w:rPr>
      </w:pPr>
      <w:bookmarkStart w:id="594" w:name="_Toc8618"/>
      <w:r>
        <w:rPr>
          <w:rFonts w:hint="eastAsia" w:ascii="宋体" w:hAnsi="宋体"/>
          <w:bCs/>
          <w:color w:val="auto"/>
          <w:sz w:val="24"/>
          <w:highlight w:val="none"/>
        </w:rPr>
        <w:t>附件2      符合性检查表</w:t>
      </w:r>
      <w:bookmarkEnd w:id="594"/>
    </w:p>
    <w:p w14:paraId="5D011CB7">
      <w:pPr>
        <w:spacing w:line="240" w:lineRule="auto"/>
        <w:ind w:left="720" w:leftChars="343"/>
        <w:outlineLvl w:val="0"/>
        <w:rPr>
          <w:rFonts w:ascii="宋体" w:hAnsi="宋体"/>
          <w:bCs/>
          <w:color w:val="auto"/>
          <w:sz w:val="24"/>
          <w:highlight w:val="none"/>
        </w:rPr>
      </w:pPr>
      <w:bookmarkStart w:id="595" w:name="_Toc17505"/>
      <w:r>
        <w:rPr>
          <w:rFonts w:hint="eastAsia" w:ascii="宋体" w:hAnsi="宋体"/>
          <w:bCs/>
          <w:color w:val="auto"/>
          <w:sz w:val="24"/>
          <w:highlight w:val="none"/>
        </w:rPr>
        <w:t>附件3      技术评分标准</w:t>
      </w:r>
      <w:bookmarkEnd w:id="595"/>
    </w:p>
    <w:p w14:paraId="3F2EDD0C">
      <w:pPr>
        <w:spacing w:line="240" w:lineRule="auto"/>
        <w:ind w:left="720" w:leftChars="343"/>
        <w:outlineLvl w:val="0"/>
        <w:rPr>
          <w:rFonts w:ascii="宋体" w:hAnsi="宋体"/>
          <w:bCs/>
          <w:color w:val="auto"/>
          <w:sz w:val="24"/>
          <w:highlight w:val="none"/>
        </w:rPr>
      </w:pPr>
      <w:bookmarkStart w:id="596" w:name="_Toc15158"/>
      <w:r>
        <w:rPr>
          <w:rFonts w:hint="eastAsia" w:ascii="宋体" w:hAnsi="宋体"/>
          <w:bCs/>
          <w:color w:val="auto"/>
          <w:sz w:val="24"/>
          <w:highlight w:val="none"/>
        </w:rPr>
        <w:t>附件4      商务评分标准</w:t>
      </w:r>
      <w:bookmarkEnd w:id="596"/>
    </w:p>
    <w:p w14:paraId="3D05E40C">
      <w:pPr>
        <w:spacing w:line="240" w:lineRule="auto"/>
        <w:ind w:firstLine="720" w:firstLineChars="300"/>
        <w:outlineLvl w:val="0"/>
        <w:rPr>
          <w:rFonts w:ascii="宋体" w:hAnsi="宋体"/>
          <w:bCs/>
          <w:color w:val="auto"/>
          <w:sz w:val="24"/>
          <w:highlight w:val="none"/>
        </w:rPr>
      </w:pPr>
      <w:bookmarkStart w:id="597" w:name="_Toc20026"/>
      <w:r>
        <w:rPr>
          <w:rFonts w:hint="eastAsia" w:ascii="宋体" w:hAnsi="宋体"/>
          <w:bCs/>
          <w:color w:val="auto"/>
          <w:sz w:val="24"/>
          <w:highlight w:val="none"/>
        </w:rPr>
        <w:t>附件5      价格响应性评审表</w:t>
      </w:r>
      <w:bookmarkEnd w:id="597"/>
    </w:p>
    <w:p w14:paraId="5B5AC89B">
      <w:pPr>
        <w:pStyle w:val="39"/>
        <w:spacing w:beforeLines="100" w:afterLines="100"/>
        <w:ind w:firstLine="0" w:firstLineChars="0"/>
        <w:jc w:val="left"/>
        <w:outlineLvl w:val="0"/>
        <w:rPr>
          <w:color w:val="auto"/>
          <w:sz w:val="28"/>
          <w:szCs w:val="28"/>
          <w:highlight w:val="none"/>
        </w:rPr>
      </w:pPr>
      <w:r>
        <w:rPr>
          <w:color w:val="auto"/>
          <w:highlight w:val="none"/>
        </w:rPr>
        <w:br w:type="page"/>
      </w:r>
      <w:bookmarkStart w:id="598" w:name="_Toc12634"/>
      <w:r>
        <w:rPr>
          <w:rFonts w:hint="eastAsia" w:ascii="宋体" w:hAnsi="宋体"/>
          <w:b/>
          <w:color w:val="auto"/>
          <w:sz w:val="24"/>
          <w:highlight w:val="none"/>
        </w:rPr>
        <w:t>附件1                       资格性审查表</w:t>
      </w:r>
      <w:bookmarkEnd w:id="598"/>
      <w:r>
        <w:rPr>
          <w:rFonts w:hint="eastAsia" w:ascii="宋体" w:hAnsi="宋体"/>
          <w:bCs/>
          <w:color w:val="auto"/>
          <w:sz w:val="24"/>
          <w:highlight w:val="none"/>
        </w:rPr>
        <w:t>　　　　　　</w:t>
      </w:r>
    </w:p>
    <w:tbl>
      <w:tblPr>
        <w:tblStyle w:val="19"/>
        <w:tblW w:w="95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6281"/>
        <w:gridCol w:w="975"/>
        <w:gridCol w:w="1583"/>
      </w:tblGrid>
      <w:tr w14:paraId="3DF1D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5" w:hRule="atLeast"/>
          <w:jc w:val="center"/>
        </w:trPr>
        <w:tc>
          <w:tcPr>
            <w:tcW w:w="704" w:type="dxa"/>
            <w:vAlign w:val="center"/>
          </w:tcPr>
          <w:p w14:paraId="72A65943">
            <w:pPr>
              <w:jc w:val="center"/>
              <w:rPr>
                <w:color w:val="auto"/>
                <w:szCs w:val="21"/>
                <w:highlight w:val="none"/>
              </w:rPr>
            </w:pPr>
            <w:r>
              <w:rPr>
                <w:rFonts w:hint="eastAsia"/>
                <w:color w:val="auto"/>
                <w:szCs w:val="21"/>
                <w:highlight w:val="none"/>
              </w:rPr>
              <w:t>序号</w:t>
            </w:r>
          </w:p>
        </w:tc>
        <w:tc>
          <w:tcPr>
            <w:tcW w:w="6281" w:type="dxa"/>
            <w:tcBorders>
              <w:tl2br w:val="single" w:color="auto" w:sz="4" w:space="0"/>
            </w:tcBorders>
          </w:tcPr>
          <w:p w14:paraId="17D0475D">
            <w:pPr>
              <w:rPr>
                <w:color w:val="auto"/>
                <w:szCs w:val="21"/>
                <w:highlight w:val="none"/>
              </w:rPr>
            </w:pPr>
            <w:r>
              <w:rPr>
                <w:rFonts w:hint="eastAsia"/>
                <w:color w:val="auto"/>
                <w:szCs w:val="21"/>
                <w:highlight w:val="none"/>
              </w:rPr>
              <w:t xml:space="preserve">                 投标人名称</w:t>
            </w:r>
          </w:p>
          <w:p w14:paraId="39656DBA">
            <w:pPr>
              <w:rPr>
                <w:color w:val="auto"/>
                <w:szCs w:val="21"/>
                <w:highlight w:val="none"/>
              </w:rPr>
            </w:pPr>
          </w:p>
          <w:p w14:paraId="3C78E43A">
            <w:pPr>
              <w:rPr>
                <w:color w:val="auto"/>
                <w:szCs w:val="21"/>
                <w:highlight w:val="none"/>
              </w:rPr>
            </w:pPr>
            <w:r>
              <w:rPr>
                <w:rFonts w:hint="eastAsia"/>
                <w:color w:val="auto"/>
                <w:szCs w:val="21"/>
                <w:highlight w:val="none"/>
              </w:rPr>
              <w:t>资格性审查内容</w:t>
            </w:r>
          </w:p>
        </w:tc>
        <w:tc>
          <w:tcPr>
            <w:tcW w:w="975" w:type="dxa"/>
          </w:tcPr>
          <w:p w14:paraId="57DDBDE3">
            <w:pPr>
              <w:rPr>
                <w:color w:val="auto"/>
                <w:szCs w:val="21"/>
                <w:highlight w:val="none"/>
              </w:rPr>
            </w:pPr>
          </w:p>
        </w:tc>
        <w:tc>
          <w:tcPr>
            <w:tcW w:w="1583" w:type="dxa"/>
          </w:tcPr>
          <w:p w14:paraId="4C75A5D6">
            <w:pPr>
              <w:rPr>
                <w:color w:val="auto"/>
                <w:szCs w:val="21"/>
                <w:highlight w:val="none"/>
              </w:rPr>
            </w:pPr>
          </w:p>
        </w:tc>
      </w:tr>
      <w:tr w14:paraId="200D3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704" w:type="dxa"/>
            <w:vAlign w:val="center"/>
          </w:tcPr>
          <w:p w14:paraId="3F4CD49D">
            <w:pPr>
              <w:jc w:val="center"/>
              <w:rPr>
                <w:color w:val="auto"/>
                <w:szCs w:val="21"/>
                <w:highlight w:val="none"/>
              </w:rPr>
            </w:pPr>
            <w:r>
              <w:rPr>
                <w:rFonts w:hint="eastAsia"/>
                <w:color w:val="auto"/>
                <w:szCs w:val="21"/>
                <w:highlight w:val="none"/>
              </w:rPr>
              <w:t>1</w:t>
            </w:r>
          </w:p>
        </w:tc>
        <w:tc>
          <w:tcPr>
            <w:tcW w:w="6281" w:type="dxa"/>
            <w:vAlign w:val="center"/>
          </w:tcPr>
          <w:p w14:paraId="7922F32F">
            <w:pPr>
              <w:adjustRightInd w:val="0"/>
              <w:spacing w:line="264" w:lineRule="auto"/>
              <w:rPr>
                <w:color w:val="auto"/>
                <w:szCs w:val="21"/>
                <w:highlight w:val="none"/>
              </w:rPr>
            </w:pPr>
            <w:r>
              <w:rPr>
                <w:rFonts w:hint="eastAsia" w:ascii="宋体" w:hAnsi="宋体"/>
                <w:color w:val="auto"/>
                <w:szCs w:val="21"/>
                <w:highlight w:val="none"/>
              </w:rPr>
              <w:t>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tc>
        <w:tc>
          <w:tcPr>
            <w:tcW w:w="975" w:type="dxa"/>
          </w:tcPr>
          <w:p w14:paraId="4C36E41C">
            <w:pPr>
              <w:rPr>
                <w:color w:val="auto"/>
                <w:szCs w:val="21"/>
                <w:highlight w:val="none"/>
              </w:rPr>
            </w:pPr>
          </w:p>
        </w:tc>
        <w:tc>
          <w:tcPr>
            <w:tcW w:w="1583" w:type="dxa"/>
          </w:tcPr>
          <w:p w14:paraId="3D3624C6">
            <w:pPr>
              <w:rPr>
                <w:color w:val="auto"/>
                <w:szCs w:val="21"/>
                <w:highlight w:val="none"/>
              </w:rPr>
            </w:pPr>
          </w:p>
        </w:tc>
      </w:tr>
      <w:tr w14:paraId="7A791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704" w:type="dxa"/>
            <w:vAlign w:val="center"/>
          </w:tcPr>
          <w:p w14:paraId="14D52FBB">
            <w:pPr>
              <w:jc w:val="center"/>
              <w:rPr>
                <w:color w:val="auto"/>
                <w:szCs w:val="21"/>
                <w:highlight w:val="none"/>
              </w:rPr>
            </w:pPr>
            <w:r>
              <w:rPr>
                <w:rFonts w:hint="eastAsia"/>
                <w:color w:val="auto"/>
                <w:szCs w:val="21"/>
                <w:highlight w:val="none"/>
              </w:rPr>
              <w:t>2</w:t>
            </w:r>
          </w:p>
        </w:tc>
        <w:tc>
          <w:tcPr>
            <w:tcW w:w="6281" w:type="dxa"/>
            <w:vAlign w:val="center"/>
          </w:tcPr>
          <w:p w14:paraId="58328F2A">
            <w:pPr>
              <w:adjustRightInd w:val="0"/>
              <w:spacing w:line="264" w:lineRule="auto"/>
              <w:rPr>
                <w:rFonts w:ascii="宋体" w:hAnsi="宋体"/>
                <w:bCs/>
                <w:color w:val="auto"/>
                <w:szCs w:val="21"/>
                <w:highlight w:val="none"/>
              </w:rPr>
            </w:pPr>
            <w:r>
              <w:rPr>
                <w:rFonts w:hint="eastAsia" w:ascii="宋体" w:hAnsi="宋体" w:cs="宋体"/>
                <w:color w:val="auto"/>
                <w:highlight w:val="none"/>
              </w:rPr>
              <w:t>有依法缴纳税收和社会保障资金的良好记录：提供投标截止日前6个月内任意1个月依法缴纳税收和社会保障资金的相关材料。如依法免税或不需要缴纳社会保障资金的，提供相应证明材料。</w:t>
            </w:r>
          </w:p>
        </w:tc>
        <w:tc>
          <w:tcPr>
            <w:tcW w:w="975" w:type="dxa"/>
          </w:tcPr>
          <w:p w14:paraId="184785A0">
            <w:pPr>
              <w:rPr>
                <w:color w:val="auto"/>
                <w:szCs w:val="21"/>
                <w:highlight w:val="none"/>
              </w:rPr>
            </w:pPr>
          </w:p>
        </w:tc>
        <w:tc>
          <w:tcPr>
            <w:tcW w:w="1583" w:type="dxa"/>
          </w:tcPr>
          <w:p w14:paraId="136D4913">
            <w:pPr>
              <w:rPr>
                <w:color w:val="auto"/>
                <w:szCs w:val="21"/>
                <w:highlight w:val="none"/>
              </w:rPr>
            </w:pPr>
          </w:p>
        </w:tc>
      </w:tr>
      <w:tr w14:paraId="09332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7" w:hRule="atLeast"/>
          <w:jc w:val="center"/>
        </w:trPr>
        <w:tc>
          <w:tcPr>
            <w:tcW w:w="704" w:type="dxa"/>
            <w:vAlign w:val="center"/>
          </w:tcPr>
          <w:p w14:paraId="70E5635F">
            <w:pPr>
              <w:jc w:val="center"/>
              <w:rPr>
                <w:color w:val="auto"/>
                <w:szCs w:val="21"/>
                <w:highlight w:val="none"/>
              </w:rPr>
            </w:pPr>
            <w:r>
              <w:rPr>
                <w:rFonts w:hint="eastAsia"/>
                <w:color w:val="auto"/>
                <w:szCs w:val="21"/>
                <w:highlight w:val="none"/>
              </w:rPr>
              <w:t>3</w:t>
            </w:r>
          </w:p>
        </w:tc>
        <w:tc>
          <w:tcPr>
            <w:tcW w:w="6281" w:type="dxa"/>
            <w:vAlign w:val="center"/>
          </w:tcPr>
          <w:p w14:paraId="7A96C6A0">
            <w:pPr>
              <w:adjustRightInd w:val="0"/>
              <w:spacing w:line="264" w:lineRule="auto"/>
              <w:rPr>
                <w:rFonts w:ascii="宋体" w:hAnsi="宋体" w:cs="宋体"/>
                <w:color w:val="auto"/>
                <w:szCs w:val="21"/>
                <w:highlight w:val="none"/>
              </w:rPr>
            </w:pPr>
            <w:r>
              <w:rPr>
                <w:rFonts w:hint="eastAsia" w:ascii="宋体" w:hAnsi="宋体" w:cs="Tahoma"/>
                <w:color w:val="auto"/>
                <w:highlight w:val="none"/>
              </w:rPr>
              <w:t>具有良好的商业信誉和健全的财务会计制度：供应商必须具有良好的商业信誉和健全的财务会计制度。（提供2022年度财务状况报告或基本开户行出具的资信证明新成立单位提供成立至今任意一个月或季度财务报表复印件。）</w:t>
            </w:r>
          </w:p>
        </w:tc>
        <w:tc>
          <w:tcPr>
            <w:tcW w:w="975" w:type="dxa"/>
          </w:tcPr>
          <w:p w14:paraId="77912404">
            <w:pPr>
              <w:rPr>
                <w:color w:val="auto"/>
                <w:szCs w:val="21"/>
                <w:highlight w:val="none"/>
              </w:rPr>
            </w:pPr>
          </w:p>
        </w:tc>
        <w:tc>
          <w:tcPr>
            <w:tcW w:w="1583" w:type="dxa"/>
          </w:tcPr>
          <w:p w14:paraId="155CE7C6">
            <w:pPr>
              <w:rPr>
                <w:color w:val="auto"/>
                <w:szCs w:val="21"/>
                <w:highlight w:val="none"/>
              </w:rPr>
            </w:pPr>
          </w:p>
        </w:tc>
      </w:tr>
      <w:tr w14:paraId="39D55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7" w:hRule="atLeast"/>
          <w:jc w:val="center"/>
        </w:trPr>
        <w:tc>
          <w:tcPr>
            <w:tcW w:w="704" w:type="dxa"/>
            <w:vAlign w:val="center"/>
          </w:tcPr>
          <w:p w14:paraId="2F8A150B">
            <w:pPr>
              <w:jc w:val="center"/>
              <w:rPr>
                <w:color w:val="auto"/>
                <w:szCs w:val="21"/>
                <w:highlight w:val="none"/>
              </w:rPr>
            </w:pPr>
            <w:r>
              <w:rPr>
                <w:rFonts w:hint="eastAsia"/>
                <w:color w:val="auto"/>
                <w:szCs w:val="21"/>
                <w:highlight w:val="none"/>
              </w:rPr>
              <w:t>4</w:t>
            </w:r>
          </w:p>
        </w:tc>
        <w:tc>
          <w:tcPr>
            <w:tcW w:w="6281" w:type="dxa"/>
            <w:vAlign w:val="center"/>
          </w:tcPr>
          <w:p w14:paraId="6D12B01F">
            <w:pPr>
              <w:adjustRightInd w:val="0"/>
              <w:spacing w:line="264" w:lineRule="auto"/>
              <w:rPr>
                <w:rFonts w:ascii="宋体" w:hAnsi="宋体" w:cs="宋体"/>
                <w:color w:val="auto"/>
                <w:szCs w:val="21"/>
                <w:highlight w:val="none"/>
              </w:rPr>
            </w:pPr>
            <w:r>
              <w:rPr>
                <w:rFonts w:hint="eastAsia" w:ascii="宋体" w:hAnsi="宋体" w:cs="Tahoma"/>
                <w:color w:val="auto"/>
                <w:highlight w:val="none"/>
              </w:rPr>
              <w:t>履行合同所必需的设备和专业技术能力：填报设备及专业技术能力情况，或提供声明。格式自拟。</w:t>
            </w:r>
          </w:p>
        </w:tc>
        <w:tc>
          <w:tcPr>
            <w:tcW w:w="975" w:type="dxa"/>
          </w:tcPr>
          <w:p w14:paraId="08A7954D">
            <w:pPr>
              <w:rPr>
                <w:color w:val="auto"/>
                <w:szCs w:val="21"/>
                <w:highlight w:val="none"/>
              </w:rPr>
            </w:pPr>
          </w:p>
        </w:tc>
        <w:tc>
          <w:tcPr>
            <w:tcW w:w="1583" w:type="dxa"/>
          </w:tcPr>
          <w:p w14:paraId="14821674">
            <w:pPr>
              <w:rPr>
                <w:color w:val="auto"/>
                <w:szCs w:val="21"/>
                <w:highlight w:val="none"/>
              </w:rPr>
            </w:pPr>
          </w:p>
        </w:tc>
      </w:tr>
      <w:tr w14:paraId="68F11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7" w:hRule="atLeast"/>
          <w:jc w:val="center"/>
        </w:trPr>
        <w:tc>
          <w:tcPr>
            <w:tcW w:w="704" w:type="dxa"/>
            <w:vAlign w:val="center"/>
          </w:tcPr>
          <w:p w14:paraId="12C7C144">
            <w:pPr>
              <w:jc w:val="center"/>
              <w:rPr>
                <w:color w:val="auto"/>
                <w:szCs w:val="21"/>
                <w:highlight w:val="none"/>
              </w:rPr>
            </w:pPr>
            <w:r>
              <w:rPr>
                <w:rFonts w:hint="eastAsia"/>
                <w:color w:val="auto"/>
                <w:szCs w:val="21"/>
                <w:highlight w:val="none"/>
              </w:rPr>
              <w:t>5</w:t>
            </w:r>
          </w:p>
        </w:tc>
        <w:tc>
          <w:tcPr>
            <w:tcW w:w="6281" w:type="dxa"/>
            <w:vAlign w:val="center"/>
          </w:tcPr>
          <w:p w14:paraId="276FABAC">
            <w:pPr>
              <w:adjustRightInd w:val="0"/>
              <w:spacing w:line="264" w:lineRule="auto"/>
              <w:rPr>
                <w:rFonts w:ascii="宋体" w:hAnsi="宋体" w:cs="宋体"/>
                <w:color w:val="auto"/>
                <w:szCs w:val="21"/>
                <w:highlight w:val="none"/>
              </w:rPr>
            </w:pPr>
            <w:r>
              <w:rPr>
                <w:rFonts w:hint="eastAsia" w:ascii="宋体" w:hAnsi="宋体" w:cs="Tahoma"/>
                <w:color w:val="auto"/>
                <w:highlight w:val="none"/>
              </w:rPr>
              <w:t>参加采购活动前3年内，在经营活动中没有重大违法记录：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975" w:type="dxa"/>
          </w:tcPr>
          <w:p w14:paraId="2B62182A">
            <w:pPr>
              <w:rPr>
                <w:color w:val="auto"/>
                <w:szCs w:val="21"/>
                <w:highlight w:val="none"/>
              </w:rPr>
            </w:pPr>
          </w:p>
        </w:tc>
        <w:tc>
          <w:tcPr>
            <w:tcW w:w="1583" w:type="dxa"/>
          </w:tcPr>
          <w:p w14:paraId="5468CDB8">
            <w:pPr>
              <w:rPr>
                <w:color w:val="auto"/>
                <w:szCs w:val="21"/>
                <w:highlight w:val="none"/>
              </w:rPr>
            </w:pPr>
          </w:p>
        </w:tc>
      </w:tr>
      <w:tr w14:paraId="6BE34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7" w:hRule="atLeast"/>
          <w:jc w:val="center"/>
        </w:trPr>
        <w:tc>
          <w:tcPr>
            <w:tcW w:w="704" w:type="dxa"/>
            <w:vAlign w:val="center"/>
          </w:tcPr>
          <w:p w14:paraId="5C890746">
            <w:pPr>
              <w:jc w:val="center"/>
              <w:rPr>
                <w:rFonts w:hint="eastAsia" w:eastAsia="宋体"/>
                <w:color w:val="auto"/>
                <w:szCs w:val="21"/>
                <w:highlight w:val="none"/>
                <w:lang w:val="en-US" w:eastAsia="zh-CN"/>
              </w:rPr>
            </w:pPr>
            <w:r>
              <w:rPr>
                <w:rFonts w:hint="eastAsia"/>
                <w:color w:val="auto"/>
                <w:szCs w:val="21"/>
                <w:highlight w:val="none"/>
                <w:lang w:val="en-US" w:eastAsia="zh-CN"/>
              </w:rPr>
              <w:t>6</w:t>
            </w:r>
          </w:p>
        </w:tc>
        <w:tc>
          <w:tcPr>
            <w:tcW w:w="6281" w:type="dxa"/>
            <w:vAlign w:val="center"/>
          </w:tcPr>
          <w:p w14:paraId="2CF6F8E7">
            <w:pPr>
              <w:adjustRightInd w:val="0"/>
              <w:spacing w:line="264" w:lineRule="auto"/>
              <w:rPr>
                <w:rFonts w:hint="eastAsia" w:ascii="宋体" w:hAnsi="宋体" w:cs="Tahoma"/>
                <w:color w:val="auto"/>
                <w:highlight w:val="none"/>
              </w:rPr>
            </w:pPr>
            <w:r>
              <w:rPr>
                <w:rFonts w:hint="eastAsia" w:ascii="宋体" w:hAnsi="宋体" w:cs="Tahoma"/>
                <w:color w:val="auto"/>
                <w:highlight w:val="none"/>
              </w:rPr>
              <w:t>供应商必须符合法律、行政法规规定的其他条件</w:t>
            </w:r>
            <w:r>
              <w:rPr>
                <w:rFonts w:hint="eastAsia" w:ascii="宋体" w:hAnsi="宋体" w:cs="Tahoma"/>
                <w:color w:val="auto"/>
                <w:highlight w:val="none"/>
                <w:lang w:eastAsia="zh-CN"/>
              </w:rPr>
              <w:t>：为采购项目提供整体设计、规范编制或者项目管理、监理、检测等服务的供应商，不再参加该采购项目的其他采购活动。单位负责人为同一人或者存在直接控股、管理关系的不同供应商，不得参加同一合同项下的政府采购活动。（提供《关于资格的声明函》）</w:t>
            </w:r>
          </w:p>
        </w:tc>
        <w:tc>
          <w:tcPr>
            <w:tcW w:w="975" w:type="dxa"/>
          </w:tcPr>
          <w:p w14:paraId="4EABFD9D">
            <w:pPr>
              <w:rPr>
                <w:color w:val="auto"/>
                <w:szCs w:val="21"/>
                <w:highlight w:val="none"/>
              </w:rPr>
            </w:pPr>
          </w:p>
        </w:tc>
        <w:tc>
          <w:tcPr>
            <w:tcW w:w="1583" w:type="dxa"/>
          </w:tcPr>
          <w:p w14:paraId="554055AE">
            <w:pPr>
              <w:rPr>
                <w:color w:val="auto"/>
                <w:szCs w:val="21"/>
                <w:highlight w:val="none"/>
              </w:rPr>
            </w:pPr>
          </w:p>
        </w:tc>
      </w:tr>
      <w:tr w14:paraId="60C61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7" w:hRule="atLeast"/>
          <w:jc w:val="center"/>
        </w:trPr>
        <w:tc>
          <w:tcPr>
            <w:tcW w:w="704" w:type="dxa"/>
            <w:vAlign w:val="center"/>
          </w:tcPr>
          <w:p w14:paraId="06CADA74">
            <w:pPr>
              <w:jc w:val="center"/>
              <w:rPr>
                <w:rFonts w:hint="default"/>
                <w:color w:val="auto"/>
                <w:szCs w:val="21"/>
                <w:highlight w:val="none"/>
                <w:lang w:val="en-US" w:eastAsia="zh-CN"/>
              </w:rPr>
            </w:pPr>
            <w:r>
              <w:rPr>
                <w:rFonts w:hint="eastAsia"/>
                <w:color w:val="auto"/>
                <w:szCs w:val="21"/>
                <w:highlight w:val="none"/>
                <w:lang w:val="en-US" w:eastAsia="zh-CN"/>
              </w:rPr>
              <w:t>7</w:t>
            </w:r>
          </w:p>
        </w:tc>
        <w:tc>
          <w:tcPr>
            <w:tcW w:w="6281" w:type="dxa"/>
            <w:vAlign w:val="center"/>
          </w:tcPr>
          <w:p w14:paraId="1F9F437B">
            <w:pPr>
              <w:adjustRightInd w:val="0"/>
              <w:spacing w:line="264" w:lineRule="auto"/>
              <w:rPr>
                <w:rFonts w:hint="eastAsia" w:ascii="宋体" w:hAnsi="宋体" w:cs="Tahoma"/>
                <w:color w:val="auto"/>
                <w:highlight w:val="none"/>
              </w:rPr>
            </w:pPr>
            <w:r>
              <w:rPr>
                <w:rFonts w:hint="eastAsia" w:ascii="宋体" w:hAnsi="宋体" w:cs="Tahoma"/>
                <w:color w:val="auto"/>
                <w:highlight w:val="none"/>
              </w:rPr>
              <w:t>采购代理机构根据评审时“信用中国”网站（www.creditchina.gov.cn）、中国政府采购网（http://www.gdgpo.gov.cn/）查询的主体信用记录信息，对列入失信被执行人、重大税收违法案件当事人、政府采购不良行为记录等严重失信行为的主体，依法拒绝其参与政府采购活动。如查询结果未显示存在失信记录，视为评审时未发现不良信用记录；（提供相关网页截图并加盖公章）</w:t>
            </w:r>
          </w:p>
        </w:tc>
        <w:tc>
          <w:tcPr>
            <w:tcW w:w="975" w:type="dxa"/>
          </w:tcPr>
          <w:p w14:paraId="517ACA64">
            <w:pPr>
              <w:rPr>
                <w:color w:val="auto"/>
                <w:szCs w:val="21"/>
                <w:highlight w:val="none"/>
              </w:rPr>
            </w:pPr>
          </w:p>
        </w:tc>
        <w:tc>
          <w:tcPr>
            <w:tcW w:w="1583" w:type="dxa"/>
          </w:tcPr>
          <w:p w14:paraId="1BBC549E">
            <w:pPr>
              <w:rPr>
                <w:color w:val="auto"/>
                <w:szCs w:val="21"/>
                <w:highlight w:val="none"/>
              </w:rPr>
            </w:pPr>
          </w:p>
        </w:tc>
      </w:tr>
      <w:tr w14:paraId="09045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7" w:hRule="atLeast"/>
          <w:jc w:val="center"/>
        </w:trPr>
        <w:tc>
          <w:tcPr>
            <w:tcW w:w="704" w:type="dxa"/>
            <w:vAlign w:val="center"/>
          </w:tcPr>
          <w:p w14:paraId="77F58B80">
            <w:pPr>
              <w:jc w:val="center"/>
              <w:rPr>
                <w:rFonts w:hint="default"/>
                <w:color w:val="auto"/>
                <w:szCs w:val="21"/>
                <w:highlight w:val="none"/>
                <w:lang w:val="en-US" w:eastAsia="zh-CN"/>
              </w:rPr>
            </w:pPr>
            <w:r>
              <w:rPr>
                <w:rFonts w:hint="eastAsia"/>
                <w:color w:val="auto"/>
                <w:szCs w:val="21"/>
                <w:highlight w:val="none"/>
                <w:lang w:val="en-US" w:eastAsia="zh-CN"/>
              </w:rPr>
              <w:t>8</w:t>
            </w:r>
          </w:p>
        </w:tc>
        <w:tc>
          <w:tcPr>
            <w:tcW w:w="6281" w:type="dxa"/>
            <w:vAlign w:val="center"/>
          </w:tcPr>
          <w:p w14:paraId="1110D8BD">
            <w:pPr>
              <w:adjustRightInd w:val="0"/>
              <w:spacing w:line="264" w:lineRule="auto"/>
              <w:rPr>
                <w:rFonts w:hint="eastAsia" w:ascii="宋体" w:hAnsi="宋体" w:cs="Tahoma"/>
                <w:color w:val="auto"/>
                <w:highlight w:val="none"/>
              </w:rPr>
            </w:pPr>
            <w:r>
              <w:rPr>
                <w:rFonts w:hint="eastAsia" w:ascii="宋体" w:hAnsi="宋体" w:eastAsia="宋体" w:cs="宋体"/>
                <w:color w:val="auto"/>
                <w:spacing w:val="-1"/>
                <w:sz w:val="24"/>
                <w:szCs w:val="24"/>
                <w:highlight w:val="none"/>
                <w:lang w:val="en-US" w:eastAsia="zh-CN"/>
              </w:rPr>
              <w:t>投标人资格要求：须具备住房城乡建设主管部门核发的建筑工程施工总承包三级(含三级)或以上资质和有效的安全生产许可证的法人。</w:t>
            </w:r>
            <w:r>
              <w:rPr>
                <w:rFonts w:hint="eastAsia" w:ascii="宋体" w:hAnsi="宋体" w:cs="Tahoma"/>
                <w:color w:val="auto"/>
                <w:highlight w:val="none"/>
              </w:rPr>
              <w:t>（提供相关</w:t>
            </w:r>
            <w:r>
              <w:rPr>
                <w:rFonts w:hint="eastAsia" w:ascii="宋体" w:hAnsi="宋体" w:cs="Tahoma"/>
                <w:color w:val="auto"/>
                <w:highlight w:val="none"/>
                <w:lang w:val="en-US" w:eastAsia="zh-CN"/>
              </w:rPr>
              <w:t>资料复印件</w:t>
            </w:r>
            <w:r>
              <w:rPr>
                <w:rFonts w:hint="eastAsia" w:ascii="宋体" w:hAnsi="宋体" w:cs="Tahoma"/>
                <w:color w:val="auto"/>
                <w:highlight w:val="none"/>
              </w:rPr>
              <w:t>并加盖公章）</w:t>
            </w:r>
          </w:p>
        </w:tc>
        <w:tc>
          <w:tcPr>
            <w:tcW w:w="975" w:type="dxa"/>
          </w:tcPr>
          <w:p w14:paraId="01D26FCA">
            <w:pPr>
              <w:rPr>
                <w:color w:val="auto"/>
                <w:szCs w:val="21"/>
                <w:highlight w:val="none"/>
              </w:rPr>
            </w:pPr>
          </w:p>
        </w:tc>
        <w:tc>
          <w:tcPr>
            <w:tcW w:w="1583" w:type="dxa"/>
          </w:tcPr>
          <w:p w14:paraId="3F234BEB">
            <w:pPr>
              <w:rPr>
                <w:color w:val="auto"/>
                <w:szCs w:val="21"/>
                <w:highlight w:val="none"/>
              </w:rPr>
            </w:pPr>
          </w:p>
        </w:tc>
      </w:tr>
      <w:tr w14:paraId="703F5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7" w:hRule="atLeast"/>
          <w:jc w:val="center"/>
        </w:trPr>
        <w:tc>
          <w:tcPr>
            <w:tcW w:w="704" w:type="dxa"/>
            <w:vAlign w:val="center"/>
          </w:tcPr>
          <w:p w14:paraId="514D51F3">
            <w:pPr>
              <w:jc w:val="center"/>
              <w:rPr>
                <w:rFonts w:hint="default"/>
                <w:color w:val="auto"/>
                <w:szCs w:val="21"/>
                <w:highlight w:val="none"/>
                <w:lang w:val="en-US" w:eastAsia="zh-CN"/>
              </w:rPr>
            </w:pPr>
            <w:r>
              <w:rPr>
                <w:rFonts w:hint="eastAsia"/>
                <w:color w:val="auto"/>
                <w:szCs w:val="21"/>
                <w:highlight w:val="none"/>
                <w:lang w:val="en-US" w:eastAsia="zh-CN"/>
              </w:rPr>
              <w:t>9</w:t>
            </w:r>
          </w:p>
        </w:tc>
        <w:tc>
          <w:tcPr>
            <w:tcW w:w="6281" w:type="dxa"/>
            <w:vAlign w:val="center"/>
          </w:tcPr>
          <w:p w14:paraId="59A13A34">
            <w:pPr>
              <w:adjustRightInd w:val="0"/>
              <w:spacing w:line="264" w:lineRule="auto"/>
              <w:rPr>
                <w:rFonts w:hint="eastAsia" w:ascii="宋体" w:hAnsi="宋体" w:cs="Tahoma"/>
                <w:color w:val="auto"/>
                <w:highlight w:val="none"/>
              </w:rPr>
            </w:pPr>
            <w:r>
              <w:rPr>
                <w:rFonts w:hint="eastAsia" w:ascii="宋体" w:hAnsi="宋体" w:eastAsia="宋体" w:cs="宋体"/>
                <w:color w:val="auto"/>
                <w:spacing w:val="-1"/>
                <w:sz w:val="24"/>
                <w:szCs w:val="24"/>
                <w:highlight w:val="none"/>
                <w:lang w:val="en-US" w:eastAsia="zh-CN"/>
              </w:rPr>
              <w:t>投标人拟担任本项目的项目负责人资格要求：须具备建筑工程专业建造师注册证书资格，并具有有效的安全生产考核合格证书。</w:t>
            </w:r>
            <w:r>
              <w:rPr>
                <w:rFonts w:hint="eastAsia" w:ascii="宋体" w:hAnsi="宋体" w:cs="Tahoma"/>
                <w:color w:val="auto"/>
                <w:highlight w:val="none"/>
              </w:rPr>
              <w:t>（提供相关</w:t>
            </w:r>
            <w:r>
              <w:rPr>
                <w:rFonts w:hint="eastAsia" w:ascii="宋体" w:hAnsi="宋体" w:cs="Tahoma"/>
                <w:color w:val="auto"/>
                <w:highlight w:val="none"/>
                <w:lang w:val="en-US" w:eastAsia="zh-CN"/>
              </w:rPr>
              <w:t>资料复印件</w:t>
            </w:r>
            <w:r>
              <w:rPr>
                <w:rFonts w:hint="eastAsia" w:ascii="宋体" w:hAnsi="宋体" w:cs="Tahoma"/>
                <w:color w:val="auto"/>
                <w:highlight w:val="none"/>
              </w:rPr>
              <w:t>并加盖公章）</w:t>
            </w:r>
          </w:p>
        </w:tc>
        <w:tc>
          <w:tcPr>
            <w:tcW w:w="975" w:type="dxa"/>
          </w:tcPr>
          <w:p w14:paraId="0659D70E">
            <w:pPr>
              <w:rPr>
                <w:color w:val="auto"/>
                <w:szCs w:val="21"/>
                <w:highlight w:val="none"/>
              </w:rPr>
            </w:pPr>
          </w:p>
        </w:tc>
        <w:tc>
          <w:tcPr>
            <w:tcW w:w="1583" w:type="dxa"/>
          </w:tcPr>
          <w:p w14:paraId="26AEC8F8">
            <w:pPr>
              <w:rPr>
                <w:color w:val="auto"/>
                <w:szCs w:val="21"/>
                <w:highlight w:val="none"/>
              </w:rPr>
            </w:pPr>
          </w:p>
        </w:tc>
      </w:tr>
      <w:tr w14:paraId="63C68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704" w:type="dxa"/>
            <w:vAlign w:val="center"/>
          </w:tcPr>
          <w:p w14:paraId="6794FDB2">
            <w:pPr>
              <w:jc w:val="center"/>
              <w:rPr>
                <w:rFonts w:hint="default" w:eastAsia="宋体"/>
                <w:color w:val="auto"/>
                <w:szCs w:val="21"/>
                <w:highlight w:val="none"/>
                <w:lang w:val="en-US" w:eastAsia="zh-CN"/>
              </w:rPr>
            </w:pPr>
            <w:r>
              <w:rPr>
                <w:rFonts w:hint="eastAsia"/>
                <w:color w:val="auto"/>
                <w:szCs w:val="21"/>
                <w:highlight w:val="none"/>
                <w:lang w:val="en-US" w:eastAsia="zh-CN"/>
              </w:rPr>
              <w:t>10</w:t>
            </w:r>
          </w:p>
        </w:tc>
        <w:tc>
          <w:tcPr>
            <w:tcW w:w="6281" w:type="dxa"/>
            <w:vAlign w:val="center"/>
          </w:tcPr>
          <w:p w14:paraId="783A4022">
            <w:pPr>
              <w:adjustRightInd w:val="0"/>
              <w:spacing w:line="264" w:lineRule="auto"/>
              <w:rPr>
                <w:rFonts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本项目不接受联合投标</w:t>
            </w:r>
          </w:p>
        </w:tc>
        <w:tc>
          <w:tcPr>
            <w:tcW w:w="975" w:type="dxa"/>
          </w:tcPr>
          <w:p w14:paraId="5E68D7D4">
            <w:pPr>
              <w:rPr>
                <w:color w:val="auto"/>
                <w:szCs w:val="21"/>
                <w:highlight w:val="none"/>
              </w:rPr>
            </w:pPr>
          </w:p>
        </w:tc>
        <w:tc>
          <w:tcPr>
            <w:tcW w:w="1583" w:type="dxa"/>
          </w:tcPr>
          <w:p w14:paraId="7582994A">
            <w:pPr>
              <w:rPr>
                <w:color w:val="auto"/>
                <w:szCs w:val="21"/>
                <w:highlight w:val="none"/>
              </w:rPr>
            </w:pPr>
          </w:p>
        </w:tc>
      </w:tr>
      <w:tr w14:paraId="17A42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704" w:type="dxa"/>
            <w:vAlign w:val="center"/>
          </w:tcPr>
          <w:p w14:paraId="0D7F5C96">
            <w:pPr>
              <w:jc w:val="center"/>
              <w:rPr>
                <w:rFonts w:hint="default" w:eastAsia="宋体"/>
                <w:color w:val="auto"/>
                <w:szCs w:val="21"/>
                <w:highlight w:val="none"/>
                <w:lang w:val="en-US" w:eastAsia="zh-CN"/>
              </w:rPr>
            </w:pPr>
            <w:r>
              <w:rPr>
                <w:rFonts w:hint="eastAsia"/>
                <w:color w:val="auto"/>
                <w:szCs w:val="21"/>
                <w:highlight w:val="none"/>
                <w:lang w:val="en-US" w:eastAsia="zh-CN"/>
              </w:rPr>
              <w:t>11</w:t>
            </w:r>
          </w:p>
        </w:tc>
        <w:tc>
          <w:tcPr>
            <w:tcW w:w="6281" w:type="dxa"/>
            <w:vAlign w:val="center"/>
          </w:tcPr>
          <w:p w14:paraId="5D6030E1">
            <w:pPr>
              <w:adjustRightInd w:val="0"/>
              <w:spacing w:line="264" w:lineRule="auto"/>
              <w:rPr>
                <w:rFonts w:ascii="宋体" w:hAnsi="宋体" w:cs="宋体"/>
                <w:color w:val="auto"/>
                <w:szCs w:val="21"/>
                <w:highlight w:val="none"/>
              </w:rPr>
            </w:pPr>
            <w:r>
              <w:rPr>
                <w:rFonts w:hint="eastAsia" w:ascii="宋体"/>
                <w:bCs/>
                <w:color w:val="auto"/>
                <w:highlight w:val="none"/>
              </w:rPr>
              <w:t>已办理报名登记的投标人。</w:t>
            </w:r>
          </w:p>
        </w:tc>
        <w:tc>
          <w:tcPr>
            <w:tcW w:w="975" w:type="dxa"/>
          </w:tcPr>
          <w:p w14:paraId="6FC02526">
            <w:pPr>
              <w:rPr>
                <w:color w:val="auto"/>
                <w:szCs w:val="21"/>
                <w:highlight w:val="none"/>
              </w:rPr>
            </w:pPr>
          </w:p>
        </w:tc>
        <w:tc>
          <w:tcPr>
            <w:tcW w:w="1583" w:type="dxa"/>
          </w:tcPr>
          <w:p w14:paraId="2831C658">
            <w:pPr>
              <w:rPr>
                <w:color w:val="auto"/>
                <w:szCs w:val="21"/>
                <w:highlight w:val="none"/>
              </w:rPr>
            </w:pPr>
          </w:p>
        </w:tc>
      </w:tr>
      <w:tr w14:paraId="6B002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jc w:val="center"/>
        </w:trPr>
        <w:tc>
          <w:tcPr>
            <w:tcW w:w="704" w:type="dxa"/>
            <w:vAlign w:val="center"/>
          </w:tcPr>
          <w:p w14:paraId="735D0F30">
            <w:pPr>
              <w:jc w:val="center"/>
              <w:rPr>
                <w:color w:val="auto"/>
                <w:szCs w:val="21"/>
                <w:highlight w:val="none"/>
              </w:rPr>
            </w:pPr>
            <w:r>
              <w:rPr>
                <w:rFonts w:hint="eastAsia"/>
                <w:color w:val="auto"/>
                <w:szCs w:val="21"/>
                <w:highlight w:val="none"/>
              </w:rPr>
              <w:t>结论</w:t>
            </w:r>
          </w:p>
        </w:tc>
        <w:tc>
          <w:tcPr>
            <w:tcW w:w="6281" w:type="dxa"/>
            <w:vAlign w:val="center"/>
          </w:tcPr>
          <w:p w14:paraId="06B4E615">
            <w:pPr>
              <w:rPr>
                <w:color w:val="auto"/>
                <w:szCs w:val="21"/>
                <w:highlight w:val="none"/>
              </w:rPr>
            </w:pPr>
            <w:r>
              <w:rPr>
                <w:rFonts w:hint="eastAsia"/>
                <w:color w:val="auto"/>
                <w:szCs w:val="21"/>
                <w:highlight w:val="none"/>
              </w:rPr>
              <w:t>是否通过资格性审查，进入下一阶段</w:t>
            </w:r>
          </w:p>
        </w:tc>
        <w:tc>
          <w:tcPr>
            <w:tcW w:w="975" w:type="dxa"/>
          </w:tcPr>
          <w:p w14:paraId="360E37F3">
            <w:pPr>
              <w:rPr>
                <w:color w:val="auto"/>
                <w:szCs w:val="21"/>
                <w:highlight w:val="none"/>
              </w:rPr>
            </w:pPr>
          </w:p>
        </w:tc>
        <w:tc>
          <w:tcPr>
            <w:tcW w:w="1583" w:type="dxa"/>
          </w:tcPr>
          <w:p w14:paraId="7850FD43">
            <w:pPr>
              <w:rPr>
                <w:color w:val="auto"/>
                <w:szCs w:val="21"/>
                <w:highlight w:val="none"/>
              </w:rPr>
            </w:pPr>
          </w:p>
        </w:tc>
      </w:tr>
    </w:tbl>
    <w:p w14:paraId="7552EA80">
      <w:pPr>
        <w:tabs>
          <w:tab w:val="left" w:pos="720"/>
        </w:tabs>
        <w:snapToGrid w:val="0"/>
        <w:rPr>
          <w:rFonts w:ascii="宋体"/>
          <w:color w:val="auto"/>
          <w:szCs w:val="21"/>
          <w:highlight w:val="none"/>
        </w:rPr>
      </w:pPr>
      <w:r>
        <w:rPr>
          <w:rFonts w:hint="eastAsia" w:ascii="宋体"/>
          <w:color w:val="auto"/>
          <w:szCs w:val="21"/>
          <w:highlight w:val="none"/>
        </w:rPr>
        <w:t>备注：1、“是否通过并进入下一阶段评审”一栏应写“通过”或“不通过”。</w:t>
      </w:r>
    </w:p>
    <w:p w14:paraId="027244F2">
      <w:pPr>
        <w:tabs>
          <w:tab w:val="left" w:pos="720"/>
        </w:tabs>
        <w:snapToGrid w:val="0"/>
        <w:ind w:firstLine="630" w:firstLineChars="300"/>
        <w:rPr>
          <w:rFonts w:ascii="宋体"/>
          <w:color w:val="auto"/>
          <w:szCs w:val="21"/>
          <w:highlight w:val="none"/>
        </w:rPr>
      </w:pPr>
      <w:r>
        <w:rPr>
          <w:rFonts w:hint="eastAsia" w:ascii="宋体"/>
          <w:color w:val="auto"/>
          <w:szCs w:val="21"/>
          <w:highlight w:val="none"/>
        </w:rPr>
        <w:t>2、满足以上任何一种情形用“</w:t>
      </w:r>
      <w:r>
        <w:rPr>
          <w:rFonts w:hint="eastAsia" w:ascii="宋体" w:hAnsi="宋体"/>
          <w:color w:val="auto"/>
          <w:szCs w:val="21"/>
          <w:highlight w:val="none"/>
        </w:rPr>
        <w:t>√</w:t>
      </w:r>
      <w:r>
        <w:rPr>
          <w:rFonts w:hint="eastAsia" w:ascii="宋体"/>
          <w:color w:val="auto"/>
          <w:szCs w:val="21"/>
          <w:highlight w:val="none"/>
        </w:rPr>
        <w:t>”表示，不满足用“×”表示。出现一个“×”的结论为“不通过”。表中全部为“</w:t>
      </w:r>
      <w:r>
        <w:rPr>
          <w:rFonts w:hint="eastAsia" w:ascii="宋体" w:hAnsi="宋体"/>
          <w:color w:val="auto"/>
          <w:szCs w:val="21"/>
          <w:highlight w:val="none"/>
        </w:rPr>
        <w:t>√</w:t>
      </w:r>
      <w:r>
        <w:rPr>
          <w:rFonts w:hint="eastAsia" w:ascii="宋体"/>
          <w:color w:val="auto"/>
          <w:szCs w:val="21"/>
          <w:highlight w:val="none"/>
        </w:rPr>
        <w:t>”，同意进入下一阶段评审。</w:t>
      </w:r>
    </w:p>
    <w:p w14:paraId="7D961F1F">
      <w:pPr>
        <w:tabs>
          <w:tab w:val="left" w:pos="720"/>
        </w:tabs>
        <w:snapToGrid w:val="0"/>
        <w:ind w:firstLine="630" w:firstLineChars="300"/>
        <w:rPr>
          <w:rFonts w:ascii="宋体"/>
          <w:color w:val="auto"/>
          <w:szCs w:val="21"/>
          <w:highlight w:val="none"/>
        </w:rPr>
      </w:pPr>
      <w:r>
        <w:rPr>
          <w:rFonts w:hint="eastAsia" w:ascii="宋体"/>
          <w:color w:val="auto"/>
          <w:szCs w:val="21"/>
          <w:highlight w:val="none"/>
        </w:rPr>
        <w:t>3、若评审人员意见不一致时，则按少数服从多数的原则，投票决定该投标人是否通过资格性审查，进入下一阶段评审。</w:t>
      </w:r>
    </w:p>
    <w:p w14:paraId="2E444C45">
      <w:pPr>
        <w:pStyle w:val="39"/>
        <w:spacing w:beforeLines="100" w:afterLines="100"/>
        <w:ind w:firstLine="0" w:firstLineChars="0"/>
        <w:jc w:val="center"/>
        <w:rPr>
          <w:rFonts w:ascii="宋体" w:hAnsi="宋体"/>
          <w:b/>
          <w:color w:val="auto"/>
          <w:sz w:val="24"/>
          <w:highlight w:val="none"/>
        </w:rPr>
      </w:pPr>
      <w:r>
        <w:rPr>
          <w:rFonts w:ascii="宋体"/>
          <w:color w:val="auto"/>
          <w:szCs w:val="21"/>
          <w:highlight w:val="none"/>
        </w:rPr>
        <w:br w:type="page"/>
      </w:r>
    </w:p>
    <w:p w14:paraId="1F5B9526">
      <w:pPr>
        <w:spacing w:beforeLines="100" w:afterLines="100"/>
        <w:outlineLvl w:val="0"/>
        <w:rPr>
          <w:rFonts w:ascii="宋体" w:hAnsi="宋体"/>
          <w:b/>
          <w:color w:val="auto"/>
          <w:sz w:val="24"/>
          <w:highlight w:val="none"/>
        </w:rPr>
      </w:pPr>
      <w:bookmarkStart w:id="599" w:name="_Toc27490"/>
      <w:r>
        <w:rPr>
          <w:rFonts w:hint="eastAsia" w:ascii="宋体" w:hAnsi="宋体"/>
          <w:b/>
          <w:color w:val="auto"/>
          <w:sz w:val="24"/>
          <w:highlight w:val="none"/>
        </w:rPr>
        <w:t>附件2                       符合性审查表</w:t>
      </w:r>
      <w:bookmarkEnd w:id="599"/>
    </w:p>
    <w:tbl>
      <w:tblPr>
        <w:tblStyle w:val="19"/>
        <w:tblW w:w="95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3755"/>
        <w:gridCol w:w="2541"/>
        <w:gridCol w:w="2543"/>
      </w:tblGrid>
      <w:tr w14:paraId="77FAD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5" w:hRule="atLeast"/>
          <w:jc w:val="center"/>
        </w:trPr>
        <w:tc>
          <w:tcPr>
            <w:tcW w:w="704" w:type="dxa"/>
            <w:vAlign w:val="center"/>
          </w:tcPr>
          <w:p w14:paraId="23EB85C9">
            <w:pPr>
              <w:jc w:val="center"/>
              <w:rPr>
                <w:color w:val="auto"/>
                <w:szCs w:val="21"/>
                <w:highlight w:val="none"/>
              </w:rPr>
            </w:pPr>
            <w:r>
              <w:rPr>
                <w:rFonts w:hint="eastAsia"/>
                <w:color w:val="auto"/>
                <w:szCs w:val="21"/>
                <w:highlight w:val="none"/>
              </w:rPr>
              <w:t>序号</w:t>
            </w:r>
          </w:p>
        </w:tc>
        <w:tc>
          <w:tcPr>
            <w:tcW w:w="3755" w:type="dxa"/>
            <w:tcBorders>
              <w:tl2br w:val="single" w:color="auto" w:sz="4" w:space="0"/>
            </w:tcBorders>
          </w:tcPr>
          <w:p w14:paraId="4CD2D808">
            <w:pPr>
              <w:rPr>
                <w:color w:val="auto"/>
                <w:szCs w:val="21"/>
                <w:highlight w:val="none"/>
              </w:rPr>
            </w:pPr>
            <w:r>
              <w:rPr>
                <w:rFonts w:hint="eastAsia"/>
                <w:color w:val="auto"/>
                <w:szCs w:val="21"/>
                <w:highlight w:val="none"/>
              </w:rPr>
              <w:t xml:space="preserve">                 投标人名称</w:t>
            </w:r>
          </w:p>
          <w:p w14:paraId="15BD0930">
            <w:pPr>
              <w:rPr>
                <w:color w:val="auto"/>
                <w:szCs w:val="21"/>
                <w:highlight w:val="none"/>
              </w:rPr>
            </w:pPr>
          </w:p>
          <w:p w14:paraId="5AA3B0B9">
            <w:pPr>
              <w:rPr>
                <w:color w:val="auto"/>
                <w:szCs w:val="21"/>
                <w:highlight w:val="none"/>
              </w:rPr>
            </w:pPr>
            <w:r>
              <w:rPr>
                <w:rFonts w:hint="eastAsia"/>
                <w:color w:val="auto"/>
                <w:szCs w:val="21"/>
                <w:highlight w:val="none"/>
              </w:rPr>
              <w:t>符合性审查内容</w:t>
            </w:r>
          </w:p>
        </w:tc>
        <w:tc>
          <w:tcPr>
            <w:tcW w:w="2541" w:type="dxa"/>
          </w:tcPr>
          <w:p w14:paraId="2E0C2BE2">
            <w:pPr>
              <w:rPr>
                <w:color w:val="auto"/>
                <w:szCs w:val="21"/>
                <w:highlight w:val="none"/>
              </w:rPr>
            </w:pPr>
          </w:p>
        </w:tc>
        <w:tc>
          <w:tcPr>
            <w:tcW w:w="2543" w:type="dxa"/>
          </w:tcPr>
          <w:p w14:paraId="4006B612">
            <w:pPr>
              <w:rPr>
                <w:color w:val="auto"/>
                <w:szCs w:val="21"/>
                <w:highlight w:val="none"/>
              </w:rPr>
            </w:pPr>
          </w:p>
        </w:tc>
      </w:tr>
      <w:tr w14:paraId="24BAB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7" w:hRule="atLeast"/>
          <w:jc w:val="center"/>
        </w:trPr>
        <w:tc>
          <w:tcPr>
            <w:tcW w:w="704" w:type="dxa"/>
            <w:vAlign w:val="center"/>
          </w:tcPr>
          <w:p w14:paraId="7B3E044F">
            <w:pPr>
              <w:jc w:val="center"/>
              <w:rPr>
                <w:color w:val="auto"/>
                <w:szCs w:val="21"/>
                <w:highlight w:val="none"/>
              </w:rPr>
            </w:pPr>
            <w:r>
              <w:rPr>
                <w:rFonts w:hint="eastAsia"/>
                <w:color w:val="auto"/>
                <w:szCs w:val="21"/>
                <w:highlight w:val="none"/>
              </w:rPr>
              <w:t>1</w:t>
            </w:r>
          </w:p>
        </w:tc>
        <w:tc>
          <w:tcPr>
            <w:tcW w:w="3755" w:type="dxa"/>
            <w:vAlign w:val="center"/>
          </w:tcPr>
          <w:p w14:paraId="4736F925">
            <w:pPr>
              <w:rPr>
                <w:color w:val="auto"/>
                <w:szCs w:val="21"/>
                <w:highlight w:val="none"/>
              </w:rPr>
            </w:pPr>
            <w:r>
              <w:rPr>
                <w:rFonts w:hint="eastAsia" w:ascii="宋体" w:hAnsi="宋体"/>
                <w:color w:val="auto"/>
                <w:szCs w:val="21"/>
                <w:highlight w:val="none"/>
              </w:rPr>
              <w:t>合同履行期限须满足要求</w:t>
            </w:r>
          </w:p>
        </w:tc>
        <w:tc>
          <w:tcPr>
            <w:tcW w:w="2541" w:type="dxa"/>
          </w:tcPr>
          <w:p w14:paraId="5C0821E8">
            <w:pPr>
              <w:rPr>
                <w:color w:val="auto"/>
                <w:szCs w:val="21"/>
                <w:highlight w:val="none"/>
              </w:rPr>
            </w:pPr>
          </w:p>
        </w:tc>
        <w:tc>
          <w:tcPr>
            <w:tcW w:w="2543" w:type="dxa"/>
          </w:tcPr>
          <w:p w14:paraId="2C2AD90E">
            <w:pPr>
              <w:rPr>
                <w:color w:val="auto"/>
                <w:szCs w:val="21"/>
                <w:highlight w:val="none"/>
              </w:rPr>
            </w:pPr>
          </w:p>
        </w:tc>
      </w:tr>
      <w:tr w14:paraId="3C6E0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jc w:val="center"/>
        </w:trPr>
        <w:tc>
          <w:tcPr>
            <w:tcW w:w="704" w:type="dxa"/>
            <w:vAlign w:val="center"/>
          </w:tcPr>
          <w:p w14:paraId="1208A983">
            <w:pPr>
              <w:jc w:val="center"/>
              <w:rPr>
                <w:color w:val="auto"/>
                <w:szCs w:val="21"/>
                <w:highlight w:val="none"/>
              </w:rPr>
            </w:pPr>
            <w:r>
              <w:rPr>
                <w:rFonts w:hint="eastAsia"/>
                <w:color w:val="auto"/>
                <w:szCs w:val="21"/>
                <w:highlight w:val="none"/>
              </w:rPr>
              <w:t>2</w:t>
            </w:r>
          </w:p>
        </w:tc>
        <w:tc>
          <w:tcPr>
            <w:tcW w:w="3755" w:type="dxa"/>
            <w:vAlign w:val="center"/>
          </w:tcPr>
          <w:p w14:paraId="3573EA93">
            <w:pPr>
              <w:rPr>
                <w:color w:val="auto"/>
                <w:szCs w:val="21"/>
                <w:highlight w:val="none"/>
              </w:rPr>
            </w:pPr>
            <w:r>
              <w:rPr>
                <w:rFonts w:hint="eastAsia" w:ascii="宋体" w:hAnsi="宋体"/>
                <w:color w:val="auto"/>
                <w:szCs w:val="21"/>
                <w:highlight w:val="none"/>
              </w:rPr>
              <w:t>投标报价未超出报价上限要求:投标报价不得超出招标文件规定的报价上限</w:t>
            </w:r>
          </w:p>
        </w:tc>
        <w:tc>
          <w:tcPr>
            <w:tcW w:w="2541" w:type="dxa"/>
          </w:tcPr>
          <w:p w14:paraId="3FE5FBF1">
            <w:pPr>
              <w:rPr>
                <w:color w:val="auto"/>
                <w:szCs w:val="21"/>
                <w:highlight w:val="none"/>
              </w:rPr>
            </w:pPr>
          </w:p>
        </w:tc>
        <w:tc>
          <w:tcPr>
            <w:tcW w:w="2543" w:type="dxa"/>
          </w:tcPr>
          <w:p w14:paraId="2B190E53">
            <w:pPr>
              <w:rPr>
                <w:color w:val="auto"/>
                <w:szCs w:val="21"/>
                <w:highlight w:val="none"/>
              </w:rPr>
            </w:pPr>
          </w:p>
        </w:tc>
      </w:tr>
      <w:tr w14:paraId="6492C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jc w:val="center"/>
        </w:trPr>
        <w:tc>
          <w:tcPr>
            <w:tcW w:w="704" w:type="dxa"/>
            <w:vAlign w:val="center"/>
          </w:tcPr>
          <w:p w14:paraId="6493073A">
            <w:pPr>
              <w:jc w:val="center"/>
              <w:rPr>
                <w:color w:val="auto"/>
                <w:szCs w:val="21"/>
                <w:highlight w:val="none"/>
              </w:rPr>
            </w:pPr>
            <w:r>
              <w:rPr>
                <w:rFonts w:hint="eastAsia"/>
                <w:color w:val="auto"/>
                <w:szCs w:val="21"/>
                <w:highlight w:val="none"/>
              </w:rPr>
              <w:t>4</w:t>
            </w:r>
          </w:p>
        </w:tc>
        <w:tc>
          <w:tcPr>
            <w:tcW w:w="3755" w:type="dxa"/>
            <w:vAlign w:val="center"/>
          </w:tcPr>
          <w:p w14:paraId="0F48DF22">
            <w:pPr>
              <w:rPr>
                <w:color w:val="auto"/>
                <w:szCs w:val="21"/>
                <w:highlight w:val="none"/>
              </w:rPr>
            </w:pPr>
            <w:r>
              <w:rPr>
                <w:rFonts w:hint="eastAsia" w:ascii="宋体" w:hAnsi="宋体"/>
                <w:color w:val="auto"/>
                <w:szCs w:val="21"/>
                <w:highlight w:val="none"/>
              </w:rPr>
              <w:t>法定代表人证明书要求:提交原件</w:t>
            </w:r>
          </w:p>
        </w:tc>
        <w:tc>
          <w:tcPr>
            <w:tcW w:w="2541" w:type="dxa"/>
          </w:tcPr>
          <w:p w14:paraId="5B0F7847">
            <w:pPr>
              <w:rPr>
                <w:color w:val="auto"/>
                <w:szCs w:val="21"/>
                <w:highlight w:val="none"/>
              </w:rPr>
            </w:pPr>
          </w:p>
        </w:tc>
        <w:tc>
          <w:tcPr>
            <w:tcW w:w="2543" w:type="dxa"/>
          </w:tcPr>
          <w:p w14:paraId="175ED3FE">
            <w:pPr>
              <w:rPr>
                <w:color w:val="auto"/>
                <w:szCs w:val="21"/>
                <w:highlight w:val="none"/>
              </w:rPr>
            </w:pPr>
          </w:p>
        </w:tc>
      </w:tr>
      <w:tr w14:paraId="27A9D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jc w:val="center"/>
        </w:trPr>
        <w:tc>
          <w:tcPr>
            <w:tcW w:w="704" w:type="dxa"/>
            <w:vAlign w:val="center"/>
          </w:tcPr>
          <w:p w14:paraId="2A7B5131">
            <w:pPr>
              <w:jc w:val="center"/>
              <w:rPr>
                <w:color w:val="auto"/>
                <w:szCs w:val="21"/>
                <w:highlight w:val="none"/>
              </w:rPr>
            </w:pPr>
            <w:r>
              <w:rPr>
                <w:rFonts w:hint="eastAsia"/>
                <w:color w:val="auto"/>
                <w:szCs w:val="21"/>
                <w:highlight w:val="none"/>
              </w:rPr>
              <w:t>5</w:t>
            </w:r>
          </w:p>
        </w:tc>
        <w:tc>
          <w:tcPr>
            <w:tcW w:w="3755" w:type="dxa"/>
            <w:vAlign w:val="center"/>
          </w:tcPr>
          <w:p w14:paraId="149C8058">
            <w:pPr>
              <w:rPr>
                <w:color w:val="auto"/>
                <w:szCs w:val="21"/>
                <w:highlight w:val="none"/>
              </w:rPr>
            </w:pPr>
            <w:r>
              <w:rPr>
                <w:rFonts w:hint="eastAsia" w:ascii="宋体" w:hAnsi="宋体"/>
                <w:color w:val="auto"/>
                <w:szCs w:val="21"/>
                <w:highlight w:val="none"/>
              </w:rPr>
              <w:t>法定代表人授权书要求:提交原件</w:t>
            </w:r>
          </w:p>
        </w:tc>
        <w:tc>
          <w:tcPr>
            <w:tcW w:w="2541" w:type="dxa"/>
          </w:tcPr>
          <w:p w14:paraId="6BE716CE">
            <w:pPr>
              <w:rPr>
                <w:color w:val="auto"/>
                <w:szCs w:val="21"/>
                <w:highlight w:val="none"/>
              </w:rPr>
            </w:pPr>
          </w:p>
        </w:tc>
        <w:tc>
          <w:tcPr>
            <w:tcW w:w="2543" w:type="dxa"/>
          </w:tcPr>
          <w:p w14:paraId="6E1F4E10">
            <w:pPr>
              <w:rPr>
                <w:color w:val="auto"/>
                <w:szCs w:val="21"/>
                <w:highlight w:val="none"/>
              </w:rPr>
            </w:pPr>
          </w:p>
        </w:tc>
      </w:tr>
      <w:tr w14:paraId="0721D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0" w:hRule="atLeast"/>
          <w:jc w:val="center"/>
        </w:trPr>
        <w:tc>
          <w:tcPr>
            <w:tcW w:w="704" w:type="dxa"/>
            <w:vAlign w:val="center"/>
          </w:tcPr>
          <w:p w14:paraId="3B6D91C4">
            <w:pPr>
              <w:jc w:val="center"/>
              <w:rPr>
                <w:color w:val="auto"/>
                <w:szCs w:val="21"/>
                <w:highlight w:val="none"/>
              </w:rPr>
            </w:pPr>
            <w:r>
              <w:rPr>
                <w:rFonts w:hint="eastAsia"/>
                <w:color w:val="auto"/>
                <w:szCs w:val="21"/>
                <w:highlight w:val="none"/>
              </w:rPr>
              <w:t>6</w:t>
            </w:r>
          </w:p>
        </w:tc>
        <w:tc>
          <w:tcPr>
            <w:tcW w:w="3755" w:type="dxa"/>
            <w:vAlign w:val="center"/>
          </w:tcPr>
          <w:p w14:paraId="5E2F8C80">
            <w:pPr>
              <w:rPr>
                <w:color w:val="auto"/>
                <w:szCs w:val="21"/>
                <w:highlight w:val="none"/>
              </w:rPr>
            </w:pPr>
            <w:r>
              <w:rPr>
                <w:rFonts w:hint="eastAsia" w:ascii="宋体" w:hAnsi="宋体"/>
                <w:color w:val="auto"/>
                <w:szCs w:val="21"/>
                <w:highlight w:val="none"/>
              </w:rPr>
              <w:t>法定代表人及代理人身份证要求：提交复印件加盖公章</w:t>
            </w:r>
          </w:p>
        </w:tc>
        <w:tc>
          <w:tcPr>
            <w:tcW w:w="2541" w:type="dxa"/>
          </w:tcPr>
          <w:p w14:paraId="3376B19A">
            <w:pPr>
              <w:rPr>
                <w:color w:val="auto"/>
                <w:szCs w:val="21"/>
                <w:highlight w:val="none"/>
              </w:rPr>
            </w:pPr>
          </w:p>
        </w:tc>
        <w:tc>
          <w:tcPr>
            <w:tcW w:w="2543" w:type="dxa"/>
          </w:tcPr>
          <w:p w14:paraId="0176EE23">
            <w:pPr>
              <w:rPr>
                <w:color w:val="auto"/>
                <w:szCs w:val="21"/>
                <w:highlight w:val="none"/>
              </w:rPr>
            </w:pPr>
          </w:p>
        </w:tc>
      </w:tr>
      <w:tr w14:paraId="25020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5" w:hRule="atLeast"/>
          <w:jc w:val="center"/>
        </w:trPr>
        <w:tc>
          <w:tcPr>
            <w:tcW w:w="704" w:type="dxa"/>
            <w:vAlign w:val="center"/>
          </w:tcPr>
          <w:p w14:paraId="1E50DCBD">
            <w:pPr>
              <w:jc w:val="center"/>
              <w:rPr>
                <w:color w:val="auto"/>
                <w:szCs w:val="21"/>
                <w:highlight w:val="none"/>
              </w:rPr>
            </w:pPr>
            <w:r>
              <w:rPr>
                <w:rFonts w:hint="eastAsia"/>
                <w:color w:val="auto"/>
                <w:szCs w:val="21"/>
                <w:highlight w:val="none"/>
              </w:rPr>
              <w:t>7</w:t>
            </w:r>
          </w:p>
        </w:tc>
        <w:tc>
          <w:tcPr>
            <w:tcW w:w="3755" w:type="dxa"/>
            <w:vAlign w:val="center"/>
          </w:tcPr>
          <w:p w14:paraId="478A0CF3">
            <w:pPr>
              <w:rPr>
                <w:color w:val="auto"/>
                <w:szCs w:val="21"/>
                <w:highlight w:val="none"/>
              </w:rPr>
            </w:pPr>
            <w:r>
              <w:rPr>
                <w:rFonts w:hint="eastAsia" w:ascii="宋体" w:hAnsi="宋体"/>
                <w:color w:val="auto"/>
                <w:szCs w:val="21"/>
                <w:highlight w:val="none"/>
              </w:rPr>
              <w:t>无招标文件规定的无效投标条款：按投标资料清单中规定必须提交的“★”号条款文件资料（如有）</w:t>
            </w:r>
          </w:p>
        </w:tc>
        <w:tc>
          <w:tcPr>
            <w:tcW w:w="2541" w:type="dxa"/>
          </w:tcPr>
          <w:p w14:paraId="332CCCDA">
            <w:pPr>
              <w:rPr>
                <w:color w:val="auto"/>
                <w:szCs w:val="21"/>
                <w:highlight w:val="none"/>
              </w:rPr>
            </w:pPr>
          </w:p>
        </w:tc>
        <w:tc>
          <w:tcPr>
            <w:tcW w:w="2543" w:type="dxa"/>
          </w:tcPr>
          <w:p w14:paraId="6FB71313">
            <w:pPr>
              <w:rPr>
                <w:color w:val="auto"/>
                <w:szCs w:val="21"/>
                <w:highlight w:val="none"/>
              </w:rPr>
            </w:pPr>
          </w:p>
        </w:tc>
      </w:tr>
      <w:tr w14:paraId="11D34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5" w:hRule="atLeast"/>
          <w:jc w:val="center"/>
        </w:trPr>
        <w:tc>
          <w:tcPr>
            <w:tcW w:w="704" w:type="dxa"/>
            <w:vAlign w:val="center"/>
          </w:tcPr>
          <w:p w14:paraId="093DBAA7">
            <w:pPr>
              <w:jc w:val="center"/>
              <w:rPr>
                <w:color w:val="auto"/>
                <w:szCs w:val="21"/>
                <w:highlight w:val="none"/>
              </w:rPr>
            </w:pPr>
            <w:r>
              <w:rPr>
                <w:rFonts w:hint="eastAsia"/>
                <w:color w:val="auto"/>
                <w:szCs w:val="21"/>
                <w:highlight w:val="none"/>
              </w:rPr>
              <w:t>结论</w:t>
            </w:r>
          </w:p>
        </w:tc>
        <w:tc>
          <w:tcPr>
            <w:tcW w:w="3755" w:type="dxa"/>
            <w:vAlign w:val="center"/>
          </w:tcPr>
          <w:p w14:paraId="5FA9474E">
            <w:pPr>
              <w:rPr>
                <w:color w:val="auto"/>
                <w:szCs w:val="21"/>
                <w:highlight w:val="none"/>
              </w:rPr>
            </w:pPr>
            <w:r>
              <w:rPr>
                <w:rFonts w:hint="eastAsia"/>
                <w:color w:val="auto"/>
                <w:szCs w:val="21"/>
                <w:highlight w:val="none"/>
              </w:rPr>
              <w:t>是否通过符合性审查，进入下一阶段</w:t>
            </w:r>
          </w:p>
        </w:tc>
        <w:tc>
          <w:tcPr>
            <w:tcW w:w="2541" w:type="dxa"/>
          </w:tcPr>
          <w:p w14:paraId="4DF84171">
            <w:pPr>
              <w:rPr>
                <w:color w:val="auto"/>
                <w:szCs w:val="21"/>
                <w:highlight w:val="none"/>
              </w:rPr>
            </w:pPr>
          </w:p>
        </w:tc>
        <w:tc>
          <w:tcPr>
            <w:tcW w:w="2543" w:type="dxa"/>
          </w:tcPr>
          <w:p w14:paraId="12A9C3D8">
            <w:pPr>
              <w:rPr>
                <w:color w:val="auto"/>
                <w:szCs w:val="21"/>
                <w:highlight w:val="none"/>
              </w:rPr>
            </w:pPr>
          </w:p>
        </w:tc>
      </w:tr>
    </w:tbl>
    <w:p w14:paraId="6877EC11">
      <w:pPr>
        <w:tabs>
          <w:tab w:val="left" w:pos="720"/>
        </w:tabs>
        <w:snapToGrid w:val="0"/>
        <w:rPr>
          <w:rFonts w:ascii="宋体"/>
          <w:color w:val="auto"/>
          <w:szCs w:val="21"/>
          <w:highlight w:val="none"/>
        </w:rPr>
      </w:pPr>
      <w:r>
        <w:rPr>
          <w:rFonts w:hint="eastAsia" w:ascii="宋体"/>
          <w:color w:val="auto"/>
          <w:szCs w:val="21"/>
          <w:highlight w:val="none"/>
        </w:rPr>
        <w:t>备注：1、“是否通过并进入下一阶段评审”一栏应写“通过”或“不通过”。</w:t>
      </w:r>
    </w:p>
    <w:p w14:paraId="1CD72766">
      <w:pPr>
        <w:tabs>
          <w:tab w:val="left" w:pos="720"/>
        </w:tabs>
        <w:snapToGrid w:val="0"/>
        <w:ind w:firstLine="630" w:firstLineChars="300"/>
        <w:rPr>
          <w:rFonts w:ascii="宋体"/>
          <w:color w:val="auto"/>
          <w:szCs w:val="21"/>
          <w:highlight w:val="none"/>
        </w:rPr>
      </w:pPr>
      <w:r>
        <w:rPr>
          <w:rFonts w:hint="eastAsia" w:ascii="宋体"/>
          <w:color w:val="auto"/>
          <w:szCs w:val="21"/>
          <w:highlight w:val="none"/>
        </w:rPr>
        <w:t>2、满足以上任何一种情形用“</w:t>
      </w:r>
      <w:r>
        <w:rPr>
          <w:rFonts w:hint="eastAsia" w:ascii="宋体" w:hAnsi="宋体"/>
          <w:color w:val="auto"/>
          <w:szCs w:val="21"/>
          <w:highlight w:val="none"/>
        </w:rPr>
        <w:t>√</w:t>
      </w:r>
      <w:r>
        <w:rPr>
          <w:rFonts w:hint="eastAsia" w:ascii="宋体"/>
          <w:color w:val="auto"/>
          <w:szCs w:val="21"/>
          <w:highlight w:val="none"/>
        </w:rPr>
        <w:t>”表示，不满足用“×”表示。出现一个“×”的结论为“不通过”。表中全部为“</w:t>
      </w:r>
      <w:r>
        <w:rPr>
          <w:rFonts w:hint="eastAsia" w:ascii="宋体" w:hAnsi="宋体"/>
          <w:color w:val="auto"/>
          <w:szCs w:val="21"/>
          <w:highlight w:val="none"/>
        </w:rPr>
        <w:t>√</w:t>
      </w:r>
      <w:r>
        <w:rPr>
          <w:rFonts w:hint="eastAsia" w:ascii="宋体"/>
          <w:color w:val="auto"/>
          <w:szCs w:val="21"/>
          <w:highlight w:val="none"/>
        </w:rPr>
        <w:t>”，同意进入下一阶段评审。</w:t>
      </w:r>
    </w:p>
    <w:p w14:paraId="68DEFE45">
      <w:pPr>
        <w:tabs>
          <w:tab w:val="left" w:pos="720"/>
        </w:tabs>
        <w:snapToGrid w:val="0"/>
        <w:ind w:firstLine="630" w:firstLineChars="300"/>
        <w:rPr>
          <w:rFonts w:ascii="宋体"/>
          <w:color w:val="auto"/>
          <w:szCs w:val="21"/>
          <w:highlight w:val="none"/>
        </w:rPr>
      </w:pPr>
      <w:r>
        <w:rPr>
          <w:rFonts w:hint="eastAsia" w:ascii="宋体"/>
          <w:color w:val="auto"/>
          <w:szCs w:val="21"/>
          <w:highlight w:val="none"/>
        </w:rPr>
        <w:t>3、若评审专家意见不一致时，则按少数服从多数的原则，投票决定该投标人是否通过符合性审查，进入下一阶段评审。</w:t>
      </w:r>
    </w:p>
    <w:p w14:paraId="6A66E8EB">
      <w:pPr>
        <w:rPr>
          <w:color w:val="auto"/>
          <w:highlight w:val="none"/>
        </w:rPr>
      </w:pPr>
      <w:r>
        <w:rPr>
          <w:color w:val="auto"/>
          <w:highlight w:val="none"/>
        </w:rPr>
        <w:br w:type="page"/>
      </w:r>
    </w:p>
    <w:p w14:paraId="0AE313DD">
      <w:pPr>
        <w:pStyle w:val="3"/>
        <w:jc w:val="left"/>
        <w:rPr>
          <w:color w:val="auto"/>
          <w:sz w:val="24"/>
          <w:highlight w:val="none"/>
        </w:rPr>
      </w:pPr>
      <w:bookmarkStart w:id="600" w:name="_Toc11074"/>
      <w:r>
        <w:rPr>
          <w:rFonts w:hint="eastAsia"/>
          <w:color w:val="auto"/>
          <w:sz w:val="24"/>
          <w:highlight w:val="none"/>
        </w:rPr>
        <w:t>附件3</w:t>
      </w:r>
      <w:bookmarkEnd w:id="600"/>
    </w:p>
    <w:p w14:paraId="4CF35F95">
      <w:pPr>
        <w:jc w:val="center"/>
        <w:rPr>
          <w:b/>
          <w:bCs/>
          <w:color w:val="auto"/>
          <w:sz w:val="30"/>
          <w:szCs w:val="30"/>
          <w:highlight w:val="none"/>
        </w:rPr>
      </w:pPr>
      <w:r>
        <w:rPr>
          <w:rFonts w:hint="eastAsia"/>
          <w:b/>
          <w:bCs/>
          <w:color w:val="auto"/>
          <w:sz w:val="30"/>
          <w:szCs w:val="30"/>
          <w:highlight w:val="none"/>
        </w:rPr>
        <w:t>技术评分标准（45 分）</w:t>
      </w:r>
    </w:p>
    <w:p w14:paraId="11B28655">
      <w:pPr>
        <w:pStyle w:val="3"/>
        <w:ind w:firstLine="422" w:firstLineChars="200"/>
        <w:jc w:val="both"/>
        <w:rPr>
          <w:color w:val="auto"/>
          <w:highlight w:val="none"/>
        </w:rPr>
      </w:pPr>
      <w:bookmarkStart w:id="601" w:name="_Toc6443"/>
      <w:bookmarkStart w:id="602" w:name="_Toc5617"/>
      <w:r>
        <w:rPr>
          <w:rFonts w:hint="eastAsia"/>
          <w:bCs w:val="0"/>
          <w:color w:val="auto"/>
          <w:sz w:val="21"/>
          <w:szCs w:val="21"/>
          <w:highlight w:val="none"/>
        </w:rPr>
        <w:t>注：</w:t>
      </w:r>
      <w:r>
        <w:rPr>
          <w:rFonts w:hint="eastAsia"/>
          <w:b w:val="0"/>
          <w:bCs w:val="0"/>
          <w:color w:val="auto"/>
          <w:sz w:val="21"/>
          <w:szCs w:val="21"/>
          <w:highlight w:val="none"/>
        </w:rPr>
        <w:t>投标人须按照各项评审内容提供相关证明材料，无证明材料或专家无法凭所提供材料判断是否得分的情况，一律作不得分处理。</w:t>
      </w:r>
      <w:bookmarkEnd w:id="601"/>
      <w:bookmarkEnd w:id="602"/>
    </w:p>
    <w:tbl>
      <w:tblPr>
        <w:tblStyle w:val="19"/>
        <w:tblW w:w="9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2"/>
        <w:gridCol w:w="6536"/>
        <w:gridCol w:w="747"/>
      </w:tblGrid>
      <w:tr w14:paraId="2DB3B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09" w:type="dxa"/>
            <w:noWrap/>
            <w:vAlign w:val="center"/>
          </w:tcPr>
          <w:p w14:paraId="36E55F3C">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272" w:type="dxa"/>
            <w:noWrap/>
            <w:vAlign w:val="center"/>
          </w:tcPr>
          <w:p w14:paraId="42360920">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评分项</w:t>
            </w:r>
          </w:p>
        </w:tc>
        <w:tc>
          <w:tcPr>
            <w:tcW w:w="6536" w:type="dxa"/>
            <w:noWrap/>
            <w:vAlign w:val="center"/>
          </w:tcPr>
          <w:p w14:paraId="2C32E771">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评审细则</w:t>
            </w:r>
          </w:p>
        </w:tc>
        <w:tc>
          <w:tcPr>
            <w:tcW w:w="747" w:type="dxa"/>
            <w:noWrap/>
            <w:vAlign w:val="center"/>
          </w:tcPr>
          <w:p w14:paraId="579E422C">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分值</w:t>
            </w:r>
          </w:p>
        </w:tc>
      </w:tr>
      <w:tr w14:paraId="2D6E5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jc w:val="center"/>
        </w:trPr>
        <w:tc>
          <w:tcPr>
            <w:tcW w:w="709" w:type="dxa"/>
            <w:noWrap/>
            <w:vAlign w:val="center"/>
          </w:tcPr>
          <w:p w14:paraId="6DFFFCC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272" w:type="dxa"/>
            <w:noWrap/>
            <w:vAlign w:val="center"/>
          </w:tcPr>
          <w:p w14:paraId="346875A1">
            <w:pPr>
              <w:widowControl/>
              <w:jc w:val="center"/>
              <w:rPr>
                <w:rFonts w:ascii="宋体" w:hAnsi="宋体" w:cs="宋体"/>
                <w:color w:val="auto"/>
                <w:kern w:val="0"/>
                <w:sz w:val="24"/>
                <w:highlight w:val="none"/>
              </w:rPr>
            </w:pPr>
            <w:r>
              <w:rPr>
                <w:rFonts w:hint="eastAsia" w:ascii="宋体" w:hAnsi="宋体" w:cs="宋体"/>
                <w:color w:val="auto"/>
                <w:sz w:val="24"/>
                <w:highlight w:val="none"/>
              </w:rPr>
              <w:t>项目理解</w:t>
            </w:r>
          </w:p>
        </w:tc>
        <w:tc>
          <w:tcPr>
            <w:tcW w:w="6536" w:type="dxa"/>
            <w:noWrap/>
            <w:vAlign w:val="center"/>
          </w:tcPr>
          <w:p w14:paraId="3712C1A9">
            <w:pPr>
              <w:widowControl/>
              <w:spacing w:line="276" w:lineRule="auto"/>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根据供应商对于本项目的理解程度包括但不限于项目的整体分析、项目维修的总体思路进行综合评审：</w:t>
            </w:r>
          </w:p>
          <w:p w14:paraId="09895342">
            <w:pPr>
              <w:widowControl/>
              <w:spacing w:line="276"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1）包含上述所列内容且对项目实施理解熟悉、周边环境状况分析透彻，解决方案详细合理可行、针对性强，得</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分</w:t>
            </w:r>
          </w:p>
          <w:p w14:paraId="5EA83C32">
            <w:pPr>
              <w:widowControl/>
              <w:spacing w:line="276" w:lineRule="auto"/>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2）包含上述所列内容且对项目实施较为理解熟悉、周边环境状况分析基本透彻，解决方案合理可行，得</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分；</w:t>
            </w:r>
          </w:p>
          <w:p w14:paraId="76750691">
            <w:pPr>
              <w:widowControl/>
              <w:spacing w:line="276"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3）包含上述所列内容且对项目实施、周边环境状况理解不到位，解决方案未能满足项目需求的，得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分；</w:t>
            </w:r>
          </w:p>
          <w:p w14:paraId="2F61B86C">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4）没有响应该项内容的不得分。</w:t>
            </w:r>
          </w:p>
        </w:tc>
        <w:tc>
          <w:tcPr>
            <w:tcW w:w="747" w:type="dxa"/>
            <w:noWrap/>
            <w:vAlign w:val="center"/>
          </w:tcPr>
          <w:p w14:paraId="6B742832">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r>
      <w:tr w14:paraId="274C3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8" w:hRule="atLeast"/>
          <w:jc w:val="center"/>
        </w:trPr>
        <w:tc>
          <w:tcPr>
            <w:tcW w:w="709" w:type="dxa"/>
            <w:noWrap/>
            <w:vAlign w:val="center"/>
          </w:tcPr>
          <w:p w14:paraId="35A7CFD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272" w:type="dxa"/>
            <w:noWrap/>
            <w:vAlign w:val="center"/>
          </w:tcPr>
          <w:p w14:paraId="467AC47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施工组织方案与技术措施</w:t>
            </w:r>
          </w:p>
        </w:tc>
        <w:tc>
          <w:tcPr>
            <w:tcW w:w="6536" w:type="dxa"/>
            <w:noWrap/>
            <w:vAlign w:val="center"/>
          </w:tcPr>
          <w:p w14:paraId="0EBF5FB0">
            <w:pPr>
              <w:widowControl/>
              <w:spacing w:line="276" w:lineRule="auto"/>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根据供应商的施工组织方案、技术措施包括但不限于详细的施工步骤、技术操作流程进行综合评审：</w:t>
            </w:r>
          </w:p>
          <w:p w14:paraId="22A0A648">
            <w:pPr>
              <w:widowControl/>
              <w:spacing w:line="276"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1）包含上述所列内容且施工组织方案及施工方法优秀，工程重点难点、施工关键技术工艺把握准确，技术措施可以充</w:t>
            </w:r>
          </w:p>
          <w:p w14:paraId="3DDC8C62">
            <w:pPr>
              <w:widowControl/>
              <w:spacing w:line="276"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分保障工程质量、工期和施工安全生产，得10分；</w:t>
            </w:r>
          </w:p>
          <w:p w14:paraId="70A07EED">
            <w:pPr>
              <w:widowControl/>
              <w:numPr>
                <w:ilvl w:val="0"/>
                <w:numId w:val="0"/>
              </w:numPr>
              <w:spacing w:line="276" w:lineRule="auto"/>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包含上述所列内容且施工组织方案及施工方法良好，工程重点难点、施工关键技术工艺把握较为准确，技术措施可以保障工程质量、工期和施工安全生产，得6分；</w:t>
            </w:r>
          </w:p>
          <w:p w14:paraId="47C24D50">
            <w:pPr>
              <w:widowControl/>
              <w:numPr>
                <w:ilvl w:val="0"/>
                <w:numId w:val="0"/>
              </w:numPr>
              <w:spacing w:line="276"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3）包含上述所列内容且施工组织方案及施工方法较差，工程重点难点、施工关键技术工艺把握不准确，技术措施未能保障工程质量、工期和施工安全生产，得3分；</w:t>
            </w:r>
          </w:p>
          <w:p w14:paraId="28E2EF51">
            <w:pPr>
              <w:widowControl/>
              <w:numPr>
                <w:ilvl w:val="0"/>
                <w:numId w:val="0"/>
              </w:numPr>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4）没有响应该项内容的不得分。</w:t>
            </w:r>
          </w:p>
        </w:tc>
        <w:tc>
          <w:tcPr>
            <w:tcW w:w="747" w:type="dxa"/>
            <w:noWrap/>
            <w:vAlign w:val="center"/>
          </w:tcPr>
          <w:p w14:paraId="0428C44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370E4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jc w:val="center"/>
        </w:trPr>
        <w:tc>
          <w:tcPr>
            <w:tcW w:w="709" w:type="dxa"/>
            <w:noWrap/>
            <w:vAlign w:val="center"/>
          </w:tcPr>
          <w:p w14:paraId="0F3C2E58">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w:t>
            </w:r>
          </w:p>
        </w:tc>
        <w:tc>
          <w:tcPr>
            <w:tcW w:w="1272" w:type="dxa"/>
            <w:noWrap/>
            <w:vAlign w:val="center"/>
          </w:tcPr>
          <w:p w14:paraId="06145F42">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施工工期进度计划</w:t>
            </w:r>
          </w:p>
        </w:tc>
        <w:tc>
          <w:tcPr>
            <w:tcW w:w="6536" w:type="dxa"/>
            <w:noWrap/>
            <w:vAlign w:val="center"/>
          </w:tcPr>
          <w:p w14:paraId="7E96A48C">
            <w:pPr>
              <w:widowControl/>
              <w:numPr>
                <w:ilvl w:val="0"/>
                <w:numId w:val="0"/>
              </w:numPr>
              <w:spacing w:line="276" w:lineRule="auto"/>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根据供应商的施工工期进度计划包括但不限于工作计划的制定、工作重点的标识进行综合评审：</w:t>
            </w:r>
          </w:p>
          <w:p w14:paraId="13805409">
            <w:pPr>
              <w:widowControl/>
              <w:numPr>
                <w:ilvl w:val="0"/>
                <w:numId w:val="0"/>
              </w:numPr>
              <w:spacing w:line="276" w:lineRule="auto"/>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包含上述所列内容且施工工期满足采购人要求，进度计划合理可行，有保障性措施，工期保障措施计划科学合理，可操作性高得10分；</w:t>
            </w:r>
          </w:p>
          <w:p w14:paraId="14184498">
            <w:pPr>
              <w:widowControl/>
              <w:numPr>
                <w:ilvl w:val="0"/>
                <w:numId w:val="0"/>
              </w:numPr>
              <w:spacing w:line="276"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2）包含上述所列内容且施工工期满足采购人要求，进度</w:t>
            </w:r>
          </w:p>
          <w:p w14:paraId="73CFC129">
            <w:pPr>
              <w:widowControl/>
              <w:numPr>
                <w:ilvl w:val="0"/>
                <w:numId w:val="0"/>
              </w:numPr>
              <w:spacing w:line="276" w:lineRule="auto"/>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计划较为合理可行，保障性措施基本可行的得6分；</w:t>
            </w:r>
          </w:p>
          <w:p w14:paraId="7CA250B9">
            <w:pPr>
              <w:widowControl/>
              <w:numPr>
                <w:ilvl w:val="0"/>
                <w:numId w:val="0"/>
              </w:numPr>
              <w:spacing w:line="276" w:lineRule="auto"/>
              <w:ind w:leftChars="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包含上述所列内容且施工工期满足采购人要求，进度计划基本合理可行得3分；</w:t>
            </w:r>
          </w:p>
          <w:p w14:paraId="33DB80EB">
            <w:pPr>
              <w:widowControl/>
              <w:numPr>
                <w:ilvl w:val="0"/>
                <w:numId w:val="0"/>
              </w:numPr>
              <w:spacing w:line="276" w:lineRule="auto"/>
              <w:ind w:leftChars="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4）没有响应该项内容的不得分。</w:t>
            </w:r>
          </w:p>
        </w:tc>
        <w:tc>
          <w:tcPr>
            <w:tcW w:w="747" w:type="dxa"/>
            <w:noWrap/>
            <w:vAlign w:val="center"/>
          </w:tcPr>
          <w:p w14:paraId="7C657873">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10</w:t>
            </w:r>
          </w:p>
        </w:tc>
      </w:tr>
      <w:tr w14:paraId="5469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3" w:hRule="atLeast"/>
          <w:jc w:val="center"/>
        </w:trPr>
        <w:tc>
          <w:tcPr>
            <w:tcW w:w="709" w:type="dxa"/>
            <w:noWrap/>
            <w:vAlign w:val="center"/>
          </w:tcPr>
          <w:p w14:paraId="466045D8">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4</w:t>
            </w:r>
          </w:p>
        </w:tc>
        <w:tc>
          <w:tcPr>
            <w:tcW w:w="1272" w:type="dxa"/>
            <w:noWrap/>
            <w:vAlign w:val="center"/>
          </w:tcPr>
          <w:p w14:paraId="69ED9E1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质量保证措施</w:t>
            </w:r>
          </w:p>
        </w:tc>
        <w:tc>
          <w:tcPr>
            <w:tcW w:w="6536" w:type="dxa"/>
            <w:noWrap/>
            <w:vAlign w:val="center"/>
          </w:tcPr>
          <w:p w14:paraId="07A55819">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t>根据供应商质量保证措施方案包括但不限于施工质量的保证、突发质量事故的处理方法进行综合评审：</w:t>
            </w:r>
          </w:p>
          <w:p w14:paraId="788D1DE0">
            <w:pPr>
              <w:widowControl/>
              <w:numPr>
                <w:ilvl w:val="0"/>
                <w:numId w:val="0"/>
              </w:numPr>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工程质量及保证措施明确、具体、针对性强、各项措施具体到位，得</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分；</w:t>
            </w:r>
          </w:p>
          <w:p w14:paraId="6307F86A">
            <w:pPr>
              <w:widowControl/>
              <w:numPr>
                <w:ilvl w:val="0"/>
                <w:numId w:val="0"/>
              </w:numPr>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工程质量及保证措施较明确、具体、有针对性，措施落实基本到位，得</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分；</w:t>
            </w:r>
          </w:p>
          <w:p w14:paraId="6B062CEE">
            <w:pPr>
              <w:widowControl/>
              <w:numPr>
                <w:ilvl w:val="0"/>
                <w:numId w:val="0"/>
              </w:numPr>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工程质量及保证措施一般，得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分；</w:t>
            </w:r>
          </w:p>
          <w:p w14:paraId="30E217F4">
            <w:pPr>
              <w:widowControl/>
              <w:numPr>
                <w:ilvl w:val="0"/>
                <w:numId w:val="0"/>
              </w:numPr>
              <w:jc w:val="left"/>
              <w:rPr>
                <w:rFonts w:ascii="宋体" w:hAnsi="宋体" w:eastAsia="宋体" w:cs="宋体"/>
                <w:color w:val="auto"/>
                <w:sz w:val="24"/>
                <w:szCs w:val="24"/>
                <w:highlight w:val="none"/>
              </w:rPr>
            </w:pPr>
            <w:r>
              <w:rPr>
                <w:rFonts w:hint="eastAsia" w:ascii="宋体" w:hAnsi="宋体" w:cs="宋体"/>
                <w:color w:val="auto"/>
                <w:kern w:val="0"/>
                <w:sz w:val="24"/>
                <w:highlight w:val="none"/>
              </w:rPr>
              <w:t>4）没有响应该项内容的不得分。</w:t>
            </w:r>
          </w:p>
        </w:tc>
        <w:tc>
          <w:tcPr>
            <w:tcW w:w="747" w:type="dxa"/>
            <w:noWrap/>
            <w:vAlign w:val="center"/>
          </w:tcPr>
          <w:p w14:paraId="70EA0605">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5</w:t>
            </w:r>
          </w:p>
        </w:tc>
      </w:tr>
      <w:tr w14:paraId="00717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709" w:type="dxa"/>
            <w:noWrap/>
            <w:vAlign w:val="center"/>
          </w:tcPr>
          <w:p w14:paraId="157DA56C">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5</w:t>
            </w:r>
          </w:p>
        </w:tc>
        <w:tc>
          <w:tcPr>
            <w:tcW w:w="1272" w:type="dxa"/>
            <w:noWrap/>
            <w:vAlign w:val="center"/>
          </w:tcPr>
          <w:p w14:paraId="7DC6E8F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环境保护管理体系与措施</w:t>
            </w:r>
          </w:p>
        </w:tc>
        <w:tc>
          <w:tcPr>
            <w:tcW w:w="6536" w:type="dxa"/>
            <w:noWrap/>
            <w:vAlign w:val="center"/>
          </w:tcPr>
          <w:p w14:paraId="665E772C">
            <w:pPr>
              <w:widowControl/>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根据供应商提供的环境保护管理体系与措施内容包括但不限于环境保护方案、环境保护宣传进行评审：</w:t>
            </w:r>
          </w:p>
          <w:p w14:paraId="3E421AC2">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1）包含上述所列内容且供应商对施工引起的污水、粉尘、噪声和生态等方面考虑周到，控制措施切实、可行的，得</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分；</w:t>
            </w:r>
          </w:p>
          <w:p w14:paraId="5F1D82DA">
            <w:pPr>
              <w:widowControl/>
              <w:numPr>
                <w:ilvl w:val="0"/>
                <w:numId w:val="0"/>
              </w:numPr>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包含上述所列内容且供应商对施工引起的污水、粉尘、噪声和生态等方面考虑基本周到，控制措施合理性与可行性较好的，得</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分；</w:t>
            </w:r>
          </w:p>
          <w:p w14:paraId="52CE022D">
            <w:pPr>
              <w:widowControl/>
              <w:numPr>
                <w:ilvl w:val="0"/>
                <w:numId w:val="0"/>
              </w:numPr>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3）内容有所欠缺供应商对施工引起的污水、粉尘、噪声和生态等方面考虑不够周到，控制措施合理性与可行性较差的，得</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分。</w:t>
            </w:r>
          </w:p>
          <w:p w14:paraId="6B9879FE">
            <w:pPr>
              <w:widowControl/>
              <w:numPr>
                <w:ilvl w:val="0"/>
                <w:numId w:val="0"/>
              </w:numPr>
              <w:jc w:val="left"/>
              <w:rPr>
                <w:rFonts w:ascii="宋体" w:hAnsi="宋体" w:cs="宋体"/>
                <w:color w:val="auto"/>
                <w:kern w:val="0"/>
                <w:sz w:val="24"/>
                <w:highlight w:val="none"/>
              </w:rPr>
            </w:pPr>
            <w:r>
              <w:rPr>
                <w:rFonts w:hint="eastAsia" w:ascii="宋体" w:hAnsi="宋体" w:cs="宋体"/>
                <w:color w:val="auto"/>
                <w:kern w:val="0"/>
                <w:sz w:val="24"/>
                <w:highlight w:val="none"/>
              </w:rPr>
              <w:t>4）没有响应该项内容的不得分。</w:t>
            </w:r>
          </w:p>
        </w:tc>
        <w:tc>
          <w:tcPr>
            <w:tcW w:w="747" w:type="dxa"/>
            <w:noWrap/>
            <w:vAlign w:val="center"/>
          </w:tcPr>
          <w:p w14:paraId="66365C2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38AB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709" w:type="dxa"/>
            <w:noWrap/>
            <w:vAlign w:val="center"/>
          </w:tcPr>
          <w:p w14:paraId="4E7F821A">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p>
        </w:tc>
        <w:tc>
          <w:tcPr>
            <w:tcW w:w="1272" w:type="dxa"/>
            <w:noWrap/>
            <w:vAlign w:val="center"/>
          </w:tcPr>
          <w:p w14:paraId="195D3DD0">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资源配备计划</w:t>
            </w:r>
          </w:p>
        </w:tc>
        <w:tc>
          <w:tcPr>
            <w:tcW w:w="6536" w:type="dxa"/>
            <w:noWrap/>
            <w:vAlign w:val="center"/>
          </w:tcPr>
          <w:p w14:paraId="22998B95">
            <w:pPr>
              <w:widowControl/>
              <w:numPr>
                <w:ilvl w:val="0"/>
                <w:numId w:val="0"/>
              </w:numPr>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根据供应商提供的资源配置计划内容包括但不限于施工组织设计的制定、工程所需设备进场的方式进行评审：</w:t>
            </w:r>
          </w:p>
          <w:p w14:paraId="7D181DC6">
            <w:pPr>
              <w:widowControl/>
              <w:numPr>
                <w:ilvl w:val="0"/>
                <w:numId w:val="21"/>
              </w:numPr>
              <w:jc w:val="left"/>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包含上述所列内容且供应商设备投入满足施工组织设计和施工进度的要求，满足工程施工要求的，得5分</w:t>
            </w:r>
            <w:r>
              <w:rPr>
                <w:rFonts w:hint="eastAsia" w:ascii="宋体" w:hAnsi="宋体" w:cs="宋体"/>
                <w:color w:val="auto"/>
                <w:kern w:val="0"/>
                <w:sz w:val="24"/>
                <w:highlight w:val="none"/>
                <w:lang w:eastAsia="zh-CN"/>
              </w:rPr>
              <w:t>；</w:t>
            </w:r>
          </w:p>
          <w:p w14:paraId="34CAD577">
            <w:pPr>
              <w:widowControl/>
              <w:numPr>
                <w:ilvl w:val="0"/>
                <w:numId w:val="21"/>
              </w:numPr>
              <w:ind w:left="0" w:leftChars="0" w:firstLine="0" w:firstLineChars="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包含上述所列内容且供应商设备投入基本可以满足施工组织设计和施工进度的要求，也基本满足工程施工要求的，得3分；</w:t>
            </w:r>
          </w:p>
          <w:p w14:paraId="48AE8676">
            <w:pPr>
              <w:widowControl/>
              <w:numPr>
                <w:ilvl w:val="0"/>
                <w:numId w:val="21"/>
              </w:numPr>
              <w:ind w:left="0" w:leftChars="0" w:firstLine="0" w:firstLineChars="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内容有所欠缺供应商设备投入不能满足施工组织设计和施工进度的要求，不能满足工程施工要求的，得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分。</w:t>
            </w:r>
          </w:p>
          <w:p w14:paraId="7B78E5D0">
            <w:pPr>
              <w:widowControl/>
              <w:numPr>
                <w:ilvl w:val="0"/>
                <w:numId w:val="0"/>
              </w:numPr>
              <w:ind w:leftChars="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4）没有响应该项内容的不得分。</w:t>
            </w:r>
          </w:p>
        </w:tc>
        <w:tc>
          <w:tcPr>
            <w:tcW w:w="747" w:type="dxa"/>
            <w:noWrap/>
            <w:vAlign w:val="center"/>
          </w:tcPr>
          <w:p w14:paraId="60375CDD">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r>
    </w:tbl>
    <w:p w14:paraId="16B66230">
      <w:pPr>
        <w:jc w:val="center"/>
        <w:rPr>
          <w:rFonts w:ascii="宋体" w:hAnsi="宋体"/>
          <w:b/>
          <w:color w:val="auto"/>
          <w:sz w:val="24"/>
          <w:highlight w:val="none"/>
        </w:rPr>
      </w:pPr>
      <w:r>
        <w:rPr>
          <w:rFonts w:hint="eastAsia" w:ascii="宋体" w:hAnsi="宋体"/>
          <w:b/>
          <w:color w:val="auto"/>
          <w:sz w:val="24"/>
          <w:highlight w:val="none"/>
        </w:rPr>
        <w:br w:type="page"/>
      </w:r>
    </w:p>
    <w:p w14:paraId="0FD70711">
      <w:pPr>
        <w:pStyle w:val="3"/>
        <w:jc w:val="left"/>
        <w:rPr>
          <w:color w:val="auto"/>
          <w:sz w:val="24"/>
          <w:highlight w:val="none"/>
        </w:rPr>
      </w:pPr>
      <w:bookmarkStart w:id="603" w:name="_Toc8321"/>
      <w:bookmarkStart w:id="604" w:name="_Toc7120"/>
      <w:r>
        <w:rPr>
          <w:rFonts w:hint="eastAsia"/>
          <w:color w:val="auto"/>
          <w:sz w:val="24"/>
          <w:highlight w:val="none"/>
        </w:rPr>
        <w:t>附件4</w:t>
      </w:r>
      <w:bookmarkEnd w:id="603"/>
      <w:bookmarkEnd w:id="604"/>
    </w:p>
    <w:p w14:paraId="10101798">
      <w:pPr>
        <w:jc w:val="center"/>
        <w:rPr>
          <w:b/>
          <w:bCs/>
          <w:color w:val="auto"/>
          <w:sz w:val="30"/>
          <w:szCs w:val="30"/>
          <w:highlight w:val="none"/>
        </w:rPr>
      </w:pPr>
      <w:r>
        <w:rPr>
          <w:rFonts w:hint="eastAsia"/>
          <w:b/>
          <w:bCs/>
          <w:color w:val="auto"/>
          <w:sz w:val="30"/>
          <w:szCs w:val="30"/>
          <w:highlight w:val="none"/>
        </w:rPr>
        <w:t>商务评分标准（</w:t>
      </w:r>
      <w:r>
        <w:rPr>
          <w:rFonts w:hint="eastAsia"/>
          <w:b/>
          <w:bCs/>
          <w:color w:val="auto"/>
          <w:sz w:val="30"/>
          <w:szCs w:val="30"/>
          <w:highlight w:val="none"/>
          <w:lang w:val="en-US" w:eastAsia="zh-CN"/>
        </w:rPr>
        <w:t>25</w:t>
      </w:r>
      <w:r>
        <w:rPr>
          <w:rFonts w:hint="eastAsia"/>
          <w:b/>
          <w:bCs/>
          <w:color w:val="auto"/>
          <w:sz w:val="30"/>
          <w:szCs w:val="30"/>
          <w:highlight w:val="none"/>
        </w:rPr>
        <w:t>分）</w:t>
      </w:r>
    </w:p>
    <w:p w14:paraId="3A6CD0F1">
      <w:pPr>
        <w:pStyle w:val="3"/>
        <w:ind w:firstLine="422" w:firstLineChars="200"/>
        <w:jc w:val="both"/>
        <w:rPr>
          <w:b w:val="0"/>
          <w:bCs w:val="0"/>
          <w:color w:val="auto"/>
          <w:sz w:val="21"/>
          <w:szCs w:val="21"/>
          <w:highlight w:val="none"/>
        </w:rPr>
      </w:pPr>
      <w:bookmarkStart w:id="605" w:name="_Toc18287"/>
      <w:r>
        <w:rPr>
          <w:rFonts w:hint="eastAsia"/>
          <w:bCs w:val="0"/>
          <w:color w:val="auto"/>
          <w:sz w:val="21"/>
          <w:szCs w:val="21"/>
          <w:highlight w:val="none"/>
        </w:rPr>
        <w:t>注：</w:t>
      </w:r>
      <w:r>
        <w:rPr>
          <w:rFonts w:hint="eastAsia"/>
          <w:b w:val="0"/>
          <w:bCs w:val="0"/>
          <w:color w:val="auto"/>
          <w:sz w:val="21"/>
          <w:szCs w:val="21"/>
          <w:highlight w:val="none"/>
        </w:rPr>
        <w:t>投标人须按照各项评审内容提供相关证明材料，无证明材料或专家无法凭所提供材料判断是否得分的情况，一律作不得分处理。</w:t>
      </w:r>
      <w:bookmarkEnd w:id="605"/>
    </w:p>
    <w:tbl>
      <w:tblPr>
        <w:tblStyle w:val="19"/>
        <w:tblW w:w="8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382"/>
        <w:gridCol w:w="5768"/>
        <w:gridCol w:w="783"/>
      </w:tblGrid>
      <w:tr w14:paraId="47EAB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70" w:type="dxa"/>
            <w:noWrap/>
            <w:vAlign w:val="center"/>
          </w:tcPr>
          <w:p w14:paraId="5C5269A4">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382" w:type="dxa"/>
            <w:noWrap/>
            <w:vAlign w:val="center"/>
          </w:tcPr>
          <w:p w14:paraId="72C469AE">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评分项</w:t>
            </w:r>
          </w:p>
        </w:tc>
        <w:tc>
          <w:tcPr>
            <w:tcW w:w="5768" w:type="dxa"/>
            <w:noWrap/>
            <w:vAlign w:val="center"/>
          </w:tcPr>
          <w:p w14:paraId="636C9B90">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评审细则</w:t>
            </w:r>
          </w:p>
        </w:tc>
        <w:tc>
          <w:tcPr>
            <w:tcW w:w="783" w:type="dxa"/>
            <w:noWrap/>
            <w:vAlign w:val="center"/>
          </w:tcPr>
          <w:p w14:paraId="0E25FC4E">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分值</w:t>
            </w:r>
          </w:p>
        </w:tc>
      </w:tr>
      <w:tr w14:paraId="6D3D9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670" w:type="dxa"/>
            <w:vMerge w:val="restart"/>
            <w:noWrap/>
            <w:vAlign w:val="center"/>
          </w:tcPr>
          <w:p w14:paraId="16975BF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382" w:type="dxa"/>
            <w:vMerge w:val="restart"/>
            <w:noWrap/>
            <w:vAlign w:val="center"/>
          </w:tcPr>
          <w:p w14:paraId="2B5DAA7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企业综合实力</w:t>
            </w:r>
          </w:p>
        </w:tc>
        <w:tc>
          <w:tcPr>
            <w:tcW w:w="5768" w:type="dxa"/>
            <w:noWrap/>
            <w:vAlign w:val="center"/>
          </w:tcPr>
          <w:p w14:paraId="2311ECC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项目负责人综合素质：</w:t>
            </w:r>
          </w:p>
          <w:p w14:paraId="06D2157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具备工程师或以上职称的，得5分</w:t>
            </w:r>
            <w:r>
              <w:rPr>
                <w:rFonts w:hint="eastAsia" w:ascii="宋体" w:hAnsi="宋体" w:cs="宋体"/>
                <w:color w:val="auto"/>
                <w:kern w:val="0"/>
                <w:sz w:val="24"/>
                <w:highlight w:val="none"/>
                <w:lang w:eastAsia="zh-CN"/>
              </w:rPr>
              <w:t>。</w:t>
            </w:r>
          </w:p>
          <w:p w14:paraId="1321259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备注：须提供职称证复印件（或打印件）并加盖公章及投标截止日前三个月内任意一个月的有效社保证明，不提供不得分。</w:t>
            </w:r>
          </w:p>
        </w:tc>
        <w:tc>
          <w:tcPr>
            <w:tcW w:w="783" w:type="dxa"/>
            <w:noWrap/>
            <w:vAlign w:val="center"/>
          </w:tcPr>
          <w:p w14:paraId="29B0A4B9">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r>
      <w:tr w14:paraId="735E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jc w:val="center"/>
        </w:trPr>
        <w:tc>
          <w:tcPr>
            <w:tcW w:w="670" w:type="dxa"/>
            <w:vMerge w:val="continue"/>
            <w:noWrap/>
            <w:vAlign w:val="center"/>
          </w:tcPr>
          <w:p w14:paraId="281781DB">
            <w:pPr>
              <w:widowControl/>
              <w:jc w:val="center"/>
              <w:rPr>
                <w:rFonts w:ascii="宋体" w:hAnsi="宋体" w:cs="宋体"/>
                <w:color w:val="auto"/>
                <w:kern w:val="0"/>
                <w:sz w:val="24"/>
                <w:highlight w:val="none"/>
              </w:rPr>
            </w:pPr>
          </w:p>
        </w:tc>
        <w:tc>
          <w:tcPr>
            <w:tcW w:w="1382" w:type="dxa"/>
            <w:vMerge w:val="continue"/>
            <w:noWrap/>
            <w:vAlign w:val="center"/>
          </w:tcPr>
          <w:p w14:paraId="4CA305FB">
            <w:pPr>
              <w:widowControl/>
              <w:jc w:val="center"/>
              <w:rPr>
                <w:rFonts w:ascii="宋体" w:hAnsi="宋体" w:cs="宋体"/>
                <w:color w:val="auto"/>
                <w:kern w:val="0"/>
                <w:sz w:val="24"/>
                <w:highlight w:val="none"/>
              </w:rPr>
            </w:pPr>
          </w:p>
        </w:tc>
        <w:tc>
          <w:tcPr>
            <w:tcW w:w="5768" w:type="dxa"/>
            <w:noWrap/>
            <w:vAlign w:val="center"/>
          </w:tcPr>
          <w:p w14:paraId="52ECD1E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根据响应供应商投入人员情况：</w:t>
            </w:r>
          </w:p>
          <w:p w14:paraId="0A282DF0">
            <w:pPr>
              <w:keepNext w:val="0"/>
              <w:keepLines w:val="0"/>
              <w:pageBreakBefore w:val="0"/>
              <w:widowControl/>
              <w:numPr>
                <w:ilvl w:val="0"/>
                <w:numId w:val="22"/>
              </w:numPr>
              <w:kinsoku/>
              <w:wordWrap/>
              <w:overflowPunct/>
              <w:topLinePunct w:val="0"/>
              <w:autoSpaceDE/>
              <w:autoSpaceDN/>
              <w:bidi w:val="0"/>
              <w:adjustRightInd/>
              <w:snapToGrid/>
              <w:spacing w:line="36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技术负责人具有工程相关专业中级或以上工程师职称得3分；</w:t>
            </w:r>
          </w:p>
          <w:p w14:paraId="02EFDF80">
            <w:pPr>
              <w:keepNext w:val="0"/>
              <w:keepLines w:val="0"/>
              <w:pageBreakBefore w:val="0"/>
              <w:widowControl/>
              <w:numPr>
                <w:ilvl w:val="0"/>
                <w:numId w:val="22"/>
              </w:numPr>
              <w:kinsoku/>
              <w:wordWrap/>
              <w:overflowPunct/>
              <w:topLinePunct w:val="0"/>
              <w:autoSpaceDE/>
              <w:autoSpaceDN/>
              <w:bidi w:val="0"/>
              <w:adjustRightInd/>
              <w:snapToGrid/>
              <w:spacing w:line="360" w:lineRule="exact"/>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项目团队中其他人员配备具有施工员、质量员、资料员、安全员得12分（缺少一个扣3分，扣完为止并且兼任不得分）；</w:t>
            </w:r>
          </w:p>
          <w:p w14:paraId="5CAD8823">
            <w:pPr>
              <w:keepNext w:val="0"/>
              <w:keepLines w:val="0"/>
              <w:pageBreakBefore w:val="0"/>
              <w:widowControl/>
              <w:numPr>
                <w:numId w:val="0"/>
              </w:numPr>
              <w:kinsoku/>
              <w:wordWrap/>
              <w:overflowPunct/>
              <w:topLinePunct w:val="0"/>
              <w:autoSpaceDE/>
              <w:autoSpaceDN/>
              <w:bidi w:val="0"/>
              <w:adjustRightInd/>
              <w:snapToGrid/>
              <w:spacing w:line="360" w:lineRule="exact"/>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注：投入人员须提供上述人员相关证书（包括身份证)复印件加盖供应商公章，并提供投标截止日前三个月内任意一个月的有效社保证明，不提供不得分。</w:t>
            </w:r>
          </w:p>
        </w:tc>
        <w:tc>
          <w:tcPr>
            <w:tcW w:w="783" w:type="dxa"/>
            <w:noWrap/>
            <w:vAlign w:val="center"/>
          </w:tcPr>
          <w:p w14:paraId="127963E9">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15</w:t>
            </w:r>
          </w:p>
        </w:tc>
      </w:tr>
      <w:tr w14:paraId="073CE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670" w:type="dxa"/>
            <w:noWrap/>
            <w:vAlign w:val="center"/>
          </w:tcPr>
          <w:p w14:paraId="5B613C1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382" w:type="dxa"/>
            <w:noWrap/>
            <w:vAlign w:val="center"/>
          </w:tcPr>
          <w:p w14:paraId="25662D0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业绩情况</w:t>
            </w:r>
          </w:p>
        </w:tc>
        <w:tc>
          <w:tcPr>
            <w:tcW w:w="5768" w:type="dxa"/>
            <w:noWrap/>
            <w:vAlign w:val="center"/>
          </w:tcPr>
          <w:p w14:paraId="0D08E40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sz w:val="24"/>
                <w:szCs w:val="24"/>
                <w:highlight w:val="none"/>
              </w:rPr>
            </w:pPr>
            <w:r>
              <w:rPr>
                <w:rFonts w:hint="eastAsia" w:ascii="宋体" w:hAnsi="宋体" w:cs="宋体"/>
                <w:color w:val="auto"/>
                <w:kern w:val="0"/>
                <w:sz w:val="24"/>
                <w:highlight w:val="none"/>
              </w:rPr>
              <w:t>供应商自</w:t>
            </w:r>
            <w:r>
              <w:rPr>
                <w:rFonts w:hint="eastAsia" w:ascii="宋体" w:hAnsi="宋体" w:cs="宋体"/>
                <w:color w:val="auto"/>
                <w:kern w:val="0"/>
                <w:sz w:val="24"/>
                <w:highlight w:val="none"/>
                <w:lang w:val="en-US" w:eastAsia="zh-CN"/>
              </w:rPr>
              <w:t>2019</w:t>
            </w:r>
            <w:r>
              <w:rPr>
                <w:rFonts w:hint="eastAsia" w:ascii="宋体" w:hAnsi="宋体" w:cs="宋体"/>
                <w:color w:val="auto"/>
                <w:kern w:val="0"/>
                <w:sz w:val="24"/>
                <w:highlight w:val="none"/>
              </w:rPr>
              <w:t>年1月1日至今完成过类似业绩的，每提供1个符合要求的业绩得5分，此项最高得5分。 注：本项最多得</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提供项目合同关键页或协议书复印件作为评审依据；业绩时间以合同签订日期为准，不提供不得分。</w:t>
            </w:r>
          </w:p>
        </w:tc>
        <w:tc>
          <w:tcPr>
            <w:tcW w:w="783" w:type="dxa"/>
            <w:noWrap/>
            <w:vAlign w:val="center"/>
          </w:tcPr>
          <w:p w14:paraId="7DF25ADB">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r>
    </w:tbl>
    <w:p w14:paraId="67957FE7">
      <w:pPr>
        <w:rPr>
          <w:b/>
          <w:color w:val="auto"/>
          <w:sz w:val="24"/>
          <w:highlight w:val="none"/>
        </w:rPr>
      </w:pPr>
    </w:p>
    <w:p w14:paraId="68B2FEE0">
      <w:pPr>
        <w:rPr>
          <w:b/>
          <w:color w:val="auto"/>
          <w:sz w:val="24"/>
          <w:highlight w:val="none"/>
        </w:rPr>
      </w:pPr>
    </w:p>
    <w:p w14:paraId="763F74E0">
      <w:pPr>
        <w:rPr>
          <w:rFonts w:ascii="宋体" w:hAnsi="宋体"/>
          <w:b/>
          <w:color w:val="auto"/>
          <w:sz w:val="24"/>
          <w:highlight w:val="none"/>
        </w:rPr>
      </w:pPr>
      <w:r>
        <w:rPr>
          <w:rFonts w:hint="eastAsia" w:ascii="宋体" w:hAnsi="宋体"/>
          <w:b/>
          <w:color w:val="auto"/>
          <w:sz w:val="24"/>
          <w:highlight w:val="none"/>
        </w:rPr>
        <w:br w:type="page"/>
      </w:r>
      <w:bookmarkStart w:id="608" w:name="_GoBack"/>
      <w:bookmarkEnd w:id="608"/>
    </w:p>
    <w:p w14:paraId="43270486">
      <w:pPr>
        <w:outlineLvl w:val="0"/>
        <w:rPr>
          <w:rFonts w:ascii="宋体" w:hAnsi="宋体"/>
          <w:b/>
          <w:color w:val="auto"/>
          <w:sz w:val="24"/>
          <w:highlight w:val="none"/>
        </w:rPr>
      </w:pPr>
      <w:bookmarkStart w:id="606" w:name="_Toc13557"/>
      <w:r>
        <w:rPr>
          <w:rFonts w:hint="eastAsia" w:ascii="宋体" w:hAnsi="宋体"/>
          <w:b/>
          <w:color w:val="auto"/>
          <w:sz w:val="24"/>
          <w:highlight w:val="none"/>
        </w:rPr>
        <w:t>附件5</w:t>
      </w:r>
      <w:bookmarkEnd w:id="606"/>
    </w:p>
    <w:p w14:paraId="5239F86F">
      <w:pPr>
        <w:jc w:val="center"/>
        <w:outlineLvl w:val="0"/>
        <w:rPr>
          <w:rFonts w:ascii="宋体" w:hAnsi="宋体"/>
          <w:color w:val="auto"/>
          <w:highlight w:val="none"/>
        </w:rPr>
      </w:pPr>
      <w:bookmarkStart w:id="607" w:name="_Toc1909"/>
      <w:r>
        <w:rPr>
          <w:rFonts w:hint="eastAsia" w:ascii="宋体" w:hAnsi="宋体"/>
          <w:b/>
          <w:color w:val="auto"/>
          <w:sz w:val="24"/>
          <w:highlight w:val="none"/>
        </w:rPr>
        <w:t>价格响应性评审表</w:t>
      </w:r>
      <w:bookmarkEnd w:id="607"/>
    </w:p>
    <w:p w14:paraId="2BFBE0D1">
      <w:pPr>
        <w:spacing w:line="360" w:lineRule="auto"/>
        <w:rPr>
          <w:rFonts w:ascii="宋体" w:hAnsi="宋体"/>
          <w:bCs/>
          <w:color w:val="auto"/>
          <w:sz w:val="24"/>
          <w:highlight w:val="none"/>
        </w:rPr>
      </w:pPr>
      <w:r>
        <w:rPr>
          <w:rFonts w:hint="eastAsia" w:ascii="宋体" w:hAnsi="宋体"/>
          <w:bCs/>
          <w:color w:val="auto"/>
          <w:sz w:val="24"/>
          <w:highlight w:val="none"/>
        </w:rPr>
        <w:t>　　　　　　　　　　　　　　　　　　　　　　</w:t>
      </w:r>
    </w:p>
    <w:tbl>
      <w:tblPr>
        <w:tblStyle w:val="19"/>
        <w:tblW w:w="92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68"/>
        <w:gridCol w:w="1892"/>
        <w:gridCol w:w="2486"/>
        <w:gridCol w:w="3273"/>
      </w:tblGrid>
      <w:tr w14:paraId="77160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jc w:val="center"/>
        </w:trPr>
        <w:tc>
          <w:tcPr>
            <w:tcW w:w="1568" w:type="dxa"/>
            <w:vMerge w:val="restart"/>
            <w:tcBorders>
              <w:top w:val="single" w:color="auto" w:sz="4" w:space="0"/>
              <w:left w:val="single" w:color="auto" w:sz="4" w:space="0"/>
              <w:right w:val="single" w:color="auto" w:sz="4" w:space="0"/>
            </w:tcBorders>
            <w:vAlign w:val="center"/>
          </w:tcPr>
          <w:p w14:paraId="4D5604C2">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有效投标人</w:t>
            </w:r>
          </w:p>
          <w:p w14:paraId="382300CE">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序号及简称</w:t>
            </w:r>
          </w:p>
        </w:tc>
        <w:tc>
          <w:tcPr>
            <w:tcW w:w="4378" w:type="dxa"/>
            <w:gridSpan w:val="2"/>
            <w:tcBorders>
              <w:top w:val="single" w:color="auto" w:sz="4" w:space="0"/>
              <w:left w:val="single" w:color="auto" w:sz="4" w:space="0"/>
              <w:bottom w:val="single" w:color="auto" w:sz="4" w:space="0"/>
              <w:right w:val="single" w:color="auto" w:sz="4" w:space="0"/>
            </w:tcBorders>
            <w:vAlign w:val="center"/>
          </w:tcPr>
          <w:p w14:paraId="0425EBCB">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评审分项</w:t>
            </w:r>
          </w:p>
        </w:tc>
        <w:tc>
          <w:tcPr>
            <w:tcW w:w="3273" w:type="dxa"/>
            <w:vMerge w:val="restart"/>
            <w:tcBorders>
              <w:top w:val="single" w:color="auto" w:sz="4" w:space="0"/>
              <w:left w:val="single" w:color="auto" w:sz="4" w:space="0"/>
              <w:right w:val="single" w:color="auto" w:sz="4" w:space="0"/>
            </w:tcBorders>
            <w:vAlign w:val="center"/>
          </w:tcPr>
          <w:p w14:paraId="1609B742">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价格得分</w:t>
            </w:r>
          </w:p>
        </w:tc>
      </w:tr>
      <w:tr w14:paraId="298E5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7" w:hRule="atLeast"/>
          <w:jc w:val="center"/>
        </w:trPr>
        <w:tc>
          <w:tcPr>
            <w:tcW w:w="1568" w:type="dxa"/>
            <w:vMerge w:val="continue"/>
            <w:tcBorders>
              <w:left w:val="single" w:color="auto" w:sz="4" w:space="0"/>
              <w:right w:val="single" w:color="auto" w:sz="4" w:space="0"/>
            </w:tcBorders>
            <w:vAlign w:val="center"/>
          </w:tcPr>
          <w:p w14:paraId="2A8EE698">
            <w:pPr>
              <w:widowControl/>
              <w:spacing w:line="360" w:lineRule="auto"/>
              <w:jc w:val="left"/>
              <w:rPr>
                <w:rFonts w:ascii="宋体" w:hAnsi="宋体" w:cs="宋体"/>
                <w:color w:val="auto"/>
                <w:kern w:val="0"/>
                <w:szCs w:val="21"/>
                <w:highlight w:val="none"/>
              </w:rPr>
            </w:pPr>
          </w:p>
        </w:tc>
        <w:tc>
          <w:tcPr>
            <w:tcW w:w="1892" w:type="dxa"/>
            <w:tcBorders>
              <w:top w:val="single" w:color="auto" w:sz="4" w:space="0"/>
              <w:left w:val="single" w:color="auto" w:sz="4" w:space="0"/>
              <w:bottom w:val="single" w:color="auto" w:sz="4" w:space="0"/>
              <w:right w:val="single" w:color="auto" w:sz="4" w:space="0"/>
            </w:tcBorders>
            <w:vAlign w:val="center"/>
          </w:tcPr>
          <w:p w14:paraId="3F9C0261">
            <w:pPr>
              <w:widowControl/>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投标报价</w:t>
            </w:r>
          </w:p>
        </w:tc>
        <w:tc>
          <w:tcPr>
            <w:tcW w:w="2486" w:type="dxa"/>
            <w:tcBorders>
              <w:top w:val="single" w:color="auto" w:sz="4" w:space="0"/>
              <w:left w:val="single" w:color="auto" w:sz="4" w:space="0"/>
              <w:bottom w:val="single" w:color="auto" w:sz="4" w:space="0"/>
              <w:right w:val="single" w:color="auto" w:sz="4" w:space="0"/>
            </w:tcBorders>
            <w:vAlign w:val="center"/>
          </w:tcPr>
          <w:p w14:paraId="22C4DBFC">
            <w:pPr>
              <w:widowControl/>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评标基准价</w:t>
            </w:r>
          </w:p>
        </w:tc>
        <w:tc>
          <w:tcPr>
            <w:tcW w:w="3273" w:type="dxa"/>
            <w:vMerge w:val="continue"/>
            <w:tcBorders>
              <w:left w:val="single" w:color="auto" w:sz="4" w:space="0"/>
              <w:bottom w:val="single" w:color="auto" w:sz="4" w:space="0"/>
              <w:right w:val="single" w:color="auto" w:sz="4" w:space="0"/>
            </w:tcBorders>
            <w:vAlign w:val="center"/>
          </w:tcPr>
          <w:p w14:paraId="68E39FA8">
            <w:pPr>
              <w:widowControl/>
              <w:spacing w:line="360" w:lineRule="auto"/>
              <w:jc w:val="left"/>
              <w:rPr>
                <w:rFonts w:ascii="宋体" w:hAnsi="宋体" w:cs="宋体"/>
                <w:color w:val="auto"/>
                <w:kern w:val="0"/>
                <w:szCs w:val="21"/>
                <w:highlight w:val="none"/>
              </w:rPr>
            </w:pPr>
          </w:p>
        </w:tc>
      </w:tr>
      <w:tr w14:paraId="1C3CC2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14:paraId="4F17B440">
            <w:pPr>
              <w:widowControl/>
              <w:spacing w:line="360" w:lineRule="auto"/>
              <w:jc w:val="center"/>
              <w:rPr>
                <w:rFonts w:ascii="宋体" w:hAnsi="宋体" w:cs="宋体"/>
                <w:color w:val="auto"/>
                <w:kern w:val="0"/>
                <w:szCs w:val="21"/>
                <w:highlight w:val="none"/>
              </w:rPr>
            </w:pPr>
          </w:p>
        </w:tc>
        <w:tc>
          <w:tcPr>
            <w:tcW w:w="1892" w:type="dxa"/>
            <w:tcBorders>
              <w:top w:val="single" w:color="auto" w:sz="4" w:space="0"/>
              <w:left w:val="single" w:color="auto" w:sz="4" w:space="0"/>
              <w:bottom w:val="single" w:color="auto" w:sz="4" w:space="0"/>
              <w:right w:val="single" w:color="auto" w:sz="4" w:space="0"/>
            </w:tcBorders>
            <w:vAlign w:val="center"/>
          </w:tcPr>
          <w:p w14:paraId="4032378D">
            <w:pPr>
              <w:widowControl/>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经评审的投标报价</w:t>
            </w:r>
          </w:p>
        </w:tc>
        <w:tc>
          <w:tcPr>
            <w:tcW w:w="2486" w:type="dxa"/>
            <w:tcBorders>
              <w:top w:val="single" w:color="auto" w:sz="4" w:space="0"/>
              <w:left w:val="single" w:color="auto" w:sz="4" w:space="0"/>
              <w:bottom w:val="single" w:color="auto" w:sz="4" w:space="0"/>
              <w:right w:val="single" w:color="auto" w:sz="4" w:space="0"/>
            </w:tcBorders>
            <w:vAlign w:val="center"/>
          </w:tcPr>
          <w:p w14:paraId="603BE1EA">
            <w:pPr>
              <w:widowControl/>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基准价</w:t>
            </w:r>
            <w:r>
              <w:rPr>
                <w:rFonts w:ascii="宋体" w:hAnsi="宋体" w:cs="宋体"/>
                <w:color w:val="auto"/>
                <w:kern w:val="0"/>
                <w:szCs w:val="21"/>
                <w:highlight w:val="none"/>
              </w:rPr>
              <w:t>=</w:t>
            </w:r>
            <w:r>
              <w:rPr>
                <w:rFonts w:hint="eastAsia" w:ascii="宋体" w:hAnsi="宋体" w:cs="宋体"/>
                <w:color w:val="auto"/>
                <w:kern w:val="0"/>
                <w:szCs w:val="21"/>
                <w:highlight w:val="none"/>
              </w:rPr>
              <w:t>所有有效投标人评标价最低价</w:t>
            </w:r>
          </w:p>
        </w:tc>
        <w:tc>
          <w:tcPr>
            <w:tcW w:w="3273" w:type="dxa"/>
            <w:tcBorders>
              <w:top w:val="single" w:color="auto" w:sz="4" w:space="0"/>
              <w:left w:val="single" w:color="auto" w:sz="4" w:space="0"/>
              <w:bottom w:val="single" w:color="auto" w:sz="4" w:space="0"/>
              <w:right w:val="single" w:color="auto" w:sz="4" w:space="0"/>
            </w:tcBorders>
            <w:vAlign w:val="center"/>
          </w:tcPr>
          <w:p w14:paraId="13C94B86">
            <w:pPr>
              <w:widowControl/>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价格得分</w:t>
            </w:r>
            <w:r>
              <w:rPr>
                <w:rFonts w:ascii="宋体" w:hAnsi="宋体" w:cs="宋体"/>
                <w:color w:val="auto"/>
                <w:kern w:val="0"/>
                <w:szCs w:val="21"/>
                <w:highlight w:val="none"/>
              </w:rPr>
              <w:t>=</w:t>
            </w:r>
            <w:r>
              <w:rPr>
                <w:rFonts w:hint="eastAsia" w:ascii="宋体" w:hAnsi="宋体" w:cs="宋体"/>
                <w:color w:val="auto"/>
                <w:kern w:val="0"/>
                <w:szCs w:val="21"/>
                <w:highlight w:val="none"/>
              </w:rPr>
              <w:t>（评标基准价÷投标报价）×价格部分权重×100</w:t>
            </w:r>
          </w:p>
        </w:tc>
      </w:tr>
      <w:tr w14:paraId="07A03C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14:paraId="2B24A42E">
            <w:pPr>
              <w:widowControl/>
              <w:spacing w:line="360" w:lineRule="auto"/>
              <w:jc w:val="center"/>
              <w:rPr>
                <w:rFonts w:ascii="宋体" w:hAnsi="宋体" w:cs="宋体"/>
                <w:color w:val="auto"/>
                <w:kern w:val="0"/>
                <w:sz w:val="24"/>
                <w:highlight w:val="none"/>
              </w:rPr>
            </w:pPr>
          </w:p>
        </w:tc>
        <w:tc>
          <w:tcPr>
            <w:tcW w:w="1892" w:type="dxa"/>
            <w:tcBorders>
              <w:top w:val="single" w:color="auto" w:sz="4" w:space="0"/>
              <w:left w:val="single" w:color="auto" w:sz="4" w:space="0"/>
              <w:bottom w:val="single" w:color="auto" w:sz="4" w:space="0"/>
              <w:right w:val="single" w:color="auto" w:sz="4" w:space="0"/>
            </w:tcBorders>
            <w:vAlign w:val="center"/>
          </w:tcPr>
          <w:p w14:paraId="5C2517B7">
            <w:pPr>
              <w:widowControl/>
              <w:spacing w:line="360" w:lineRule="auto"/>
              <w:ind w:left="-42" w:right="-61"/>
              <w:jc w:val="center"/>
              <w:rPr>
                <w:rFonts w:ascii="宋体" w:hAnsi="宋体" w:cs="宋体"/>
                <w:color w:val="auto"/>
                <w:kern w:val="0"/>
                <w:sz w:val="24"/>
                <w:highlight w:val="none"/>
              </w:rPr>
            </w:pPr>
          </w:p>
        </w:tc>
        <w:tc>
          <w:tcPr>
            <w:tcW w:w="2486" w:type="dxa"/>
            <w:tcBorders>
              <w:top w:val="single" w:color="auto" w:sz="4" w:space="0"/>
              <w:left w:val="single" w:color="auto" w:sz="4" w:space="0"/>
              <w:bottom w:val="single" w:color="auto" w:sz="4" w:space="0"/>
              <w:right w:val="single" w:color="auto" w:sz="4" w:space="0"/>
            </w:tcBorders>
            <w:vAlign w:val="center"/>
          </w:tcPr>
          <w:p w14:paraId="735FA338">
            <w:pPr>
              <w:widowControl/>
              <w:spacing w:line="360" w:lineRule="auto"/>
              <w:ind w:left="-42" w:right="-61"/>
              <w:jc w:val="center"/>
              <w:rPr>
                <w:rFonts w:ascii="宋体" w:hAnsi="宋体" w:cs="宋体"/>
                <w:color w:val="auto"/>
                <w:kern w:val="0"/>
                <w:sz w:val="24"/>
                <w:highlight w:val="none"/>
              </w:rPr>
            </w:pPr>
          </w:p>
        </w:tc>
        <w:tc>
          <w:tcPr>
            <w:tcW w:w="3273" w:type="dxa"/>
            <w:tcBorders>
              <w:top w:val="single" w:color="auto" w:sz="4" w:space="0"/>
              <w:left w:val="single" w:color="auto" w:sz="4" w:space="0"/>
              <w:bottom w:val="single" w:color="auto" w:sz="4" w:space="0"/>
              <w:right w:val="single" w:color="auto" w:sz="4" w:space="0"/>
            </w:tcBorders>
            <w:vAlign w:val="center"/>
          </w:tcPr>
          <w:p w14:paraId="4F76264C">
            <w:pPr>
              <w:widowControl/>
              <w:spacing w:line="360" w:lineRule="auto"/>
              <w:ind w:left="-42" w:right="-61"/>
              <w:jc w:val="center"/>
              <w:rPr>
                <w:rFonts w:ascii="宋体" w:hAnsi="宋体" w:cs="宋体"/>
                <w:color w:val="auto"/>
                <w:kern w:val="0"/>
                <w:sz w:val="24"/>
                <w:highlight w:val="none"/>
              </w:rPr>
            </w:pPr>
          </w:p>
        </w:tc>
      </w:tr>
      <w:tr w14:paraId="42F9E1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14:paraId="7099E62F">
            <w:pPr>
              <w:widowControl/>
              <w:spacing w:line="360" w:lineRule="auto"/>
              <w:jc w:val="center"/>
              <w:rPr>
                <w:rFonts w:ascii="宋体" w:hAnsi="宋体" w:cs="宋体"/>
                <w:color w:val="auto"/>
                <w:kern w:val="0"/>
                <w:sz w:val="24"/>
                <w:highlight w:val="none"/>
              </w:rPr>
            </w:pPr>
          </w:p>
        </w:tc>
        <w:tc>
          <w:tcPr>
            <w:tcW w:w="1892" w:type="dxa"/>
            <w:tcBorders>
              <w:top w:val="single" w:color="auto" w:sz="4" w:space="0"/>
              <w:left w:val="single" w:color="auto" w:sz="4" w:space="0"/>
              <w:bottom w:val="single" w:color="auto" w:sz="4" w:space="0"/>
              <w:right w:val="single" w:color="auto" w:sz="4" w:space="0"/>
            </w:tcBorders>
            <w:vAlign w:val="center"/>
          </w:tcPr>
          <w:p w14:paraId="080F765A">
            <w:pPr>
              <w:widowControl/>
              <w:spacing w:line="360" w:lineRule="auto"/>
              <w:ind w:left="-42" w:right="-61"/>
              <w:jc w:val="center"/>
              <w:rPr>
                <w:rFonts w:ascii="宋体" w:hAnsi="宋体" w:cs="宋体"/>
                <w:color w:val="auto"/>
                <w:kern w:val="0"/>
                <w:sz w:val="24"/>
                <w:highlight w:val="none"/>
              </w:rPr>
            </w:pPr>
          </w:p>
        </w:tc>
        <w:tc>
          <w:tcPr>
            <w:tcW w:w="2486" w:type="dxa"/>
            <w:tcBorders>
              <w:top w:val="single" w:color="auto" w:sz="4" w:space="0"/>
              <w:left w:val="single" w:color="auto" w:sz="4" w:space="0"/>
              <w:bottom w:val="single" w:color="auto" w:sz="4" w:space="0"/>
              <w:right w:val="single" w:color="auto" w:sz="4" w:space="0"/>
            </w:tcBorders>
            <w:vAlign w:val="center"/>
          </w:tcPr>
          <w:p w14:paraId="418335C8">
            <w:pPr>
              <w:widowControl/>
              <w:spacing w:line="360" w:lineRule="auto"/>
              <w:ind w:left="-42" w:right="-61"/>
              <w:jc w:val="center"/>
              <w:rPr>
                <w:rFonts w:ascii="宋体" w:hAnsi="宋体" w:cs="宋体"/>
                <w:color w:val="auto"/>
                <w:kern w:val="0"/>
                <w:sz w:val="24"/>
                <w:highlight w:val="none"/>
              </w:rPr>
            </w:pPr>
          </w:p>
        </w:tc>
        <w:tc>
          <w:tcPr>
            <w:tcW w:w="3273" w:type="dxa"/>
            <w:tcBorders>
              <w:top w:val="single" w:color="auto" w:sz="4" w:space="0"/>
              <w:left w:val="single" w:color="auto" w:sz="4" w:space="0"/>
              <w:bottom w:val="single" w:color="auto" w:sz="4" w:space="0"/>
              <w:right w:val="single" w:color="auto" w:sz="4" w:space="0"/>
            </w:tcBorders>
            <w:vAlign w:val="center"/>
          </w:tcPr>
          <w:p w14:paraId="194E76D4">
            <w:pPr>
              <w:widowControl/>
              <w:spacing w:line="360" w:lineRule="auto"/>
              <w:ind w:left="-42" w:right="-61"/>
              <w:jc w:val="center"/>
              <w:rPr>
                <w:rFonts w:ascii="宋体" w:hAnsi="宋体" w:cs="宋体"/>
                <w:color w:val="auto"/>
                <w:kern w:val="0"/>
                <w:sz w:val="24"/>
                <w:highlight w:val="none"/>
              </w:rPr>
            </w:pPr>
          </w:p>
        </w:tc>
      </w:tr>
      <w:tr w14:paraId="42391D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14:paraId="3D298377">
            <w:pPr>
              <w:widowControl/>
              <w:spacing w:line="360" w:lineRule="auto"/>
              <w:jc w:val="center"/>
              <w:rPr>
                <w:rFonts w:ascii="宋体" w:hAnsi="宋体" w:cs="宋体"/>
                <w:color w:val="auto"/>
                <w:kern w:val="0"/>
                <w:sz w:val="20"/>
                <w:szCs w:val="20"/>
                <w:highlight w:val="none"/>
              </w:rPr>
            </w:pPr>
          </w:p>
        </w:tc>
        <w:tc>
          <w:tcPr>
            <w:tcW w:w="1892" w:type="dxa"/>
            <w:tcBorders>
              <w:top w:val="single" w:color="auto" w:sz="4" w:space="0"/>
              <w:left w:val="single" w:color="auto" w:sz="4" w:space="0"/>
              <w:bottom w:val="single" w:color="auto" w:sz="4" w:space="0"/>
              <w:right w:val="single" w:color="auto" w:sz="4" w:space="0"/>
            </w:tcBorders>
            <w:vAlign w:val="center"/>
          </w:tcPr>
          <w:p w14:paraId="551B2663">
            <w:pPr>
              <w:widowControl/>
              <w:spacing w:line="360" w:lineRule="auto"/>
              <w:ind w:left="-42" w:right="-61"/>
              <w:jc w:val="center"/>
              <w:rPr>
                <w:rFonts w:ascii="宋体" w:hAnsi="宋体" w:cs="宋体"/>
                <w:color w:val="auto"/>
                <w:kern w:val="0"/>
                <w:sz w:val="20"/>
                <w:szCs w:val="20"/>
                <w:highlight w:val="none"/>
              </w:rPr>
            </w:pPr>
          </w:p>
        </w:tc>
        <w:tc>
          <w:tcPr>
            <w:tcW w:w="2486" w:type="dxa"/>
            <w:tcBorders>
              <w:top w:val="single" w:color="auto" w:sz="4" w:space="0"/>
              <w:left w:val="single" w:color="auto" w:sz="4" w:space="0"/>
              <w:bottom w:val="single" w:color="auto" w:sz="4" w:space="0"/>
              <w:right w:val="single" w:color="auto" w:sz="4" w:space="0"/>
            </w:tcBorders>
            <w:vAlign w:val="center"/>
          </w:tcPr>
          <w:p w14:paraId="2BD614C4">
            <w:pPr>
              <w:widowControl/>
              <w:spacing w:line="360" w:lineRule="auto"/>
              <w:ind w:left="-42" w:right="-61"/>
              <w:jc w:val="center"/>
              <w:rPr>
                <w:rFonts w:ascii="宋体" w:hAnsi="宋体" w:cs="宋体"/>
                <w:color w:val="auto"/>
                <w:kern w:val="0"/>
                <w:sz w:val="20"/>
                <w:szCs w:val="20"/>
                <w:highlight w:val="none"/>
              </w:rPr>
            </w:pPr>
          </w:p>
        </w:tc>
        <w:tc>
          <w:tcPr>
            <w:tcW w:w="3273" w:type="dxa"/>
            <w:tcBorders>
              <w:top w:val="single" w:color="auto" w:sz="4" w:space="0"/>
              <w:left w:val="single" w:color="auto" w:sz="4" w:space="0"/>
              <w:bottom w:val="single" w:color="auto" w:sz="4" w:space="0"/>
              <w:right w:val="single" w:color="auto" w:sz="4" w:space="0"/>
            </w:tcBorders>
            <w:vAlign w:val="center"/>
          </w:tcPr>
          <w:p w14:paraId="5683EDC9">
            <w:pPr>
              <w:widowControl/>
              <w:spacing w:line="360" w:lineRule="auto"/>
              <w:ind w:left="-42" w:right="-61"/>
              <w:jc w:val="center"/>
              <w:rPr>
                <w:rFonts w:ascii="宋体" w:hAnsi="宋体" w:cs="宋体"/>
                <w:color w:val="auto"/>
                <w:kern w:val="0"/>
                <w:sz w:val="20"/>
                <w:szCs w:val="20"/>
                <w:highlight w:val="none"/>
              </w:rPr>
            </w:pPr>
          </w:p>
        </w:tc>
      </w:tr>
      <w:tr w14:paraId="762E5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14:paraId="6A92C309">
            <w:pPr>
              <w:widowControl/>
              <w:spacing w:line="360" w:lineRule="auto"/>
              <w:jc w:val="center"/>
              <w:rPr>
                <w:rFonts w:ascii="宋体" w:hAnsi="宋体" w:cs="宋体"/>
                <w:color w:val="auto"/>
                <w:kern w:val="0"/>
                <w:sz w:val="20"/>
                <w:szCs w:val="20"/>
                <w:highlight w:val="none"/>
              </w:rPr>
            </w:pPr>
          </w:p>
        </w:tc>
        <w:tc>
          <w:tcPr>
            <w:tcW w:w="1892" w:type="dxa"/>
            <w:tcBorders>
              <w:top w:val="single" w:color="auto" w:sz="4" w:space="0"/>
              <w:left w:val="single" w:color="auto" w:sz="4" w:space="0"/>
              <w:bottom w:val="single" w:color="auto" w:sz="4" w:space="0"/>
              <w:right w:val="single" w:color="auto" w:sz="4" w:space="0"/>
            </w:tcBorders>
            <w:vAlign w:val="center"/>
          </w:tcPr>
          <w:p w14:paraId="1F571A3C">
            <w:pPr>
              <w:widowControl/>
              <w:spacing w:line="360" w:lineRule="auto"/>
              <w:ind w:left="-42" w:right="-61"/>
              <w:jc w:val="center"/>
              <w:rPr>
                <w:rFonts w:ascii="宋体" w:hAnsi="宋体" w:cs="宋体"/>
                <w:color w:val="auto"/>
                <w:kern w:val="0"/>
                <w:sz w:val="20"/>
                <w:szCs w:val="20"/>
                <w:highlight w:val="none"/>
              </w:rPr>
            </w:pPr>
          </w:p>
        </w:tc>
        <w:tc>
          <w:tcPr>
            <w:tcW w:w="2486" w:type="dxa"/>
            <w:tcBorders>
              <w:top w:val="single" w:color="auto" w:sz="4" w:space="0"/>
              <w:left w:val="single" w:color="auto" w:sz="4" w:space="0"/>
              <w:bottom w:val="single" w:color="auto" w:sz="4" w:space="0"/>
              <w:right w:val="single" w:color="auto" w:sz="4" w:space="0"/>
            </w:tcBorders>
            <w:vAlign w:val="center"/>
          </w:tcPr>
          <w:p w14:paraId="78AFDED7">
            <w:pPr>
              <w:widowControl/>
              <w:spacing w:line="360" w:lineRule="auto"/>
              <w:ind w:left="-42" w:right="-61"/>
              <w:jc w:val="center"/>
              <w:rPr>
                <w:rFonts w:ascii="宋体" w:hAnsi="宋体" w:cs="宋体"/>
                <w:color w:val="auto"/>
                <w:kern w:val="0"/>
                <w:sz w:val="20"/>
                <w:szCs w:val="20"/>
                <w:highlight w:val="none"/>
              </w:rPr>
            </w:pPr>
          </w:p>
        </w:tc>
        <w:tc>
          <w:tcPr>
            <w:tcW w:w="3273" w:type="dxa"/>
            <w:tcBorders>
              <w:top w:val="single" w:color="auto" w:sz="4" w:space="0"/>
              <w:left w:val="single" w:color="auto" w:sz="4" w:space="0"/>
              <w:bottom w:val="single" w:color="auto" w:sz="4" w:space="0"/>
              <w:right w:val="single" w:color="auto" w:sz="4" w:space="0"/>
            </w:tcBorders>
            <w:vAlign w:val="center"/>
          </w:tcPr>
          <w:p w14:paraId="5C44FB37">
            <w:pPr>
              <w:widowControl/>
              <w:spacing w:line="360" w:lineRule="auto"/>
              <w:ind w:left="-42" w:right="-61"/>
              <w:jc w:val="center"/>
              <w:rPr>
                <w:rFonts w:ascii="宋体" w:hAnsi="宋体" w:cs="宋体"/>
                <w:color w:val="auto"/>
                <w:kern w:val="0"/>
                <w:sz w:val="20"/>
                <w:szCs w:val="20"/>
                <w:highlight w:val="none"/>
              </w:rPr>
            </w:pPr>
          </w:p>
        </w:tc>
      </w:tr>
      <w:tr w14:paraId="6768BF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14:paraId="766B453D">
            <w:pPr>
              <w:widowControl/>
              <w:spacing w:line="360" w:lineRule="auto"/>
              <w:jc w:val="center"/>
              <w:rPr>
                <w:rFonts w:ascii="宋体" w:hAnsi="宋体" w:cs="宋体"/>
                <w:color w:val="auto"/>
                <w:kern w:val="0"/>
                <w:sz w:val="20"/>
                <w:szCs w:val="20"/>
                <w:highlight w:val="none"/>
              </w:rPr>
            </w:pPr>
          </w:p>
        </w:tc>
        <w:tc>
          <w:tcPr>
            <w:tcW w:w="1892" w:type="dxa"/>
            <w:tcBorders>
              <w:top w:val="single" w:color="auto" w:sz="4" w:space="0"/>
              <w:left w:val="single" w:color="auto" w:sz="4" w:space="0"/>
              <w:bottom w:val="single" w:color="auto" w:sz="4" w:space="0"/>
              <w:right w:val="single" w:color="auto" w:sz="4" w:space="0"/>
            </w:tcBorders>
            <w:vAlign w:val="center"/>
          </w:tcPr>
          <w:p w14:paraId="594D20B6">
            <w:pPr>
              <w:widowControl/>
              <w:spacing w:line="360" w:lineRule="auto"/>
              <w:ind w:left="-42" w:right="-61"/>
              <w:jc w:val="center"/>
              <w:rPr>
                <w:rFonts w:ascii="宋体" w:hAnsi="宋体" w:cs="宋体"/>
                <w:color w:val="auto"/>
                <w:kern w:val="0"/>
                <w:sz w:val="20"/>
                <w:szCs w:val="20"/>
                <w:highlight w:val="none"/>
              </w:rPr>
            </w:pPr>
          </w:p>
        </w:tc>
        <w:tc>
          <w:tcPr>
            <w:tcW w:w="2486" w:type="dxa"/>
            <w:tcBorders>
              <w:top w:val="single" w:color="auto" w:sz="4" w:space="0"/>
              <w:left w:val="single" w:color="auto" w:sz="4" w:space="0"/>
              <w:bottom w:val="single" w:color="auto" w:sz="4" w:space="0"/>
              <w:right w:val="single" w:color="auto" w:sz="4" w:space="0"/>
            </w:tcBorders>
            <w:vAlign w:val="center"/>
          </w:tcPr>
          <w:p w14:paraId="58306987">
            <w:pPr>
              <w:widowControl/>
              <w:spacing w:line="360" w:lineRule="auto"/>
              <w:ind w:left="-42" w:right="-61"/>
              <w:jc w:val="center"/>
              <w:rPr>
                <w:rFonts w:ascii="宋体" w:hAnsi="宋体" w:cs="宋体"/>
                <w:color w:val="auto"/>
                <w:kern w:val="0"/>
                <w:sz w:val="20"/>
                <w:szCs w:val="20"/>
                <w:highlight w:val="none"/>
              </w:rPr>
            </w:pPr>
          </w:p>
        </w:tc>
        <w:tc>
          <w:tcPr>
            <w:tcW w:w="3273" w:type="dxa"/>
            <w:tcBorders>
              <w:top w:val="single" w:color="auto" w:sz="4" w:space="0"/>
              <w:left w:val="single" w:color="auto" w:sz="4" w:space="0"/>
              <w:bottom w:val="single" w:color="auto" w:sz="4" w:space="0"/>
              <w:right w:val="single" w:color="auto" w:sz="4" w:space="0"/>
            </w:tcBorders>
            <w:vAlign w:val="center"/>
          </w:tcPr>
          <w:p w14:paraId="45FB1B28">
            <w:pPr>
              <w:widowControl/>
              <w:spacing w:line="360" w:lineRule="auto"/>
              <w:ind w:left="-42" w:right="-61"/>
              <w:jc w:val="center"/>
              <w:rPr>
                <w:rFonts w:ascii="宋体" w:hAnsi="宋体" w:cs="宋体"/>
                <w:color w:val="auto"/>
                <w:kern w:val="0"/>
                <w:sz w:val="20"/>
                <w:szCs w:val="20"/>
                <w:highlight w:val="none"/>
              </w:rPr>
            </w:pPr>
          </w:p>
        </w:tc>
      </w:tr>
    </w:tbl>
    <w:p w14:paraId="4C3417A3">
      <w:pPr>
        <w:spacing w:line="440" w:lineRule="exact"/>
        <w:ind w:left="1" w:firstLine="457" w:firstLineChars="218"/>
        <w:rPr>
          <w:rFonts w:ascii="宋体" w:hAnsi="宋体"/>
          <w:bCs/>
          <w:color w:val="auto"/>
          <w:sz w:val="24"/>
          <w:highlight w:val="none"/>
        </w:rPr>
      </w:pPr>
      <w:r>
        <w:rPr>
          <w:rFonts w:hint="eastAsia" w:ascii="宋体" w:hAnsi="宋体"/>
          <w:color w:val="auto"/>
          <w:szCs w:val="21"/>
          <w:highlight w:val="none"/>
        </w:rPr>
        <w:t>如符合评标办法中“小型和微型企业产品价格扣除”规定的，则按扣除之后的价格作为评标价。</w:t>
      </w:r>
    </w:p>
    <w:p w14:paraId="462B9770">
      <w:pPr>
        <w:pStyle w:val="3"/>
        <w:rPr>
          <w:color w:val="auto"/>
          <w:highlight w:val="none"/>
        </w:rPr>
      </w:pPr>
    </w:p>
    <w:p w14:paraId="3D7503B2">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ì.">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Futura-Heavy">
    <w:altName w:val="Courier New"/>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B866B">
    <w:pPr>
      <w:pStyle w:val="2"/>
      <w:pBdr>
        <w:top w:val="none" w:color="auto" w:sz="0" w:space="1"/>
      </w:pBd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3946E">
    <w:pPr>
      <w:pStyle w:val="2"/>
      <w:pBdr>
        <w:top w:val="single" w:color="auto" w:sz="4" w:space="1"/>
      </w:pBdr>
      <w:ind w:right="360"/>
      <w:rPr>
        <w:rFonts w:hint="eastAsia" w:eastAsia="宋体"/>
        <w:lang w:eastAsia="zh-CN"/>
      </w:rPr>
    </w:pPr>
    <w:r>
      <w:pict>
        <v:shape id="_x0000_s1037" o:spid="_x0000_s1037"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path/>
          <v:fill on="f" focussize="0,0"/>
          <v:stroke on="f" weight="0.5pt" joinstyle="miter"/>
          <v:imagedata o:title=""/>
          <o:lock v:ext="edit"/>
          <v:textbox inset="0mm,0mm,0mm,0mm" style="mso-fit-shape-to-text:t;">
            <w:txbxContent>
              <w:p w14:paraId="5BF27952">
                <w:pPr>
                  <w:pStyle w:val="2"/>
                </w:pPr>
                <w:r>
                  <w:fldChar w:fldCharType="begin"/>
                </w:r>
                <w:r>
                  <w:instrText xml:space="preserve"> PAGE  \* MERGEFORMAT </w:instrText>
                </w:r>
                <w:r>
                  <w:fldChar w:fldCharType="separate"/>
                </w:r>
                <w:r>
                  <w:t>1</w:t>
                </w:r>
                <w:r>
                  <w:fldChar w:fldCharType="end"/>
                </w:r>
              </w:p>
            </w:txbxContent>
          </v:textbox>
        </v:shape>
      </w:pict>
    </w:r>
    <w:r>
      <w:rPr>
        <w:rFonts w:hint="eastAsia" w:ascii="宋体" w:hAnsi="宋体"/>
        <w:lang w:eastAsia="zh-CN"/>
      </w:rPr>
      <w:t>国家税务总局阳江市阳东区税务局湖滨西路13号办公区维修工程项目</w:t>
    </w:r>
  </w:p>
  <w:p w14:paraId="1C7FCCB2">
    <w:pPr>
      <w:pStyle w:val="2"/>
      <w:jc w:val="both"/>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6EC8F">
    <w:pPr>
      <w:pStyle w:val="2"/>
    </w:pPr>
    <w:r>
      <w:pict>
        <v:shape id="_x0000_s1038" o:spid="_x0000_s1038"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path/>
          <v:fill on="f" focussize="0,0"/>
          <v:stroke on="f" weight="0.5pt" joinstyle="miter"/>
          <v:imagedata o:title=""/>
          <o:lock v:ext="edit"/>
          <v:textbox inset="0mm,0mm,0mm,0mm" style="mso-fit-shape-to-text:t;">
            <w:txbxContent>
              <w:p w14:paraId="5FE9F964">
                <w:pPr>
                  <w:pStyle w:val="2"/>
                </w:pPr>
                <w:r>
                  <w:fldChar w:fldCharType="begin"/>
                </w:r>
                <w:r>
                  <w:instrText xml:space="preserve"> PAGE  \* MERGEFORMAT </w:instrText>
                </w:r>
                <w:r>
                  <w:fldChar w:fldCharType="separate"/>
                </w:r>
                <w:r>
                  <w:t>58</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D359D">
    <w:pPr>
      <w:pStyle w:val="2"/>
      <w:pBdr>
        <w:top w:val="single" w:color="auto" w:sz="4" w:space="1"/>
      </w:pBdr>
      <w:ind w:right="360"/>
      <w:rPr>
        <w:rFonts w:hint="eastAsia" w:eastAsia="宋体"/>
        <w:lang w:eastAsia="zh-CN"/>
      </w:rPr>
    </w:pPr>
    <w:r>
      <w:pict>
        <v:shape id="_x0000_s1039" o:spid="_x0000_s1039"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path/>
          <v:fill on="f" focussize="0,0"/>
          <v:stroke on="f" weight="0.5pt" joinstyle="miter"/>
          <v:imagedata o:title=""/>
          <o:lock v:ext="edit"/>
          <v:textbox inset="0mm,0mm,0mm,0mm" style="mso-fit-shape-to-text:t;">
            <w:txbxContent>
              <w:p w14:paraId="51DD0483">
                <w:pPr>
                  <w:pStyle w:val="2"/>
                </w:pPr>
                <w:r>
                  <w:fldChar w:fldCharType="begin"/>
                </w:r>
                <w:r>
                  <w:instrText xml:space="preserve"> PAGE  \* MERGEFORMAT </w:instrText>
                </w:r>
                <w:r>
                  <w:fldChar w:fldCharType="separate"/>
                </w:r>
                <w:r>
                  <w:t>1</w:t>
                </w:r>
                <w:r>
                  <w:fldChar w:fldCharType="end"/>
                </w:r>
              </w:p>
            </w:txbxContent>
          </v:textbox>
        </v:shape>
      </w:pict>
    </w:r>
    <w:r>
      <w:pict>
        <v:shape id="_x0000_s1029" o:spid="_x0000_s1029" o:spt="202" type="#_x0000_t202" style="position:absolute;left:0pt;margin-left:512pt;margin-top:-248.45pt;height:144pt;width:144pt;mso-position-horizontal-relative:margin;mso-wrap-style:none;z-index:251667456;mso-width-relative:page;mso-height-relative:page;" filled="f" stroked="f" coordsize="21600,21600" o:gfxdata="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cRU+jaAAAADwEAAA8AAAAAAAAAAQAgAAAAIgAAAGRycy9kb3ducmV2LnhtbFBL&#10;AQIUABQAAAAIAIdO4kDKhIR/LQIAAFcEAAAOAAAAAAAAAAEAIAAAACkBAABkcnMvZTJvRG9jLnht&#10;bFBLBQYAAAAABgAGAFkBAADIBQAAAAA=&#10;">
          <v:path/>
          <v:fill on="f" focussize="0,0"/>
          <v:stroke on="f" weight="0.5pt" joinstyle="miter"/>
          <v:imagedata o:title=""/>
          <o:lock v:ext="edit"/>
          <v:textbox inset="0mm,0mm,0mm,0mm" style="mso-fit-shape-to-text:t;">
            <w:txbxContent>
              <w:p w14:paraId="7C156E10"/>
            </w:txbxContent>
          </v:textbox>
        </v:shape>
      </w:pict>
    </w:r>
    <w:r>
      <w:rPr>
        <w:rFonts w:hint="eastAsia" w:ascii="宋体" w:hAnsi="宋体"/>
        <w:lang w:eastAsia="zh-CN"/>
      </w:rPr>
      <w:t>国家税务总局阳江市阳东区税务局湖滨西路13号办公区维修工程项目</w:t>
    </w:r>
  </w:p>
  <w:p w14:paraId="10A3E91B">
    <w:pPr>
      <w:ind w:right="360"/>
      <w:rPr>
        <w:rFonts w:ascii="宋体" w:hAnsi="宋体"/>
        <w:szCs w:val="18"/>
      </w:rPr>
    </w:pPr>
  </w:p>
  <w:p w14:paraId="75008C5D">
    <w:pPr>
      <w:pStyle w:val="2"/>
      <w:jc w:val="both"/>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C6976">
    <w:pPr>
      <w:ind w:right="360"/>
    </w:pPr>
    <w:r>
      <w:rPr>
        <w:sz w:val="18"/>
      </w:rPr>
      <w:pict>
        <v:shape id="_x0000_s1040" o:spid="_x0000_s1040"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path/>
          <v:fill on="f" focussize="0,0"/>
          <v:stroke on="f" weight="0.5pt" joinstyle="miter"/>
          <v:imagedata o:title=""/>
          <o:lock v:ext="edit"/>
          <v:textbox inset="0mm,0mm,0mm,0mm" style="mso-fit-shape-to-text:t;">
            <w:txbxContent>
              <w:p w14:paraId="38AA12C9">
                <w:pPr>
                  <w:pStyle w:val="2"/>
                </w:pPr>
                <w:r>
                  <w:fldChar w:fldCharType="begin"/>
                </w:r>
                <w:r>
                  <w:instrText xml:space="preserve"> PAGE  \* MERGEFORMAT </w:instrText>
                </w:r>
                <w:r>
                  <w:fldChar w:fldCharType="separate"/>
                </w:r>
                <w:r>
                  <w:t>59</w:t>
                </w:r>
                <w:r>
                  <w:fldChar w:fldCharType="end"/>
                </w:r>
              </w:p>
            </w:txbxContent>
          </v:textbox>
        </v:shape>
      </w:pict>
    </w:r>
    <w:r>
      <w:rPr>
        <w:sz w:val="18"/>
      </w:rPr>
      <w:pict>
        <v:shape id="_x0000_s1026" o:spid="_x0000_s1026" o:spt="202" type="#_x0000_t202" style="position:absolute;left:0pt;margin-top:0pt;height:10.5pt;width:12.85pt;mso-position-horizontal:right;mso-position-horizontal-relative:margin;z-index:251676672;mso-width-relative:page;mso-height-relative:page;" filled="f" stroked="f" coordsize="21600,21600" o:gfxdata="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l+BIvTAAAAAwEAAA8AAAAAAAAAAQAgAAAAIgAAAGRycy9kb3ducmV2LnhtbFBLAQIU&#10;ABQAAAAIAIdO4kC9oJ3EvwEAAHEDAAAOAAAAAAAAAAEAIAAAACIBAABkcnMvZTJvRG9jLnhtbFBL&#10;BQYAAAAABgAGAFkBAABTBQAAAAA=&#10;">
          <v:path/>
          <v:fill on="f" focussize="0,0"/>
          <v:stroke on="f" weight="1.25pt" joinstyle="miter"/>
          <v:imagedata o:title=""/>
          <o:lock v:ext="edit"/>
          <v:textbox inset="0mm,0mm,0mm,0mm">
            <w:txbxContent>
              <w:p w14:paraId="760EAACE">
                <w:pPr>
                  <w:pStyle w:val="2"/>
                </w:pP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E9066">
    <w:pPr>
      <w:ind w:right="360"/>
      <w:rPr>
        <w:rFonts w:ascii="宋体" w:hAnsi="宋体"/>
        <w:szCs w:val="18"/>
      </w:rPr>
    </w:pPr>
    <w:r>
      <w:pict>
        <v:shape id="_x0000_s1041" o:spid="_x0000_s1041"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path/>
          <v:fill on="f" focussize="0,0"/>
          <v:stroke on="f" weight="0.5pt" joinstyle="miter"/>
          <v:imagedata o:title=""/>
          <o:lock v:ext="edit"/>
          <v:textbox inset="0mm,0mm,0mm,0mm" style="mso-fit-shape-to-text:t;">
            <w:txbxContent>
              <w:p w14:paraId="3C0F153E">
                <w:pPr>
                  <w:pStyle w:val="2"/>
                </w:pPr>
                <w:r>
                  <w:fldChar w:fldCharType="begin"/>
                </w:r>
                <w:r>
                  <w:instrText xml:space="preserve"> PAGE  \* MERGEFORMAT </w:instrText>
                </w:r>
                <w:r>
                  <w:fldChar w:fldCharType="separate"/>
                </w:r>
                <w:r>
                  <w:t>63</w:t>
                </w:r>
                <w:r>
                  <w:fldChar w:fldCharType="end"/>
                </w:r>
              </w:p>
            </w:txbxContent>
          </v:textbox>
        </v:shape>
      </w:pict>
    </w:r>
  </w:p>
  <w:p w14:paraId="746A4A8B">
    <w:pPr>
      <w:pStyle w:val="2"/>
      <w:jc w:val="both"/>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A368F">
    <w:pPr>
      <w:ind w:right="360"/>
    </w:pPr>
    <w:r>
      <w:rPr>
        <w:sz w:val="18"/>
      </w:rPr>
      <w:pict>
        <v:shape id="_x0000_s1042" o:spid="_x0000_s1042"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path/>
          <v:fill on="f" focussize="0,0"/>
          <v:stroke on="f" weight="0.5pt" joinstyle="miter"/>
          <v:imagedata o:title=""/>
          <o:lock v:ext="edit"/>
          <v:textbox inset="0mm,0mm,0mm,0mm" style="mso-fit-shape-to-text:t;">
            <w:txbxContent>
              <w:p w14:paraId="3D607CE9">
                <w:pPr>
                  <w:pStyle w:val="2"/>
                </w:pPr>
                <w:r>
                  <w:fldChar w:fldCharType="begin"/>
                </w:r>
                <w:r>
                  <w:instrText xml:space="preserve"> PAGE  \* MERGEFORMAT </w:instrText>
                </w:r>
                <w:r>
                  <w:fldChar w:fldCharType="separate"/>
                </w:r>
                <w:r>
                  <w:t>64</w:t>
                </w:r>
                <w:r>
                  <w:fldChar w:fldCharType="end"/>
                </w:r>
              </w:p>
            </w:txbxContent>
          </v:textbox>
        </v:shape>
      </w:pict>
    </w:r>
    <w:r>
      <w:rPr>
        <w:sz w:val="18"/>
      </w:rPr>
      <w:pict>
        <v:shape id="_x0000_s1030" o:spid="_x0000_s1030" o:spt="202" type="#_x0000_t202" style="position:absolute;left:0pt;margin-top:0pt;height:10.5pt;width:12.85pt;mso-position-horizontal:right;mso-position-horizontal-relative:margin;z-index:251670528;mso-width-relative:page;mso-height-relative:page;" filled="f" stroked="f" coordsize="21600,21600" o:gfxdata="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X4Ei9MAAAADAQAADwAAAAAAAAABACAAAAAiAAAAZHJzL2Rvd25yZXYueG1sUEsBAhQA&#10;FAAAAAgAh07iQBbBHAm+AQAAcQMAAA4AAAAAAAAAAQAgAAAAIgEAAGRycy9lMm9Eb2MueG1sUEsF&#10;BgAAAAAGAAYAWQEAAFIFAAAAAA==&#10;">
          <v:path/>
          <v:fill on="f" focussize="0,0"/>
          <v:stroke on="f" weight="1.25pt" joinstyle="miter"/>
          <v:imagedata o:title=""/>
          <o:lock v:ext="edit"/>
          <v:textbox inset="0mm,0mm,0mm,0mm">
            <w:txbxContent>
              <w:p w14:paraId="2AA03C69">
                <w:pPr>
                  <w:pStyle w:val="2"/>
                </w:pP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218ED">
    <w:pPr>
      <w:pStyle w:val="2"/>
    </w:pPr>
    <w:r>
      <w:pict>
        <v:shape id="_x0000_s1043" o:spid="_x0000_s1043"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path/>
          <v:fill on="f" focussize="0,0"/>
          <v:stroke on="f" weight="0.5pt" joinstyle="miter"/>
          <v:imagedata o:title=""/>
          <o:lock v:ext="edit"/>
          <v:textbox inset="0mm,0mm,0mm,0mm" style="mso-fit-shape-to-text:t;">
            <w:txbxContent>
              <w:p w14:paraId="4C4A4AB4">
                <w:pPr>
                  <w:pStyle w:val="2"/>
                </w:pPr>
                <w:r>
                  <w:fldChar w:fldCharType="begin"/>
                </w:r>
                <w:r>
                  <w:instrText xml:space="preserve"> PAGE  \* MERGEFORMAT </w:instrText>
                </w:r>
                <w:r>
                  <w:fldChar w:fldCharType="separate"/>
                </w:r>
                <w:r>
                  <w:t>68</w:t>
                </w:r>
                <w: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A44B8">
    <w:pPr>
      <w:pStyle w:val="2"/>
      <w:spacing w:afterLines="125"/>
      <w:ind w:right="61" w:rightChars="29" w:firstLine="13379" w:firstLineChars="7433"/>
    </w:pPr>
    <w:r>
      <w:pict>
        <v:shape id="_x0000_s1028" o:spid="_x0000_s1028" o:spt="202" type="#_x0000_t202" style="position:absolute;left:0pt;margin-left:608.65pt;margin-top:-248.45pt;height:144pt;width:144pt;mso-position-horizontal-relative:margin;mso-wrap-style:none;z-index:251678720;mso-width-relative:page;mso-height-relative:page;" filled="f" stroked="f" coordsize="21600,21600" o:gfxdata="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tZ3B9NoAAAAPAQAADwAAAAAAAAABACAAAAAiAAAAZHJzL2Rvd25yZXYueG1sUEsB&#10;AhQAFAAAAAgAh07iQCsGHkMsAgAAVwQAAA4AAAAAAAAAAQAgAAAAKQEAAGRycy9lMm9Eb2MueG1s&#10;UEsFBgAAAAAGAAYAWQEAAMcFAAAAAA==&#10;">
          <v:path/>
          <v:fill on="f" focussize="0,0"/>
          <v:stroke on="f" weight="0.5pt" joinstyle="miter"/>
          <v:imagedata o:title=""/>
          <o:lock v:ext="edit"/>
          <v:textbox inset="0mm,0mm,0mm,0mm" style="mso-fit-shape-to-text:t;">
            <w:txbxContent>
              <w:p w14:paraId="2D3AD6E9"/>
            </w:txbxContent>
          </v:textbox>
        </v:shape>
      </w:pict>
    </w:r>
    <w:r>
      <w:fldChar w:fldCharType="begin"/>
    </w:r>
    <w:r>
      <w:instrText xml:space="preserve"> PAGE  \* MERGEFORMAT </w:instrText>
    </w:r>
    <w:r>
      <w:fldChar w:fldCharType="separate"/>
    </w:r>
    <w:r>
      <w:rPr>
        <w:rFonts w:hint="eastAsia"/>
      </w:rPr>
      <w:t>41</w:t>
    </w:r>
    <w:r>
      <w:rPr>
        <w:rFonts w:hint="eastAsia"/>
      </w:rPr>
      <w:fldChar w:fldCharType="end"/>
    </w:r>
  </w:p>
  <w:p w14:paraId="42F4E64A">
    <w:pPr>
      <w:ind w:right="360"/>
      <w:rPr>
        <w:rFonts w:ascii="宋体" w:hAnsi="宋体"/>
        <w:szCs w:val="18"/>
      </w:rPr>
    </w:pPr>
  </w:p>
  <w:p w14:paraId="3FE71877">
    <w:pPr>
      <w:pStyle w:val="2"/>
      <w:pBdr>
        <w:top w:val="single" w:color="auto" w:sz="4" w:space="1"/>
      </w:pBdr>
      <w:ind w:right="360"/>
      <w:rPr>
        <w:rFonts w:hint="eastAsia" w:eastAsia="宋体"/>
        <w:lang w:eastAsia="zh-CN"/>
      </w:rPr>
    </w:pPr>
    <w:r>
      <w:rPr>
        <w:rFonts w:hint="eastAsia" w:ascii="宋体" w:hAnsi="宋体"/>
      </w:rPr>
      <w:t>项目名称：项目名称：</w:t>
    </w:r>
    <w:r>
      <w:rPr>
        <w:rFonts w:hint="eastAsia" w:ascii="宋体" w:hAnsi="宋体"/>
        <w:lang w:eastAsia="zh-CN"/>
      </w:rPr>
      <w:t>国家税务总局阳江市阳东区税务局湖滨西路13号办公区维修工程项目</w:t>
    </w:r>
  </w:p>
  <w:p w14:paraId="7407D8B9">
    <w:pPr>
      <w:ind w:right="360"/>
    </w:pPr>
    <w:r>
      <w:rPr>
        <w:sz w:val="18"/>
      </w:rPr>
      <w:pict>
        <v:shape id="_x0000_s1027" o:spid="_x0000_s1027" o:spt="202" type="#_x0000_t202" style="position:absolute;left:0pt;margin-top:0pt;height:10.5pt;width:12.85pt;mso-position-horizontal:right;mso-position-horizontal-relative:margin;z-index:251677696;mso-width-relative:page;mso-height-relative:page;" filled="f" stroked="f" coordsize="21600,21600" o:gfxdata="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X4Ei9MAAAADAQAADwAAAAAAAAABACAAAAAiAAAAZHJzL2Rvd25yZXYueG1sUEsBAhQA&#10;FAAAAAgAh07iQPo2aZO+AQAAcQMAAA4AAAAAAAAAAQAgAAAAIgEAAGRycy9lMm9Eb2MueG1sUEsF&#10;BgAAAAAGAAYAWQEAAFIFAAAAAA==&#10;">
          <v:path/>
          <v:fill on="f" focussize="0,0"/>
          <v:stroke on="f" weight="1.25pt" joinstyle="miter"/>
          <v:imagedata o:title=""/>
          <o:lock v:ext="edit"/>
          <v:textbox inset="0mm,0mm,0mm,0mm">
            <w:txbxContent>
              <w:p w14:paraId="0ACB2FAF">
                <w:pPr>
                  <w:pStyle w:val="2"/>
                </w:pP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DDBD2">
    <w:pPr>
      <w:pStyle w:val="2"/>
    </w:pPr>
    <w:r>
      <w:pict>
        <v:shape id="_x0000_s1044" o:spid="_x0000_s1044" o:spt="202" type="#_x0000_t202" style="position:absolute;left:0pt;margin-top:0pt;height:144pt;width:144pt;mso-position-horizontal:right;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path/>
          <v:fill on="f" focussize="0,0"/>
          <v:stroke on="f" weight="0.5pt" joinstyle="miter"/>
          <v:imagedata o:title=""/>
          <o:lock v:ext="edit"/>
          <v:textbox inset="0mm,0mm,0mm,0mm" style="mso-fit-shape-to-text:t;">
            <w:txbxContent>
              <w:p w14:paraId="2FDB416E">
                <w:pPr>
                  <w:pStyle w:val="2"/>
                </w:pPr>
                <w:r>
                  <w:fldChar w:fldCharType="begin"/>
                </w:r>
                <w:r>
                  <w:instrText xml:space="preserve"> PAGE  \* MERGEFORMAT </w:instrText>
                </w:r>
                <w:r>
                  <w:fldChar w:fldCharType="separate"/>
                </w:r>
                <w:r>
                  <w:t>77</w:t>
                </w:r>
                <w:r>
                  <w:fldChar w:fldCharType="end"/>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E8786">
    <w:pPr>
      <w:ind w:right="360"/>
    </w:pPr>
    <w:r>
      <w:rPr>
        <w:sz w:val="18"/>
      </w:rPr>
      <w:pict>
        <v:shape id="_x0000_s1045" o:spid="_x0000_s1045" o:spt="202" type="#_x0000_t202" style="position:absolute;left:0pt;margin-top:0pt;height:144pt;width:144pt;mso-position-horizontal:right;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path/>
          <v:fill on="f" focussize="0,0"/>
          <v:stroke on="f" weight="0.5pt" joinstyle="miter"/>
          <v:imagedata o:title=""/>
          <o:lock v:ext="edit"/>
          <v:textbox inset="0mm,0mm,0mm,0mm" style="mso-fit-shape-to-text:t;">
            <w:txbxContent>
              <w:p w14:paraId="146472EB">
                <w:pPr>
                  <w:pStyle w:val="2"/>
                </w:pPr>
                <w:r>
                  <w:fldChar w:fldCharType="begin"/>
                </w:r>
                <w:r>
                  <w:instrText xml:space="preserve"> PAGE  \* MERGEFORMAT </w:instrText>
                </w:r>
                <w:r>
                  <w:fldChar w:fldCharType="separate"/>
                </w:r>
                <w:r>
                  <w:t>69</w:t>
                </w:r>
                <w:r>
                  <w:fldChar w:fldCharType="end"/>
                </w:r>
              </w:p>
            </w:txbxContent>
          </v:textbox>
        </v:shape>
      </w:pict>
    </w:r>
    <w:r>
      <w:rPr>
        <w:sz w:val="18"/>
      </w:rPr>
      <w:pict>
        <v:shape id="_x0000_s1031" o:spid="_x0000_s1031" o:spt="202" type="#_x0000_t202" style="position:absolute;left:0pt;margin-top:0pt;height:10.5pt;width:12.85pt;mso-position-horizontal:right;mso-position-horizontal-relative:margin;z-index:251674624;mso-width-relative:page;mso-height-relative:page;" filled="f" stroked="f" coordsize="21600,21600" o:gfxdata="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X4Ei9MAAAADAQAADwAAAAAAAAABACAAAAAiAAAAZHJzL2Rvd25yZXYueG1sUEsBAhQA&#10;FAAAAAgAh07iQDoWttS+AQAAcQMAAA4AAAAAAAAAAQAgAAAAIgEAAGRycy9lMm9Eb2MueG1sUEsF&#10;BgAAAAAGAAYAWQEAAFIFAAAAAA==&#10;">
          <v:path/>
          <v:fill on="f" focussize="0,0"/>
          <v:stroke on="f" weight="1.25pt" joinstyle="miter"/>
          <v:imagedata o:title=""/>
          <o:lock v:ext="edit"/>
          <v:textbox inset="0mm,0mm,0mm,0mm">
            <w:txbxContent>
              <w:p w14:paraId="6D0F1BA8">
                <w:pPr>
                  <w:pStyle w:val="2"/>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53B99">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959F5">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19A7F">
    <w:pPr>
      <w:pStyle w:val="2"/>
      <w:pBdr>
        <w:top w:val="none" w:color="auto" w:sz="0" w:space="1"/>
      </w:pBdr>
      <w:ind w:right="360"/>
      <w:rPr>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9AD82">
    <w:pPr>
      <w:pStyle w:val="2"/>
      <w:pBdr>
        <w:top w:val="none" w:color="auto" w:sz="0" w:space="1"/>
      </w:pBdr>
      <w:tabs>
        <w:tab w:val="right" w:pos="9752"/>
        <w:tab w:val="clear" w:pos="4153"/>
      </w:tabs>
      <w:ind w:right="360"/>
      <w:rPr>
        <w:sz w:val="16"/>
      </w:rPr>
    </w:pPr>
    <w:r>
      <w:rPr>
        <w:sz w:val="16"/>
        <w:szCs w:val="20"/>
      </w:rPr>
      <w:pict>
        <v:shape id="_x0000_s1032" o:spid="_x0000_s1032"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14:paraId="1473AA23">
                <w:pPr>
                  <w:pStyle w:val="2"/>
                </w:pPr>
                <w:r>
                  <w:fldChar w:fldCharType="begin"/>
                </w:r>
                <w:r>
                  <w:instrText xml:space="preserve"> PAGE  \* MERGEFORMAT </w:instrText>
                </w:r>
                <w:r>
                  <w:fldChar w:fldCharType="separate"/>
                </w:r>
                <w:r>
                  <w:t>5</w:t>
                </w:r>
                <w:r>
                  <w:fldChar w:fldCharType="end"/>
                </w:r>
              </w:p>
            </w:txbxContent>
          </v:textbox>
        </v:shape>
      </w:pict>
    </w:r>
    <w:r>
      <w:rPr>
        <w:rFonts w:hint="eastAsia"/>
        <w:sz w:val="16"/>
      </w:rPr>
      <w:tab/>
    </w:r>
    <w:r>
      <w:rPr>
        <w:rFonts w:hint="eastAsia"/>
        <w:sz w:val="16"/>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940E7">
    <w:pPr>
      <w:pStyle w:val="2"/>
    </w:pPr>
    <w:r>
      <w:pict>
        <v:shape id="_x0000_s1033" o:spid="_x0000_s1033"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path/>
          <v:fill on="f" focussize="0,0"/>
          <v:stroke on="f" weight="0.5pt" joinstyle="miter"/>
          <v:imagedata o:title=""/>
          <o:lock v:ext="edit"/>
          <v:textbox inset="0mm,0mm,0mm,0mm" style="mso-fit-shape-to-text:t;">
            <w:txbxContent>
              <w:p w14:paraId="660379E1">
                <w:pPr>
                  <w:pStyle w:val="2"/>
                </w:pPr>
                <w:r>
                  <w:fldChar w:fldCharType="begin"/>
                </w:r>
                <w:r>
                  <w:instrText xml:space="preserve"> PAGE  \* MERGEFORMAT </w:instrText>
                </w:r>
                <w:r>
                  <w:fldChar w:fldCharType="separate"/>
                </w:r>
                <w:r>
                  <w:t>44</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03E59">
    <w:pPr>
      <w:pStyle w:val="2"/>
    </w:pPr>
    <w:r>
      <w:pict>
        <v:shape id="_x0000_s1034" o:spid="_x0000_s1034"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path/>
          <v:fill on="f" focussize="0,0"/>
          <v:stroke on="f" weight="0.5pt" joinstyle="miter"/>
          <v:imagedata o:title=""/>
          <o:lock v:ext="edit"/>
          <v:textbox inset="0mm,0mm,0mm,0mm" style="mso-fit-shape-to-text:t;">
            <w:txbxContent>
              <w:p w14:paraId="5B1990A6">
                <w:pPr>
                  <w:pStyle w:val="2"/>
                </w:pPr>
                <w:r>
                  <w:fldChar w:fldCharType="begin"/>
                </w:r>
                <w:r>
                  <w:instrText xml:space="preserve"> PAGE  \* MERGEFORMAT </w:instrText>
                </w:r>
                <w:r>
                  <w:fldChar w:fldCharType="separate"/>
                </w:r>
                <w:r>
                  <w:t>46</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6846B">
    <w:pPr>
      <w:pStyle w:val="2"/>
    </w:pPr>
    <w:r>
      <w:pict>
        <v:shape id="_x0000_s1035" o:spid="_x0000_s1035"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path/>
          <v:fill on="f" focussize="0,0"/>
          <v:stroke on="f" weight="0.5pt" joinstyle="miter"/>
          <v:imagedata o:title=""/>
          <o:lock v:ext="edit"/>
          <v:textbox inset="0mm,0mm,0mm,0mm" style="mso-fit-shape-to-text:t;">
            <w:txbxContent>
              <w:p w14:paraId="7DE8F83A">
                <w:pPr>
                  <w:pStyle w:val="2"/>
                </w:pPr>
                <w:r>
                  <w:fldChar w:fldCharType="begin"/>
                </w:r>
                <w:r>
                  <w:instrText xml:space="preserve"> PAGE  \* MERGEFORMAT </w:instrText>
                </w:r>
                <w:r>
                  <w:fldChar w:fldCharType="separate"/>
                </w:r>
                <w:r>
                  <w:t>53</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1E6FF">
    <w:pPr>
      <w:ind w:right="360"/>
    </w:pPr>
    <w:r>
      <w:rPr>
        <w:sz w:val="18"/>
      </w:rPr>
      <w:pict>
        <v:shape id="_x0000_s1036" o:spid="_x0000_s103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path/>
          <v:fill on="f" focussize="0,0"/>
          <v:stroke on="f" weight="0.5pt" joinstyle="miter"/>
          <v:imagedata o:title=""/>
          <o:lock v:ext="edit"/>
          <v:textbox inset="0mm,0mm,0mm,0mm" style="mso-fit-shape-to-text:t;">
            <w:txbxContent>
              <w:p w14:paraId="4725635F">
                <w:pPr>
                  <w:pStyle w:val="2"/>
                </w:pPr>
                <w:r>
                  <w:fldChar w:fldCharType="begin"/>
                </w:r>
                <w:r>
                  <w:instrText xml:space="preserve"> PAGE  \* MERGEFORMAT </w:instrText>
                </w:r>
                <w:r>
                  <w:fldChar w:fldCharType="separate"/>
                </w:r>
                <w:r>
                  <w:t>51</w:t>
                </w:r>
                <w:r>
                  <w:fldChar w:fldCharType="end"/>
                </w:r>
              </w:p>
            </w:txbxContent>
          </v:textbox>
        </v:shape>
      </w:pict>
    </w:r>
    <w:r>
      <w:rPr>
        <w:sz w:val="18"/>
      </w:rPr>
      <w:pict>
        <v:shape id="_x0000_s1025" o:spid="_x0000_s1025" o:spt="202" type="#_x0000_t202" style="position:absolute;left:0pt;margin-top:0pt;height:10.5pt;width:12.85pt;mso-position-horizontal:right;mso-position-horizontal-relative:margin;z-index:251675648;mso-width-relative:page;mso-height-relative:page;" filled="f" stroked="f" coordsize="21600,21600" o:gfxdata="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ZfgSL0wAAAAMBAAAPAAAAAAAAAAEAIAAAACIAAABkcnMvZG93bnJldi54bWxQSwECFAAU&#10;AAAACACHTuJA7ntw5L0BAABvAwAADgAAAAAAAAABACAAAAAiAQAAZHJzL2Uyb0RvYy54bWxQSwUG&#10;AAAAAAYABgBZAQAAUQUAAAAA&#10;">
          <v:path/>
          <v:fill on="f" focussize="0,0"/>
          <v:stroke on="f" weight="1.25pt" joinstyle="miter"/>
          <v:imagedata o:title=""/>
          <o:lock v:ext="edit"/>
          <v:textbox inset="0mm,0mm,0mm,0mm">
            <w:txbxContent>
              <w:p w14:paraId="666FB8A9">
                <w:pPr>
                  <w:pStyle w:val="2"/>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B339A">
    <w:pPr>
      <w:pStyle w:val="13"/>
      <w:pBdr>
        <w:bottom w:val="single" w:color="auto" w:sz="4" w:space="1"/>
      </w:pBdr>
      <w:tabs>
        <w:tab w:val="clear" w:pos="4153"/>
        <w:tab w:val="clear" w:pos="8306"/>
      </w:tabs>
      <w:jc w:val="right"/>
      <w:rPr>
        <w:rFonts w:hint="eastAsia" w:eastAsia="宋体"/>
        <w:lang w:eastAsia="zh-CN"/>
      </w:rPr>
    </w:pPr>
    <w:r>
      <w:rPr>
        <w:rFonts w:hint="eastAsia" w:ascii="宋体" w:hAnsi="宋体"/>
        <w:lang w:eastAsia="zh-CN"/>
      </w:rPr>
      <w:t>YJGD-20240517-001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4D3F1">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DD8DE">
    <w:pPr>
      <w:pStyle w:val="13"/>
      <w:pBdr>
        <w:bottom w:val="none" w:color="auto" w:sz="0" w:space="1"/>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95A12">
    <w:pPr>
      <w:pStyle w:val="13"/>
      <w:pBdr>
        <w:bottom w:val="none" w:color="auto" w:sz="0" w:space="1"/>
      </w:pBdr>
      <w:tabs>
        <w:tab w:val="clear" w:pos="4153"/>
        <w:tab w:val="clear" w:pos="8306"/>
      </w:tabs>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D9F84">
    <w:pPr>
      <w:pStyle w:val="13"/>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BD955"/>
    <w:multiLevelType w:val="singleLevel"/>
    <w:tmpl w:val="805BD955"/>
    <w:lvl w:ilvl="0" w:tentative="0">
      <w:start w:val="1"/>
      <w:numFmt w:val="decimal"/>
      <w:suff w:val="nothing"/>
      <w:lvlText w:val="%1、"/>
      <w:lvlJc w:val="left"/>
      <w:pPr>
        <w:ind w:left="0" w:firstLine="403"/>
      </w:pPr>
      <w:rPr>
        <w:rFonts w:hint="default"/>
      </w:rPr>
    </w:lvl>
  </w:abstractNum>
  <w:abstractNum w:abstractNumId="1">
    <w:nsid w:val="0000000F"/>
    <w:multiLevelType w:val="multilevel"/>
    <w:tmpl w:val="0000000F"/>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2">
    <w:nsid w:val="00000012"/>
    <w:multiLevelType w:val="multilevel"/>
    <w:tmpl w:val="00000012"/>
    <w:lvl w:ilvl="0" w:tentative="0">
      <w:start w:val="1"/>
      <w:numFmt w:val="decimalEnclosedCircle"/>
      <w:suff w:val="space"/>
      <w:lvlText w:val="%1"/>
      <w:lvlJc w:val="left"/>
      <w:pPr>
        <w:ind w:left="1634" w:hanging="794"/>
      </w:pPr>
      <w:rPr>
        <w:rFonts w:ascii="宋体" w:hAnsi="宋体" w:eastAsia="宋体" w:cs="Times New Roman"/>
      </w:rPr>
    </w:lvl>
    <w:lvl w:ilvl="1" w:tentative="0">
      <w:start w:val="1"/>
      <w:numFmt w:val="lowerLetter"/>
      <w:lvlText w:val="%2)"/>
      <w:lvlJc w:val="left"/>
      <w:pPr>
        <w:tabs>
          <w:tab w:val="left" w:pos="1680"/>
        </w:tabs>
        <w:ind w:left="1680" w:hanging="420"/>
      </w:pPr>
      <w:rPr>
        <w:rFonts w:hint="eastAsia"/>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3">
    <w:nsid w:val="00000016"/>
    <w:multiLevelType w:val="multilevel"/>
    <w:tmpl w:val="00000016"/>
    <w:lvl w:ilvl="0" w:tentative="0">
      <w:start w:val="1"/>
      <w:numFmt w:val="upperLetter"/>
      <w:lvlText w:val="%1."/>
      <w:lvlJc w:val="left"/>
      <w:pPr>
        <w:tabs>
          <w:tab w:val="left" w:pos="1680"/>
        </w:tabs>
        <w:ind w:left="1680" w:hanging="420"/>
      </w:pPr>
      <w:rPr>
        <w:rFonts w:hint="default"/>
      </w:rPr>
    </w:lvl>
    <w:lvl w:ilvl="1" w:tentative="0">
      <w:start w:val="1"/>
      <w:numFmt w:val="lowerLetter"/>
      <w:lvlText w:val="%2)"/>
      <w:lvlJc w:val="left"/>
      <w:pPr>
        <w:tabs>
          <w:tab w:val="left" w:pos="2100"/>
        </w:tabs>
        <w:ind w:left="2100" w:hanging="420"/>
      </w:pPr>
    </w:lvl>
    <w:lvl w:ilvl="2" w:tentative="0">
      <w:start w:val="1"/>
      <w:numFmt w:val="lowerRoman"/>
      <w:lvlText w:val="%3."/>
      <w:lvlJc w:val="right"/>
      <w:pPr>
        <w:tabs>
          <w:tab w:val="left" w:pos="2520"/>
        </w:tabs>
        <w:ind w:left="2520" w:hanging="420"/>
      </w:pPr>
    </w:lvl>
    <w:lvl w:ilvl="3" w:tentative="0">
      <w:start w:val="1"/>
      <w:numFmt w:val="decimal"/>
      <w:lvlText w:val="%4."/>
      <w:lvlJc w:val="left"/>
      <w:pPr>
        <w:tabs>
          <w:tab w:val="left" w:pos="2940"/>
        </w:tabs>
        <w:ind w:left="2940" w:hanging="420"/>
      </w:pPr>
    </w:lvl>
    <w:lvl w:ilvl="4" w:tentative="0">
      <w:start w:val="1"/>
      <w:numFmt w:val="lowerLetter"/>
      <w:lvlText w:val="%5)"/>
      <w:lvlJc w:val="left"/>
      <w:pPr>
        <w:tabs>
          <w:tab w:val="left" w:pos="3360"/>
        </w:tabs>
        <w:ind w:left="3360" w:hanging="420"/>
      </w:pPr>
    </w:lvl>
    <w:lvl w:ilvl="5" w:tentative="0">
      <w:start w:val="1"/>
      <w:numFmt w:val="lowerRoman"/>
      <w:lvlText w:val="%6."/>
      <w:lvlJc w:val="right"/>
      <w:pPr>
        <w:tabs>
          <w:tab w:val="left" w:pos="3780"/>
        </w:tabs>
        <w:ind w:left="3780" w:hanging="420"/>
      </w:pPr>
    </w:lvl>
    <w:lvl w:ilvl="6" w:tentative="0">
      <w:start w:val="1"/>
      <w:numFmt w:val="decimal"/>
      <w:lvlText w:val="%7."/>
      <w:lvlJc w:val="left"/>
      <w:pPr>
        <w:tabs>
          <w:tab w:val="left" w:pos="4200"/>
        </w:tabs>
        <w:ind w:left="4200" w:hanging="420"/>
      </w:pPr>
    </w:lvl>
    <w:lvl w:ilvl="7" w:tentative="0">
      <w:start w:val="1"/>
      <w:numFmt w:val="lowerLetter"/>
      <w:lvlText w:val="%8)"/>
      <w:lvlJc w:val="left"/>
      <w:pPr>
        <w:tabs>
          <w:tab w:val="left" w:pos="4620"/>
        </w:tabs>
        <w:ind w:left="4620" w:hanging="420"/>
      </w:pPr>
    </w:lvl>
    <w:lvl w:ilvl="8" w:tentative="0">
      <w:start w:val="1"/>
      <w:numFmt w:val="lowerRoman"/>
      <w:lvlText w:val="%9."/>
      <w:lvlJc w:val="right"/>
      <w:pPr>
        <w:tabs>
          <w:tab w:val="left" w:pos="5040"/>
        </w:tabs>
        <w:ind w:left="5040" w:hanging="420"/>
      </w:pPr>
    </w:lvl>
  </w:abstractNum>
  <w:abstractNum w:abstractNumId="4">
    <w:nsid w:val="00000018"/>
    <w:multiLevelType w:val="multilevel"/>
    <w:tmpl w:val="00000018"/>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5">
    <w:nsid w:val="0000001D"/>
    <w:multiLevelType w:val="multilevel"/>
    <w:tmpl w:val="0000001D"/>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6">
    <w:nsid w:val="00000021"/>
    <w:multiLevelType w:val="multilevel"/>
    <w:tmpl w:val="00000021"/>
    <w:lvl w:ilvl="0" w:tentative="0">
      <w:start w:val="1"/>
      <w:numFmt w:val="japaneseCounting"/>
      <w:lvlText w:val="%1、"/>
      <w:lvlJc w:val="left"/>
      <w:pPr>
        <w:tabs>
          <w:tab w:val="left" w:pos="1905"/>
        </w:tabs>
        <w:ind w:left="1905" w:hanging="855"/>
      </w:pPr>
      <w:rPr>
        <w:rFonts w:hint="default"/>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23"/>
    <w:multiLevelType w:val="multilevel"/>
    <w:tmpl w:val="00000023"/>
    <w:lvl w:ilvl="0" w:tentative="0">
      <w:start w:val="1"/>
      <w:numFmt w:val="bullet"/>
      <w:lvlText w:val=""/>
      <w:lvlJc w:val="left"/>
      <w:pPr>
        <w:tabs>
          <w:tab w:val="left" w:pos="1440"/>
        </w:tabs>
        <w:ind w:left="1440" w:hanging="720"/>
      </w:pPr>
      <w:rPr>
        <w:rFonts w:hint="default" w:ascii="Wingdings" w:hAnsi="Wingdings"/>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8">
    <w:nsid w:val="00000026"/>
    <w:multiLevelType w:val="singleLevel"/>
    <w:tmpl w:val="00000026"/>
    <w:lvl w:ilvl="0" w:tentative="0">
      <w:start w:val="1"/>
      <w:numFmt w:val="decimal"/>
      <w:pStyle w:val="42"/>
      <w:lvlText w:val="%1."/>
      <w:lvlJc w:val="left"/>
      <w:pPr>
        <w:tabs>
          <w:tab w:val="left" w:pos="360"/>
        </w:tabs>
        <w:ind w:left="360" w:hanging="360"/>
      </w:pPr>
    </w:lvl>
  </w:abstractNum>
  <w:abstractNum w:abstractNumId="9">
    <w:nsid w:val="00000027"/>
    <w:multiLevelType w:val="multilevel"/>
    <w:tmpl w:val="00000027"/>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eastAsia" w:ascii="宋体" w:hAnsi="宋体" w:eastAsia="宋体" w:cs="Times New Roman"/>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10">
    <w:nsid w:val="00000033"/>
    <w:multiLevelType w:val="multilevel"/>
    <w:tmpl w:val="00000033"/>
    <w:lvl w:ilvl="0" w:tentative="0">
      <w:start w:val="1"/>
      <w:numFmt w:val="decimal"/>
      <w:suff w:val="nothing"/>
      <w:lvlText w:val="%1、"/>
      <w:lvlJc w:val="left"/>
      <w:pPr>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34"/>
    <w:multiLevelType w:val="multilevel"/>
    <w:tmpl w:val="00000034"/>
    <w:lvl w:ilvl="0" w:tentative="0">
      <w:start w:val="1"/>
      <w:numFmt w:val="decimal"/>
      <w:lvlText w:val="（%1）"/>
      <w:lvlJc w:val="left"/>
      <w:pPr>
        <w:tabs>
          <w:tab w:val="left" w:pos="1260"/>
        </w:tabs>
        <w:ind w:left="1260" w:hanging="7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lvlText w:val="%6."/>
      <w:lvlJc w:val="left"/>
      <w:pPr>
        <w:tabs>
          <w:tab w:val="left" w:pos="2520"/>
        </w:tabs>
        <w:ind w:left="2520" w:hanging="420"/>
      </w:pPr>
      <w:rPr>
        <w:rFonts w:hint="eastAsia"/>
        <w:color w:val="auto"/>
      </w:rPr>
    </w:lvl>
    <w:lvl w:ilvl="6" w:tentative="0">
      <w:start w:val="1"/>
      <w:numFmt w:val="decimal"/>
      <w:lvlText w:val="%7）"/>
      <w:lvlJc w:val="left"/>
      <w:pPr>
        <w:tabs>
          <w:tab w:val="left" w:pos="4830"/>
        </w:tabs>
        <w:ind w:left="4830" w:hanging="2310"/>
      </w:pPr>
      <w:rPr>
        <w:rFonts w:hint="eastAsia"/>
      </w:rPr>
    </w:lvl>
    <w:lvl w:ilvl="7" w:tentative="0">
      <w:start w:val="1"/>
      <w:numFmt w:val="japaneseCounting"/>
      <w:lvlText w:val="第%8章"/>
      <w:lvlJc w:val="left"/>
      <w:pPr>
        <w:ind w:left="3660" w:hanging="720"/>
      </w:pPr>
      <w:rPr>
        <w:rFonts w:hint="default"/>
      </w:rPr>
    </w:lvl>
    <w:lvl w:ilvl="8" w:tentative="0">
      <w:start w:val="1"/>
      <w:numFmt w:val="lowerRoman"/>
      <w:lvlText w:val="%9."/>
      <w:lvlJc w:val="right"/>
      <w:pPr>
        <w:tabs>
          <w:tab w:val="left" w:pos="3780"/>
        </w:tabs>
        <w:ind w:left="3780" w:hanging="420"/>
      </w:pPr>
    </w:lvl>
  </w:abstractNum>
  <w:abstractNum w:abstractNumId="12">
    <w:nsid w:val="069B3A14"/>
    <w:multiLevelType w:val="singleLevel"/>
    <w:tmpl w:val="069B3A14"/>
    <w:lvl w:ilvl="0" w:tentative="0">
      <w:start w:val="1"/>
      <w:numFmt w:val="chineseCounting"/>
      <w:suff w:val="nothing"/>
      <w:lvlText w:val="（%1）"/>
      <w:lvlJc w:val="left"/>
      <w:rPr>
        <w:rFonts w:hint="eastAsia"/>
      </w:rPr>
    </w:lvl>
  </w:abstractNum>
  <w:abstractNum w:abstractNumId="13">
    <w:nsid w:val="13914F62"/>
    <w:multiLevelType w:val="multilevel"/>
    <w:tmpl w:val="13914F62"/>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4">
    <w:nsid w:val="1E4168EF"/>
    <w:multiLevelType w:val="multilevel"/>
    <w:tmpl w:val="1E4168EF"/>
    <w:lvl w:ilvl="0" w:tentative="0">
      <w:start w:val="1"/>
      <w:numFmt w:val="decimal"/>
      <w:lvlText w:val="（%1）"/>
      <w:lvlJc w:val="left"/>
      <w:pPr>
        <w:tabs>
          <w:tab w:val="left" w:pos="1260"/>
        </w:tabs>
        <w:ind w:left="1260" w:hanging="7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suff w:val="space"/>
      <w:lvlText w:val="%6."/>
      <w:lvlJc w:val="left"/>
      <w:pPr>
        <w:ind w:left="2520" w:hanging="420"/>
      </w:pPr>
      <w:rPr>
        <w:rFonts w:hint="eastAsia"/>
        <w:color w:val="auto"/>
      </w:rPr>
    </w:lvl>
    <w:lvl w:ilvl="6" w:tentative="0">
      <w:start w:val="1"/>
      <w:numFmt w:val="decimal"/>
      <w:lvlText w:val="%7）"/>
      <w:lvlJc w:val="left"/>
      <w:pPr>
        <w:tabs>
          <w:tab w:val="left" w:pos="4830"/>
        </w:tabs>
        <w:ind w:left="4830" w:hanging="231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5">
    <w:nsid w:val="437F1085"/>
    <w:multiLevelType w:val="multilevel"/>
    <w:tmpl w:val="437F1085"/>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6">
    <w:nsid w:val="59DDFFAA"/>
    <w:multiLevelType w:val="singleLevel"/>
    <w:tmpl w:val="59DDFFAA"/>
    <w:lvl w:ilvl="0" w:tentative="0">
      <w:start w:val="1"/>
      <w:numFmt w:val="decimal"/>
      <w:suff w:val="nothing"/>
      <w:lvlText w:val="（%1）"/>
      <w:lvlJc w:val="left"/>
    </w:lvl>
  </w:abstractNum>
  <w:abstractNum w:abstractNumId="17">
    <w:nsid w:val="59DE067F"/>
    <w:multiLevelType w:val="singleLevel"/>
    <w:tmpl w:val="59DE067F"/>
    <w:lvl w:ilvl="0" w:tentative="0">
      <w:start w:val="2"/>
      <w:numFmt w:val="decimal"/>
      <w:suff w:val="nothing"/>
      <w:lvlText w:val="%1）"/>
      <w:lvlJc w:val="left"/>
    </w:lvl>
  </w:abstractNum>
  <w:abstractNum w:abstractNumId="18">
    <w:nsid w:val="6EE09065"/>
    <w:multiLevelType w:val="singleLevel"/>
    <w:tmpl w:val="6EE09065"/>
    <w:lvl w:ilvl="0" w:tentative="0">
      <w:start w:val="1"/>
      <w:numFmt w:val="decimal"/>
      <w:suff w:val="nothing"/>
      <w:lvlText w:val="%1）"/>
      <w:lvlJc w:val="left"/>
    </w:lvl>
  </w:abstractNum>
  <w:abstractNum w:abstractNumId="19">
    <w:nsid w:val="7249A48D"/>
    <w:multiLevelType w:val="singleLevel"/>
    <w:tmpl w:val="7249A48D"/>
    <w:lvl w:ilvl="0" w:tentative="0">
      <w:start w:val="1"/>
      <w:numFmt w:val="decimal"/>
      <w:lvlText w:val="%1."/>
      <w:lvlJc w:val="left"/>
      <w:pPr>
        <w:tabs>
          <w:tab w:val="left" w:pos="312"/>
        </w:tabs>
      </w:pPr>
    </w:lvl>
  </w:abstractNum>
  <w:abstractNum w:abstractNumId="20">
    <w:nsid w:val="749B2552"/>
    <w:multiLevelType w:val="singleLevel"/>
    <w:tmpl w:val="749B2552"/>
    <w:lvl w:ilvl="0" w:tentative="0">
      <w:start w:val="1"/>
      <w:numFmt w:val="decimal"/>
      <w:lvlText w:val="%1."/>
      <w:lvlJc w:val="left"/>
      <w:pPr>
        <w:tabs>
          <w:tab w:val="left" w:pos="425"/>
        </w:tabs>
        <w:ind w:left="425" w:hanging="425"/>
      </w:pPr>
      <w:rPr>
        <w:rFonts w:hint="eastAsia"/>
      </w:rPr>
    </w:lvl>
  </w:abstractNum>
  <w:abstractNum w:abstractNumId="21">
    <w:nsid w:val="7FD31AD0"/>
    <w:multiLevelType w:val="singleLevel"/>
    <w:tmpl w:val="7FD31AD0"/>
    <w:lvl w:ilvl="0" w:tentative="0">
      <w:start w:val="2"/>
      <w:numFmt w:val="decimal"/>
      <w:suff w:val="nothing"/>
      <w:lvlText w:val="%1）"/>
      <w:lvlJc w:val="left"/>
    </w:lvl>
  </w:abstractNum>
  <w:num w:numId="1">
    <w:abstractNumId w:val="8"/>
  </w:num>
  <w:num w:numId="2">
    <w:abstractNumId w:val="6"/>
  </w:num>
  <w:num w:numId="3">
    <w:abstractNumId w:val="9"/>
  </w:num>
  <w:num w:numId="4">
    <w:abstractNumId w:val="7"/>
  </w:num>
  <w:num w:numId="5">
    <w:abstractNumId w:val="4"/>
  </w:num>
  <w:num w:numId="6">
    <w:abstractNumId w:val="1"/>
  </w:num>
  <w:num w:numId="7">
    <w:abstractNumId w:val="2"/>
  </w:num>
  <w:num w:numId="8">
    <w:abstractNumId w:val="3"/>
  </w:num>
  <w:num w:numId="9">
    <w:abstractNumId w:val="5"/>
  </w:num>
  <w:num w:numId="10">
    <w:abstractNumId w:val="12"/>
  </w:num>
  <w:num w:numId="11">
    <w:abstractNumId w:val="11"/>
  </w:num>
  <w:num w:numId="12">
    <w:abstractNumId w:val="15"/>
  </w:num>
  <w:num w:numId="13">
    <w:abstractNumId w:val="13"/>
  </w:num>
  <w:num w:numId="14">
    <w:abstractNumId w:val="10"/>
  </w:num>
  <w:num w:numId="15">
    <w:abstractNumId w:val="20"/>
  </w:num>
  <w:num w:numId="16">
    <w:abstractNumId w:val="21"/>
  </w:num>
  <w:num w:numId="17">
    <w:abstractNumId w:val="0"/>
  </w:num>
  <w:num w:numId="18">
    <w:abstractNumId w:val="14"/>
  </w:num>
  <w:num w:numId="19">
    <w:abstractNumId w:val="16"/>
  </w:num>
  <w:num w:numId="20">
    <w:abstractNumId w:val="17"/>
  </w:num>
  <w:num w:numId="21">
    <w:abstractNumId w:val="1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EyYjliZGIwNWI3NGIyMjY0NWY1OWI2NGIzODk4NDAifQ=="/>
    <w:docVar w:name="KSO_WPS_MARK_KEY" w:val="efca2780-9586-4552-bfba-3cd947133ee9"/>
  </w:docVars>
  <w:rsids>
    <w:rsidRoot w:val="00F56D62"/>
    <w:rsid w:val="001238E9"/>
    <w:rsid w:val="002108E8"/>
    <w:rsid w:val="002E7E40"/>
    <w:rsid w:val="004C3B37"/>
    <w:rsid w:val="005E7F23"/>
    <w:rsid w:val="00651109"/>
    <w:rsid w:val="00684D19"/>
    <w:rsid w:val="00CB046E"/>
    <w:rsid w:val="00CB6821"/>
    <w:rsid w:val="00E61852"/>
    <w:rsid w:val="00ED6004"/>
    <w:rsid w:val="00F04CD3"/>
    <w:rsid w:val="00F56D62"/>
    <w:rsid w:val="0273635F"/>
    <w:rsid w:val="04D74983"/>
    <w:rsid w:val="096F5AD2"/>
    <w:rsid w:val="14074B59"/>
    <w:rsid w:val="14A944FC"/>
    <w:rsid w:val="1EBF3FC4"/>
    <w:rsid w:val="1F1620F4"/>
    <w:rsid w:val="232E5C5F"/>
    <w:rsid w:val="26720558"/>
    <w:rsid w:val="2685028B"/>
    <w:rsid w:val="26E2748C"/>
    <w:rsid w:val="2A040D26"/>
    <w:rsid w:val="2F5729E1"/>
    <w:rsid w:val="35C577EB"/>
    <w:rsid w:val="36F54FB9"/>
    <w:rsid w:val="38504253"/>
    <w:rsid w:val="3A184B1B"/>
    <w:rsid w:val="3A445910"/>
    <w:rsid w:val="3D236C52"/>
    <w:rsid w:val="42DD143E"/>
    <w:rsid w:val="43C16CE5"/>
    <w:rsid w:val="4529584F"/>
    <w:rsid w:val="47E10C42"/>
    <w:rsid w:val="4C0F2222"/>
    <w:rsid w:val="4FD92E05"/>
    <w:rsid w:val="52392F23"/>
    <w:rsid w:val="52E265BC"/>
    <w:rsid w:val="52ED493F"/>
    <w:rsid w:val="53566988"/>
    <w:rsid w:val="55AB01DA"/>
    <w:rsid w:val="5608151F"/>
    <w:rsid w:val="5E98445A"/>
    <w:rsid w:val="643D7836"/>
    <w:rsid w:val="6BC93D43"/>
    <w:rsid w:val="729967DD"/>
    <w:rsid w:val="73090EC9"/>
    <w:rsid w:val="73412411"/>
    <w:rsid w:val="73E57241"/>
    <w:rsid w:val="74F33BDF"/>
    <w:rsid w:val="76F82C3F"/>
    <w:rsid w:val="7723186A"/>
    <w:rsid w:val="778C3E77"/>
    <w:rsid w:val="793B1DCD"/>
    <w:rsid w:val="7B2258FF"/>
    <w:rsid w:val="7E060754"/>
    <w:rsid w:val="7F2F3A66"/>
    <w:rsid w:val="7FC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0"/>
    <w:pPr>
      <w:keepNext/>
      <w:spacing w:line="360" w:lineRule="auto"/>
      <w:ind w:right="-441" w:rightChars="-210"/>
      <w:jc w:val="center"/>
      <w:outlineLvl w:val="0"/>
    </w:pPr>
    <w:rPr>
      <w:rFonts w:ascii="宋体" w:hAnsi="宋体"/>
      <w:b/>
      <w:bCs/>
      <w:sz w:val="48"/>
    </w:rPr>
  </w:style>
  <w:style w:type="paragraph" w:styleId="4">
    <w:name w:val="heading 2"/>
    <w:basedOn w:val="1"/>
    <w:next w:val="1"/>
    <w:link w:val="26"/>
    <w:qFormat/>
    <w:uiPriority w:val="0"/>
    <w:pPr>
      <w:keepNext/>
      <w:keepLines/>
      <w:adjustRightInd w:val="0"/>
      <w:spacing w:beforeLines="20" w:afterLines="20" w:line="360" w:lineRule="auto"/>
      <w:textAlignment w:val="baseline"/>
      <w:outlineLvl w:val="1"/>
    </w:pPr>
    <w:rPr>
      <w:rFonts w:ascii="宋体" w:hAnsi="宋体"/>
      <w:b/>
      <w:kern w:val="0"/>
      <w:sz w:val="30"/>
      <w:szCs w:val="20"/>
    </w:rPr>
  </w:style>
  <w:style w:type="paragraph" w:styleId="5">
    <w:name w:val="heading 3"/>
    <w:basedOn w:val="1"/>
    <w:next w:val="1"/>
    <w:link w:val="27"/>
    <w:qFormat/>
    <w:uiPriority w:val="0"/>
    <w:pPr>
      <w:keepNext/>
      <w:keepLines/>
      <w:adjustRightInd w:val="0"/>
      <w:spacing w:before="40" w:after="40" w:line="360" w:lineRule="auto"/>
      <w:textAlignment w:val="baseline"/>
      <w:outlineLvl w:val="2"/>
    </w:pPr>
    <w:rPr>
      <w:rFonts w:ascii="宋体" w:hAnsi="宋体"/>
      <w:b/>
      <w:kern w:val="0"/>
      <w:sz w:val="28"/>
      <w:szCs w:val="20"/>
    </w:rPr>
  </w:style>
  <w:style w:type="paragraph" w:styleId="6">
    <w:name w:val="heading 6"/>
    <w:basedOn w:val="1"/>
    <w:next w:val="7"/>
    <w:link w:val="28"/>
    <w:qFormat/>
    <w:uiPriority w:val="0"/>
    <w:pPr>
      <w:keepNext/>
      <w:keepLines/>
      <w:spacing w:before="240" w:after="64" w:line="320" w:lineRule="auto"/>
      <w:outlineLvl w:val="5"/>
    </w:pPr>
    <w:rPr>
      <w:rFonts w:ascii="Arial" w:hAnsi="Arial" w:eastAsia="黑体"/>
      <w:b/>
      <w:sz w:val="24"/>
      <w:szCs w:val="2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4"/>
    <w:unhideWhenUsed/>
    <w:qFormat/>
    <w:uiPriority w:val="99"/>
    <w:pPr>
      <w:tabs>
        <w:tab w:val="center" w:pos="4153"/>
        <w:tab w:val="right" w:pos="8306"/>
      </w:tabs>
      <w:snapToGrid w:val="0"/>
      <w:jc w:val="left"/>
    </w:pPr>
    <w:rPr>
      <w:sz w:val="18"/>
      <w:szCs w:val="18"/>
    </w:rPr>
  </w:style>
  <w:style w:type="paragraph" w:styleId="7">
    <w:name w:val="Normal Indent"/>
    <w:basedOn w:val="1"/>
    <w:next w:val="1"/>
    <w:qFormat/>
    <w:uiPriority w:val="99"/>
    <w:pPr>
      <w:widowControl/>
      <w:ind w:firstLine="420"/>
      <w:jc w:val="left"/>
    </w:pPr>
    <w:rPr>
      <w:kern w:val="0"/>
      <w:szCs w:val="20"/>
    </w:rPr>
  </w:style>
  <w:style w:type="paragraph" w:styleId="8">
    <w:name w:val="Body Text"/>
    <w:basedOn w:val="1"/>
    <w:next w:val="1"/>
    <w:link w:val="29"/>
    <w:qFormat/>
    <w:uiPriority w:val="0"/>
    <w:pPr>
      <w:spacing w:line="480" w:lineRule="atLeast"/>
    </w:pPr>
    <w:rPr>
      <w:rFonts w:ascii="楷体_GB2312" w:eastAsia="楷体_GB2312"/>
      <w:b/>
      <w:sz w:val="30"/>
      <w:szCs w:val="20"/>
    </w:rPr>
  </w:style>
  <w:style w:type="paragraph" w:styleId="9">
    <w:name w:val="Body Text Indent"/>
    <w:basedOn w:val="1"/>
    <w:link w:val="30"/>
    <w:qFormat/>
    <w:uiPriority w:val="0"/>
    <w:pPr>
      <w:ind w:firstLine="360"/>
    </w:pPr>
    <w:rPr>
      <w:rFonts w:ascii="Arial" w:hAnsi="Arial"/>
    </w:rPr>
  </w:style>
  <w:style w:type="paragraph" w:styleId="10">
    <w:name w:val="Plain Text"/>
    <w:basedOn w:val="1"/>
    <w:link w:val="31"/>
    <w:qFormat/>
    <w:uiPriority w:val="0"/>
    <w:rPr>
      <w:rFonts w:ascii="宋体" w:hAnsi="Courier New"/>
      <w:szCs w:val="20"/>
    </w:rPr>
  </w:style>
  <w:style w:type="paragraph" w:styleId="11">
    <w:name w:val="Body Text Indent 2"/>
    <w:basedOn w:val="1"/>
    <w:next w:val="1"/>
    <w:link w:val="32"/>
    <w:qFormat/>
    <w:uiPriority w:val="0"/>
    <w:pPr>
      <w:spacing w:after="120" w:line="480" w:lineRule="auto"/>
      <w:ind w:left="420" w:leftChars="200" w:firstLine="480" w:firstLineChars="200"/>
    </w:pPr>
    <w:rPr>
      <w:rFonts w:ascii="Calibri" w:hAnsi="Calibri"/>
      <w:sz w:val="24"/>
      <w:szCs w:val="22"/>
    </w:rPr>
  </w:style>
  <w:style w:type="paragraph" w:styleId="12">
    <w:name w:val="Balloon Text"/>
    <w:basedOn w:val="1"/>
    <w:link w:val="33"/>
    <w:qFormat/>
    <w:uiPriority w:val="0"/>
    <w:rPr>
      <w:sz w:val="18"/>
      <w:szCs w:val="18"/>
    </w:rPr>
  </w:style>
  <w:style w:type="paragraph" w:styleId="13">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index heading"/>
    <w:basedOn w:val="1"/>
    <w:next w:val="15"/>
    <w:qFormat/>
    <w:uiPriority w:val="0"/>
    <w:rPr>
      <w:szCs w:val="20"/>
    </w:rPr>
  </w:style>
  <w:style w:type="paragraph" w:styleId="15">
    <w:name w:val="index 1"/>
    <w:basedOn w:val="1"/>
    <w:next w:val="1"/>
    <w:unhideWhenUsed/>
    <w:qFormat/>
    <w:uiPriority w:val="0"/>
  </w:style>
  <w:style w:type="paragraph" w:styleId="16">
    <w:name w:val="HTML Preformatted"/>
    <w:basedOn w:val="1"/>
    <w:link w:val="3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7">
    <w:name w:val="Title"/>
    <w:basedOn w:val="1"/>
    <w:link w:val="35"/>
    <w:qFormat/>
    <w:uiPriority w:val="0"/>
    <w:pPr>
      <w:spacing w:before="240" w:after="60"/>
      <w:jc w:val="center"/>
      <w:outlineLvl w:val="0"/>
    </w:pPr>
    <w:rPr>
      <w:rFonts w:ascii="Arial" w:hAnsi="Arial" w:cs="Arial"/>
      <w:b/>
      <w:bCs/>
      <w:sz w:val="32"/>
      <w:szCs w:val="32"/>
    </w:rPr>
  </w:style>
  <w:style w:type="paragraph" w:styleId="18">
    <w:name w:val="Body Text First Indent"/>
    <w:basedOn w:val="8"/>
    <w:link w:val="36"/>
    <w:qFormat/>
    <w:uiPriority w:val="0"/>
    <w:pPr>
      <w:ind w:firstLine="100" w:firstLineChars="100"/>
    </w:pPr>
    <w:rPr>
      <w:rFonts w:ascii="Calibri" w:hAnsi="Calibri"/>
      <w:szCs w:val="22"/>
    </w:rPr>
  </w:style>
  <w:style w:type="table" w:styleId="20">
    <w:name w:val="Table Grid"/>
    <w:basedOn w:val="1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qFormat/>
    <w:uiPriority w:val="99"/>
    <w:rPr>
      <w:rFonts w:ascii="等线" w:hAnsi="等线" w:eastAsia="等线" w:cs="等线"/>
      <w:color w:val="333333"/>
      <w:u w:val="none"/>
    </w:rPr>
  </w:style>
  <w:style w:type="character" w:customStyle="1" w:styleId="23">
    <w:name w:val="页眉 Char"/>
    <w:basedOn w:val="21"/>
    <w:link w:val="13"/>
    <w:semiHidden/>
    <w:qFormat/>
    <w:uiPriority w:val="99"/>
    <w:rPr>
      <w:sz w:val="18"/>
      <w:szCs w:val="18"/>
    </w:rPr>
  </w:style>
  <w:style w:type="character" w:customStyle="1" w:styleId="24">
    <w:name w:val="页脚 Char"/>
    <w:basedOn w:val="21"/>
    <w:link w:val="2"/>
    <w:semiHidden/>
    <w:qFormat/>
    <w:uiPriority w:val="99"/>
    <w:rPr>
      <w:sz w:val="18"/>
      <w:szCs w:val="18"/>
    </w:rPr>
  </w:style>
  <w:style w:type="character" w:customStyle="1" w:styleId="25">
    <w:name w:val="标题 1 Char"/>
    <w:basedOn w:val="21"/>
    <w:link w:val="3"/>
    <w:qFormat/>
    <w:uiPriority w:val="0"/>
    <w:rPr>
      <w:rFonts w:ascii="宋体" w:hAnsi="宋体" w:eastAsia="宋体" w:cs="Times New Roman"/>
      <w:b/>
      <w:bCs/>
      <w:sz w:val="48"/>
      <w:szCs w:val="24"/>
    </w:rPr>
  </w:style>
  <w:style w:type="character" w:customStyle="1" w:styleId="26">
    <w:name w:val="标题 2 Char"/>
    <w:basedOn w:val="21"/>
    <w:link w:val="4"/>
    <w:qFormat/>
    <w:uiPriority w:val="0"/>
    <w:rPr>
      <w:rFonts w:ascii="宋体" w:hAnsi="宋体" w:eastAsia="宋体" w:cs="Times New Roman"/>
      <w:b/>
      <w:kern w:val="0"/>
      <w:sz w:val="30"/>
      <w:szCs w:val="20"/>
    </w:rPr>
  </w:style>
  <w:style w:type="character" w:customStyle="1" w:styleId="27">
    <w:name w:val="标题 3 Char"/>
    <w:basedOn w:val="21"/>
    <w:link w:val="5"/>
    <w:qFormat/>
    <w:uiPriority w:val="0"/>
    <w:rPr>
      <w:rFonts w:ascii="宋体" w:hAnsi="宋体" w:eastAsia="宋体" w:cs="Times New Roman"/>
      <w:b/>
      <w:kern w:val="0"/>
      <w:sz w:val="28"/>
      <w:szCs w:val="20"/>
    </w:rPr>
  </w:style>
  <w:style w:type="character" w:customStyle="1" w:styleId="28">
    <w:name w:val="标题 6 Char"/>
    <w:basedOn w:val="21"/>
    <w:link w:val="6"/>
    <w:qFormat/>
    <w:uiPriority w:val="0"/>
    <w:rPr>
      <w:rFonts w:ascii="Arial" w:hAnsi="Arial" w:eastAsia="黑体" w:cs="Times New Roman"/>
      <w:b/>
      <w:sz w:val="24"/>
      <w:szCs w:val="20"/>
    </w:rPr>
  </w:style>
  <w:style w:type="character" w:customStyle="1" w:styleId="29">
    <w:name w:val="正文文本 Char"/>
    <w:basedOn w:val="21"/>
    <w:link w:val="8"/>
    <w:qFormat/>
    <w:uiPriority w:val="0"/>
    <w:rPr>
      <w:rFonts w:ascii="楷体_GB2312" w:hAnsi="Times New Roman" w:eastAsia="楷体_GB2312" w:cs="Times New Roman"/>
      <w:b/>
      <w:sz w:val="30"/>
      <w:szCs w:val="20"/>
    </w:rPr>
  </w:style>
  <w:style w:type="character" w:customStyle="1" w:styleId="30">
    <w:name w:val="正文文本缩进 Char"/>
    <w:basedOn w:val="21"/>
    <w:link w:val="9"/>
    <w:qFormat/>
    <w:uiPriority w:val="0"/>
    <w:rPr>
      <w:rFonts w:ascii="Arial" w:hAnsi="Arial" w:eastAsia="宋体" w:cs="Times New Roman"/>
      <w:szCs w:val="24"/>
    </w:rPr>
  </w:style>
  <w:style w:type="character" w:customStyle="1" w:styleId="31">
    <w:name w:val="纯文本 Char"/>
    <w:basedOn w:val="21"/>
    <w:link w:val="10"/>
    <w:qFormat/>
    <w:uiPriority w:val="0"/>
    <w:rPr>
      <w:rFonts w:ascii="宋体" w:hAnsi="Courier New" w:eastAsia="宋体" w:cs="Times New Roman"/>
      <w:szCs w:val="20"/>
    </w:rPr>
  </w:style>
  <w:style w:type="character" w:customStyle="1" w:styleId="32">
    <w:name w:val="正文文本缩进 2 Char"/>
    <w:basedOn w:val="21"/>
    <w:link w:val="11"/>
    <w:qFormat/>
    <w:uiPriority w:val="0"/>
    <w:rPr>
      <w:rFonts w:ascii="Calibri" w:hAnsi="Calibri" w:eastAsia="宋体" w:cs="Times New Roman"/>
      <w:sz w:val="24"/>
    </w:rPr>
  </w:style>
  <w:style w:type="character" w:customStyle="1" w:styleId="33">
    <w:name w:val="批注框文本 Char"/>
    <w:basedOn w:val="21"/>
    <w:link w:val="12"/>
    <w:qFormat/>
    <w:uiPriority w:val="0"/>
    <w:rPr>
      <w:rFonts w:ascii="Times New Roman" w:hAnsi="Times New Roman" w:eastAsia="宋体" w:cs="Times New Roman"/>
      <w:sz w:val="18"/>
      <w:szCs w:val="18"/>
    </w:rPr>
  </w:style>
  <w:style w:type="character" w:customStyle="1" w:styleId="34">
    <w:name w:val="HTML 预设格式 Char"/>
    <w:basedOn w:val="21"/>
    <w:link w:val="16"/>
    <w:qFormat/>
    <w:uiPriority w:val="99"/>
    <w:rPr>
      <w:rFonts w:ascii="宋体" w:hAnsi="宋体" w:eastAsia="宋体" w:cs="Times New Roman"/>
      <w:kern w:val="0"/>
      <w:sz w:val="24"/>
      <w:szCs w:val="24"/>
    </w:rPr>
  </w:style>
  <w:style w:type="character" w:customStyle="1" w:styleId="35">
    <w:name w:val="标题 Char"/>
    <w:basedOn w:val="21"/>
    <w:link w:val="17"/>
    <w:qFormat/>
    <w:uiPriority w:val="0"/>
    <w:rPr>
      <w:rFonts w:ascii="Arial" w:hAnsi="Arial" w:eastAsia="宋体" w:cs="Arial"/>
      <w:b/>
      <w:bCs/>
      <w:sz w:val="32"/>
      <w:szCs w:val="32"/>
    </w:rPr>
  </w:style>
  <w:style w:type="character" w:customStyle="1" w:styleId="36">
    <w:name w:val="正文首行缩进 Char"/>
    <w:basedOn w:val="29"/>
    <w:link w:val="18"/>
    <w:qFormat/>
    <w:uiPriority w:val="0"/>
    <w:rPr>
      <w:rFonts w:ascii="Calibri" w:hAnsi="Calibri"/>
    </w:rPr>
  </w:style>
  <w:style w:type="character" w:customStyle="1" w:styleId="37">
    <w:name w:val="p141"/>
    <w:qFormat/>
    <w:uiPriority w:val="0"/>
    <w:rPr>
      <w:sz w:val="21"/>
      <w:szCs w:val="21"/>
    </w:rPr>
  </w:style>
  <w:style w:type="paragraph" w:customStyle="1" w:styleId="38">
    <w:name w:val="xl29"/>
    <w:basedOn w:val="1"/>
    <w:qFormat/>
    <w:uiPriority w:val="0"/>
    <w:pPr>
      <w:widowControl/>
      <w:spacing w:before="100" w:beforeAutospacing="1" w:after="100" w:afterAutospacing="1"/>
      <w:jc w:val="center"/>
    </w:pPr>
    <w:rPr>
      <w:rFonts w:ascii="宋体" w:hAnsi="宋体"/>
      <w:kern w:val="0"/>
      <w:sz w:val="28"/>
      <w:szCs w:val="28"/>
    </w:rPr>
  </w:style>
  <w:style w:type="paragraph" w:styleId="39">
    <w:name w:val="List Paragraph"/>
    <w:basedOn w:val="1"/>
    <w:qFormat/>
    <w:uiPriority w:val="34"/>
    <w:pPr>
      <w:ind w:firstLine="420" w:firstLineChars="200"/>
    </w:pPr>
    <w:rPr>
      <w:rFonts w:ascii="Calibri" w:hAnsi="Calibri"/>
      <w:szCs w:val="22"/>
    </w:rPr>
  </w:style>
  <w:style w:type="paragraph" w:customStyle="1" w:styleId="40">
    <w:name w:val="WPSOffice手动目录 1"/>
    <w:qFormat/>
    <w:uiPriority w:val="0"/>
    <w:rPr>
      <w:rFonts w:ascii="Times New Roman" w:hAnsi="Times New Roman" w:eastAsia="宋体" w:cs="Times New Roman"/>
      <w:kern w:val="0"/>
      <w:sz w:val="20"/>
      <w:szCs w:val="20"/>
      <w:lang w:val="en-US" w:eastAsia="zh-CN" w:bidi="ar-SA"/>
    </w:rPr>
  </w:style>
  <w:style w:type="paragraph" w:customStyle="1" w:styleId="4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2">
    <w:name w:val="表格文字"/>
    <w:basedOn w:val="1"/>
    <w:qFormat/>
    <w:uiPriority w:val="0"/>
    <w:pPr>
      <w:numPr>
        <w:ilvl w:val="0"/>
        <w:numId w:val="1"/>
      </w:numPr>
      <w:tabs>
        <w:tab w:val="clear" w:pos="360"/>
      </w:tabs>
      <w:ind w:left="0" w:firstLine="0"/>
      <w:jc w:val="left"/>
    </w:pPr>
    <w:rPr>
      <w:rFonts w:ascii="Arial" w:hAnsi="Arial" w:eastAsia="仿宋_GB2312" w:cs="Arial"/>
      <w:sz w:val="18"/>
      <w:szCs w:val="18"/>
    </w:rPr>
  </w:style>
  <w:style w:type="paragraph" w:customStyle="1" w:styleId="43">
    <w:name w:val="正文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4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宋体" w:hAnsi="宋体" w:eastAsia="宋体" w:cs="Times New Roman"/>
      <w:kern w:val="16"/>
      <w:sz w:val="21"/>
      <w:szCs w:val="24"/>
      <w:lang w:val="en-US" w:eastAsia="zh-CN" w:bidi="ar-SA"/>
    </w:rPr>
  </w:style>
  <w:style w:type="character" w:customStyle="1" w:styleId="45">
    <w:name w:val="font21"/>
    <w:basedOn w:val="21"/>
    <w:qFormat/>
    <w:uiPriority w:val="0"/>
    <w:rPr>
      <w:rFonts w:hint="eastAsia" w:ascii="微软雅黑" w:hAnsi="微软雅黑" w:eastAsia="微软雅黑" w:cs="微软雅黑"/>
      <w:color w:val="000000"/>
      <w:sz w:val="24"/>
      <w:szCs w:val="24"/>
      <w:u w:val="none"/>
    </w:rPr>
  </w:style>
  <w:style w:type="character" w:customStyle="1" w:styleId="46">
    <w:name w:val="font31"/>
    <w:basedOn w:val="21"/>
    <w:qFormat/>
    <w:uiPriority w:val="0"/>
    <w:rPr>
      <w:rFonts w:hint="default" w:ascii="等线" w:hAnsi="等线" w:eastAsia="等线" w:cs="等线"/>
      <w:color w:val="000000"/>
      <w:sz w:val="24"/>
      <w:szCs w:val="24"/>
      <w:u w:val="none"/>
    </w:rPr>
  </w:style>
  <w:style w:type="paragraph" w:customStyle="1" w:styleId="47">
    <w:name w:val="Table Paragraph"/>
    <w:basedOn w:val="1"/>
    <w:qFormat/>
    <w:uiPriority w:val="1"/>
    <w:rPr>
      <w:rFonts w:ascii="宋体" w:hAnsi="宋体" w:cs="宋体"/>
      <w:lang w:val="zh-CN" w:bidi="zh-CN"/>
    </w:rPr>
  </w:style>
  <w:style w:type="paragraph" w:customStyle="1" w:styleId="48">
    <w:name w:val="列出段落2"/>
    <w:basedOn w:val="1"/>
    <w:qFormat/>
    <w:uiPriority w:val="99"/>
    <w:pPr>
      <w:ind w:firstLine="420" w:firstLineChars="200"/>
    </w:pPr>
    <w:rPr>
      <w:rFonts w:ascii="Calibri" w:hAnsi="Calibri"/>
      <w:szCs w:val="22"/>
    </w:rPr>
  </w:style>
  <w:style w:type="paragraph" w:customStyle="1" w:styleId="49">
    <w:name w:val="文档正文"/>
    <w:qFormat/>
    <w:uiPriority w:val="0"/>
    <w:pPr>
      <w:widowControl w:val="0"/>
      <w:tabs>
        <w:tab w:val="left" w:pos="360"/>
      </w:tabs>
      <w:adjustRightInd w:val="0"/>
      <w:spacing w:line="360" w:lineRule="auto"/>
      <w:ind w:left="360" w:firstLine="561"/>
      <w:jc w:val="both"/>
      <w:textAlignment w:val="baseline"/>
    </w:pPr>
    <w:rPr>
      <w:rFonts w:ascii="Arial Narrow" w:hAnsi="Arial Narrow" w:eastAsia="宋体" w:cs="Times New Roman"/>
      <w:kern w:val="0"/>
      <w:sz w:val="24"/>
      <w:szCs w:val="24"/>
      <w:lang w:val="en-US" w:eastAsia="zh-CN" w:bidi="ar-SA"/>
    </w:rPr>
  </w:style>
  <w:style w:type="paragraph" w:customStyle="1" w:styleId="50">
    <w:name w:val="Default"/>
    <w:qFormat/>
    <w:uiPriority w:val="0"/>
    <w:pPr>
      <w:widowControl w:val="0"/>
      <w:autoSpaceDE w:val="0"/>
      <w:autoSpaceDN w:val="0"/>
      <w:adjustRightInd w:val="0"/>
    </w:pPr>
    <w:rPr>
      <w:rFonts w:ascii="..ì." w:hAnsi="Times New Roman" w:eastAsia="..ì." w:cs="..ì."/>
      <w:color w:val="000000"/>
      <w:kern w:val="0"/>
      <w:sz w:val="24"/>
      <w:szCs w:val="24"/>
      <w:lang w:val="en-US" w:eastAsia="zh-CN" w:bidi="ar-SA"/>
    </w:rPr>
  </w:style>
  <w:style w:type="paragraph" w:customStyle="1" w:styleId="51">
    <w:name w:val="_Style 3"/>
    <w:basedOn w:val="1"/>
    <w:qFormat/>
    <w:uiPriority w:val="0"/>
    <w:pPr>
      <w:ind w:firstLine="420" w:firstLineChars="200"/>
    </w:pPr>
    <w:rPr>
      <w:sz w:val="20"/>
      <w:szCs w:val="20"/>
    </w:rPr>
  </w:style>
  <w:style w:type="paragraph" w:customStyle="1" w:styleId="52">
    <w:name w:val="正文正"/>
    <w:basedOn w:val="1"/>
    <w:qFormat/>
    <w:uiPriority w:val="0"/>
    <w:pPr>
      <w:spacing w:line="560" w:lineRule="exact"/>
      <w:ind w:firstLine="561"/>
    </w:pPr>
    <w:rPr>
      <w:rFonts w:ascii="Calibri" w:hAnsi="Calibri"/>
      <w:sz w:val="28"/>
      <w:szCs w:val="28"/>
    </w:rPr>
  </w:style>
  <w:style w:type="paragraph" w:customStyle="1" w:styleId="53">
    <w:name w:val="样式 小四"/>
    <w:qFormat/>
    <w:uiPriority w:val="0"/>
    <w:pPr>
      <w:widowControl w:val="0"/>
      <w:adjustRightInd w:val="0"/>
      <w:spacing w:line="360" w:lineRule="atLeast"/>
      <w:textAlignment w:val="baseline"/>
    </w:pPr>
    <w:rPr>
      <w:rFonts w:ascii="Times New Roman" w:hAnsi="Times New Roman" w:eastAsia="宋体" w:cs="Arial"/>
      <w:kern w:val="0"/>
      <w:sz w:val="24"/>
      <w:szCs w:val="22"/>
      <w:lang w:val="en-US" w:eastAsia="zh-CN" w:bidi="ar-SA"/>
    </w:rPr>
  </w:style>
  <w:style w:type="paragraph" w:customStyle="1" w:styleId="54">
    <w:name w:val="正文_0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32"/>
    <customShpInfo spid="_x0000_s1033"/>
    <customShpInfo spid="_x0000_s1034"/>
    <customShpInfo spid="_x0000_s1035"/>
    <customShpInfo spid="_x0000_s1036"/>
    <customShpInfo spid="_x0000_s1025"/>
    <customShpInfo spid="_x0000_s1037"/>
    <customShpInfo spid="_x0000_s1038"/>
    <customShpInfo spid="_x0000_s1039"/>
    <customShpInfo spid="_x0000_s1029"/>
    <customShpInfo spid="_x0000_s1040"/>
    <customShpInfo spid="_x0000_s1026"/>
    <customShpInfo spid="_x0000_s1041"/>
    <customShpInfo spid="_x0000_s1042"/>
    <customShpInfo spid="_x0000_s1030"/>
    <customShpInfo spid="_x0000_s1043"/>
    <customShpInfo spid="_x0000_s1028"/>
    <customShpInfo spid="_x0000_s1027"/>
    <customShpInfo spid="_x0000_s1044"/>
    <customShpInfo spid="_x0000_s1045"/>
    <customShpInfo spid="_x0000_s1031"/>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33030</Words>
  <Characters>34375</Characters>
  <Lines>316</Lines>
  <Paragraphs>89</Paragraphs>
  <TotalTime>0</TotalTime>
  <ScaleCrop>false</ScaleCrop>
  <LinksUpToDate>false</LinksUpToDate>
  <CharactersWithSpaces>35738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2023-10-27T02:22:00Z</dcterms:created>
  <dc:creator>黄文华</dc:creator>
  <cp:lastModifiedBy>Wwei</cp:lastModifiedBy>
  <cp:lastPrinted>2023-10-27T02:56:00Z</cp:lastPrinted>
  <dcterms:modified xsi:type="dcterms:W3CDTF">2024-09-04T02:28:09Z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6E22B1299283419F8FCF9DC611806EFB_12</vt:lpwstr>
  </property>
</Properties>
</file>