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cs="Times New Roman"/>
          <w:b/>
          <w:sz w:val="32"/>
          <w:szCs w:val="32"/>
        </w:rPr>
      </w:pPr>
      <w:r>
        <w:rPr>
          <w:rFonts w:hint="eastAsia" w:ascii="宋体" w:hAnsi="宋体" w:cs="Times New Roman"/>
          <w:b/>
          <w:sz w:val="32"/>
          <w:szCs w:val="32"/>
        </w:rPr>
        <w:t>签订委托代征协议公告</w:t>
      </w:r>
    </w:p>
    <w:p>
      <w:pPr>
        <w:adjustRightInd w:val="0"/>
        <w:snapToGrid w:val="0"/>
        <w:jc w:val="center"/>
        <w:rPr>
          <w:rFonts w:hint="default" w:ascii="仿宋_GB2312" w:eastAsia="仿宋_GB2312" w:cs="Times New Roman"/>
          <w:color w:val="000000"/>
          <w:spacing w:val="20"/>
          <w:sz w:val="24"/>
          <w:highlight w:val="none"/>
          <w:lang w:val="en-US" w:eastAsia="zh-CN"/>
        </w:rPr>
      </w:pPr>
      <w:bookmarkStart w:id="0" w:name="djh"/>
      <w:bookmarkEnd w:id="0"/>
      <w:r>
        <w:rPr>
          <w:rFonts w:hint="eastAsia" w:ascii="仿宋_GB2312" w:eastAsia="仿宋_GB2312" w:cs="Times New Roman"/>
          <w:color w:val="000000"/>
          <w:spacing w:val="20"/>
          <w:sz w:val="24"/>
          <w:highlight w:val="none"/>
          <w:lang w:val="en-US" w:eastAsia="zh-CN"/>
        </w:rPr>
        <w:t>(2022年6月）</w:t>
      </w:r>
    </w:p>
    <w:p>
      <w:pPr>
        <w:ind w:firstLine="588" w:firstLineChars="245"/>
        <w:rPr>
          <w:rFonts w:ascii="仿宋_GB2312" w:eastAsia="仿宋_GB2312" w:cs="Times New Roman"/>
          <w:color w:val="000000"/>
          <w:sz w:val="24"/>
        </w:rPr>
      </w:pPr>
      <w:r>
        <w:rPr>
          <w:rFonts w:hint="eastAsia" w:ascii="仿宋_GB2312" w:eastAsia="仿宋_GB2312" w:cs="Times New Roman"/>
          <w:color w:val="000000"/>
          <w:sz w:val="24"/>
        </w:rPr>
        <w:t>根据《国家税务总局关于发布&lt;委托代征管理办法&gt;的公告》（国家税务总局公告2013年第24号）第十一条规定，下列</w:t>
      </w:r>
      <w:r>
        <w:rPr>
          <w:rFonts w:ascii="仿宋_GB2312" w:eastAsia="仿宋_GB2312" w:cs="Times New Roman"/>
          <w:color w:val="000000"/>
          <w:sz w:val="24"/>
        </w:rPr>
        <w:t>纳税人</w:t>
      </w:r>
      <w:r>
        <w:rPr>
          <w:rFonts w:hint="eastAsia" w:ascii="仿宋_GB2312" w:eastAsia="仿宋_GB2312" w:cs="Times New Roman"/>
          <w:color w:val="000000"/>
          <w:sz w:val="24"/>
        </w:rPr>
        <w:t>与税务机关签订委托代征协议，按委托代征协议履行委托代征职责。</w:t>
      </w:r>
    </w:p>
    <w:p>
      <w:pPr>
        <w:rPr>
          <w:rFonts w:ascii="仿宋_GB2312" w:eastAsia="仿宋_GB2312" w:cs="Times New Roman"/>
          <w:color w:val="000000"/>
          <w:sz w:val="24"/>
        </w:rPr>
      </w:pPr>
      <w:r>
        <w:rPr>
          <w:rFonts w:hint="eastAsia" w:ascii="仿宋_GB2312" w:eastAsia="仿宋_GB2312" w:cs="Times New Roman"/>
          <w:color w:val="000000"/>
          <w:sz w:val="24"/>
        </w:rPr>
        <w:t xml:space="preserve">    特此公告。</w:t>
      </w:r>
    </w:p>
    <w:p>
      <w:pPr>
        <w:rPr>
          <w:rFonts w:hint="default" w:ascii="仿宋_GB2312" w:eastAsia="仿宋_GB2312" w:cs="Times New Roman"/>
          <w:color w:val="000000"/>
          <w:sz w:val="24"/>
          <w:lang w:val="en-US" w:eastAsia="zh-CN"/>
        </w:rPr>
      </w:pPr>
      <w:r>
        <w:rPr>
          <w:rFonts w:ascii="仿宋_GB2312" w:eastAsia="仿宋_GB2312" w:cs="Times New Roman"/>
          <w:color w:val="000000"/>
          <w:sz w:val="24"/>
        </w:rPr>
        <w:t xml:space="preserve">                                 </w:t>
      </w:r>
      <w:r>
        <w:rPr>
          <w:rFonts w:hint="eastAsia" w:ascii="仿宋_GB2312" w:eastAsia="仿宋_GB2312" w:cs="Times New Roman"/>
          <w:color w:val="000000"/>
          <w:sz w:val="24"/>
        </w:rPr>
        <w:t xml:space="preserve">                                              </w:t>
      </w:r>
      <w:r>
        <w:rPr>
          <w:rFonts w:ascii="仿宋_GB2312" w:eastAsia="仿宋_GB2312" w:cs="Times New Roman"/>
          <w:color w:val="000000"/>
          <w:sz w:val="24"/>
        </w:rPr>
        <w:t xml:space="preserve">   </w:t>
      </w:r>
      <w:r>
        <w:rPr>
          <w:rFonts w:hint="eastAsia" w:ascii="仿宋_GB2312" w:eastAsia="仿宋_GB2312" w:cs="Times New Roman"/>
          <w:color w:val="000000"/>
          <w:sz w:val="24"/>
        </w:rPr>
        <w:t xml:space="preserve">            </w:t>
      </w:r>
      <w:r>
        <w:rPr>
          <w:rFonts w:hint="eastAsia" w:ascii="仿宋_GB2312" w:eastAsia="仿宋_GB2312" w:cs="Times New Roman"/>
          <w:color w:val="000000"/>
          <w:sz w:val="24"/>
          <w:lang w:val="en-US" w:eastAsia="zh-CN"/>
        </w:rPr>
        <w:t>国家税务总局珠海市香洲区税务局</w:t>
      </w:r>
    </w:p>
    <w:p>
      <w:pPr>
        <w:jc w:val="center"/>
        <w:rPr>
          <w:rFonts w:ascii="仿宋_GB2312" w:eastAsia="仿宋_GB2312" w:cs="Times New Roman"/>
          <w:color w:val="000000"/>
          <w:sz w:val="24"/>
        </w:rPr>
      </w:pPr>
      <w:r>
        <w:rPr>
          <w:rFonts w:hint="eastAsia" w:ascii="仿宋_GB2312" w:eastAsia="仿宋_GB2312" w:cs="Times New Roman"/>
          <w:color w:val="000000"/>
          <w:sz w:val="24"/>
        </w:rPr>
        <w:t xml:space="preserve">                                                                                        </w:t>
      </w:r>
      <w:bookmarkStart w:id="1" w:name="ggrqY"/>
      <w:bookmarkEnd w:id="1"/>
      <w:r>
        <w:rPr>
          <w:rFonts w:ascii="仿宋_GB2312" w:eastAsia="仿宋_GB2312" w:cs="Times New Roman"/>
          <w:color w:val="000000"/>
          <w:sz w:val="24"/>
        </w:rPr>
        <w:t>202</w:t>
      </w:r>
      <w:r>
        <w:rPr>
          <w:rFonts w:hint="eastAsia" w:ascii="仿宋_GB2312" w:eastAsia="仿宋_GB2312" w:cs="Times New Roman"/>
          <w:color w:val="000000"/>
          <w:sz w:val="24"/>
          <w:lang w:val="en-US" w:eastAsia="zh-CN"/>
        </w:rPr>
        <w:t>2</w:t>
      </w:r>
      <w:r>
        <w:rPr>
          <w:rFonts w:hint="eastAsia" w:ascii="仿宋_GB2312" w:eastAsia="仿宋_GB2312" w:cs="Times New Roman"/>
          <w:color w:val="000000"/>
          <w:sz w:val="24"/>
        </w:rPr>
        <w:t>年</w:t>
      </w:r>
      <w:bookmarkStart w:id="2" w:name="ggrqM"/>
      <w:bookmarkEnd w:id="2"/>
      <w:r>
        <w:rPr>
          <w:rFonts w:hint="eastAsia" w:ascii="仿宋_GB2312" w:eastAsia="仿宋_GB2312" w:cs="Times New Roman"/>
          <w:color w:val="000000"/>
          <w:sz w:val="24"/>
          <w:lang w:val="en-US" w:eastAsia="zh-CN"/>
        </w:rPr>
        <w:t>6</w:t>
      </w:r>
      <w:r>
        <w:rPr>
          <w:rFonts w:hint="eastAsia" w:ascii="仿宋_GB2312" w:eastAsia="仿宋_GB2312" w:cs="Times New Roman"/>
          <w:color w:val="000000"/>
          <w:sz w:val="24"/>
        </w:rPr>
        <w:t>月</w:t>
      </w:r>
      <w:bookmarkStart w:id="3" w:name="ggrqD"/>
      <w:bookmarkEnd w:id="3"/>
      <w:r>
        <w:rPr>
          <w:rFonts w:hint="eastAsia" w:ascii="仿宋_GB2312" w:eastAsia="仿宋_GB2312" w:cs="Times New Roman"/>
          <w:color w:val="000000"/>
          <w:sz w:val="24"/>
          <w:lang w:val="en-US" w:eastAsia="zh-CN"/>
        </w:rPr>
        <w:t>30</w:t>
      </w:r>
      <w:r>
        <w:rPr>
          <w:rFonts w:hint="eastAsia" w:ascii="仿宋_GB2312" w:eastAsia="仿宋_GB2312" w:cs="Times New Roman"/>
          <w:color w:val="000000"/>
          <w:sz w:val="24"/>
        </w:rPr>
        <w:t>日</w:t>
      </w:r>
    </w:p>
    <w:p>
      <w:pPr>
        <w:jc w:val="center"/>
        <w:rPr>
          <w:rFonts w:ascii="仿宋_GB2312" w:eastAsia="仿宋_GB2312" w:cs="Times New Roman"/>
          <w:color w:val="000000"/>
          <w:sz w:val="24"/>
        </w:rPr>
      </w:pPr>
    </w:p>
    <w:p>
      <w:pPr>
        <w:pStyle w:val="4"/>
        <w:outlineLvl w:val="9"/>
        <w:rPr>
          <w:sz w:val="28"/>
          <w:szCs w:val="28"/>
        </w:rPr>
      </w:pPr>
      <w:r>
        <w:rPr>
          <w:rFonts w:hint="eastAsia"/>
          <w:sz w:val="28"/>
          <w:szCs w:val="28"/>
        </w:rPr>
        <w:t>签订委托代征协议纳税人</w:t>
      </w:r>
    </w:p>
    <w:p>
      <w:pPr>
        <w:jc w:val="center"/>
        <w:rPr>
          <w:rFonts w:ascii="仿宋_GB2312" w:eastAsia="仿宋_GB2312" w:cs="Times New Roman"/>
          <w:color w:val="000000"/>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675"/>
        <w:gridCol w:w="877"/>
        <w:gridCol w:w="1559"/>
        <w:gridCol w:w="877"/>
        <w:gridCol w:w="1260"/>
        <w:gridCol w:w="1407"/>
        <w:gridCol w:w="1985"/>
        <w:gridCol w:w="1417"/>
        <w:gridCol w:w="1276"/>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399"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675" w:type="dxa"/>
            <w:vMerge w:val="restart"/>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文书字轨</w:t>
            </w:r>
          </w:p>
        </w:tc>
        <w:tc>
          <w:tcPr>
            <w:tcW w:w="87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受托方纳税人名称</w:t>
            </w:r>
          </w:p>
        </w:tc>
        <w:tc>
          <w:tcPr>
            <w:tcW w:w="1559"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受托代征人联系电话</w:t>
            </w:r>
          </w:p>
        </w:tc>
        <w:tc>
          <w:tcPr>
            <w:tcW w:w="3544"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受托方法定代表人（负责人）</w:t>
            </w:r>
          </w:p>
        </w:tc>
        <w:tc>
          <w:tcPr>
            <w:tcW w:w="1985"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委托代征范围</w:t>
            </w:r>
          </w:p>
        </w:tc>
        <w:tc>
          <w:tcPr>
            <w:tcW w:w="141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代征期限起</w:t>
            </w:r>
          </w:p>
        </w:tc>
        <w:tc>
          <w:tcPr>
            <w:tcW w:w="1276"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代征期限止</w:t>
            </w:r>
          </w:p>
        </w:tc>
        <w:tc>
          <w:tcPr>
            <w:tcW w:w="1559" w:type="dxa"/>
            <w:vMerge w:val="restart"/>
            <w:vAlign w:val="center"/>
          </w:tcPr>
          <w:p>
            <w:pPr>
              <w:pStyle w:val="6"/>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委托代征</w:t>
            </w:r>
            <w:r>
              <w:rPr>
                <w:rFonts w:hint="eastAsia" w:ascii="宋体" w:hAnsi="宋体" w:cs="宋体"/>
                <w:kern w:val="2"/>
                <w:sz w:val="21"/>
                <w:szCs w:val="21"/>
                <w:lang w:val="en-US" w:eastAsia="zh-CN" w:bidi="ar-SA"/>
              </w:rPr>
              <w:t>税（</w:t>
            </w:r>
            <w:r>
              <w:rPr>
                <w:rFonts w:hint="eastAsia" w:ascii="宋体" w:hAnsi="宋体" w:eastAsia="宋体" w:cs="宋体"/>
                <w:kern w:val="2"/>
                <w:sz w:val="21"/>
                <w:szCs w:val="21"/>
                <w:lang w:val="en-US" w:eastAsia="zh-CN" w:bidi="ar-SA"/>
              </w:rPr>
              <w:t>费</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种</w:t>
            </w:r>
          </w:p>
        </w:tc>
        <w:tc>
          <w:tcPr>
            <w:tcW w:w="2126" w:type="dxa"/>
            <w:vMerge w:val="restart"/>
            <w:vAlign w:val="center"/>
          </w:tcPr>
          <w:p>
            <w:pPr>
              <w:pStyle w:val="6"/>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计</w:t>
            </w:r>
            <w:r>
              <w:rPr>
                <w:rFonts w:hint="eastAsia" w:ascii="宋体" w:hAnsi="宋体" w:cs="宋体"/>
                <w:kern w:val="2"/>
                <w:sz w:val="21"/>
                <w:szCs w:val="21"/>
                <w:lang w:val="en-US" w:eastAsia="zh-CN" w:bidi="ar-SA"/>
              </w:rPr>
              <w:t>税（</w:t>
            </w:r>
            <w:r>
              <w:rPr>
                <w:rFonts w:hint="eastAsia" w:ascii="宋体" w:hAnsi="宋体" w:eastAsia="宋体" w:cs="宋体"/>
                <w:kern w:val="2"/>
                <w:sz w:val="21"/>
                <w:szCs w:val="21"/>
                <w:lang w:val="en-US" w:eastAsia="zh-CN" w:bidi="ar-SA"/>
              </w:rPr>
              <w:t>费</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99" w:type="dxa"/>
            <w:vMerge w:val="continue"/>
            <w:vAlign w:val="center"/>
          </w:tcPr>
          <w:p>
            <w:pPr>
              <w:jc w:val="center"/>
              <w:rPr>
                <w:rFonts w:hint="eastAsia" w:ascii="宋体" w:hAnsi="宋体" w:eastAsia="宋体" w:cs="宋体"/>
              </w:rPr>
            </w:pPr>
          </w:p>
        </w:tc>
        <w:tc>
          <w:tcPr>
            <w:tcW w:w="675" w:type="dxa"/>
            <w:vMerge w:val="continue"/>
            <w:vAlign w:val="center"/>
          </w:tcPr>
          <w:p>
            <w:pPr>
              <w:jc w:val="center"/>
              <w:rPr>
                <w:rFonts w:hint="eastAsia" w:ascii="宋体" w:hAnsi="宋体" w:eastAsia="宋体" w:cs="宋体"/>
              </w:rPr>
            </w:pPr>
          </w:p>
        </w:tc>
        <w:tc>
          <w:tcPr>
            <w:tcW w:w="877" w:type="dxa"/>
            <w:vMerge w:val="continue"/>
            <w:vAlign w:val="center"/>
          </w:tcPr>
          <w:p>
            <w:pPr>
              <w:jc w:val="center"/>
              <w:rPr>
                <w:rFonts w:hint="eastAsia" w:ascii="宋体" w:hAnsi="宋体" w:eastAsia="宋体" w:cs="宋体"/>
              </w:rPr>
            </w:pPr>
          </w:p>
        </w:tc>
        <w:tc>
          <w:tcPr>
            <w:tcW w:w="1559" w:type="dxa"/>
            <w:vMerge w:val="continue"/>
            <w:vAlign w:val="center"/>
          </w:tcPr>
          <w:p>
            <w:pPr>
              <w:jc w:val="center"/>
              <w:rPr>
                <w:rFonts w:hint="eastAsia" w:ascii="宋体" w:hAnsi="宋体" w:eastAsia="宋体" w:cs="宋体"/>
              </w:rPr>
            </w:pPr>
          </w:p>
        </w:tc>
        <w:tc>
          <w:tcPr>
            <w:tcW w:w="87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6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联系地址</w:t>
            </w:r>
          </w:p>
        </w:tc>
        <w:tc>
          <w:tcPr>
            <w:tcW w:w="1407" w:type="dxa"/>
            <w:vAlign w:val="center"/>
          </w:tcPr>
          <w:p>
            <w:pPr>
              <w:pStyle w:val="6"/>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985" w:type="dxa"/>
            <w:vMerge w:val="continue"/>
            <w:vAlign w:val="center"/>
          </w:tcPr>
          <w:p>
            <w:pPr>
              <w:jc w:val="center"/>
              <w:rPr>
                <w:rFonts w:hint="eastAsia" w:ascii="宋体" w:hAnsi="宋体" w:eastAsia="宋体" w:cs="宋体"/>
              </w:rPr>
            </w:pPr>
          </w:p>
        </w:tc>
        <w:tc>
          <w:tcPr>
            <w:tcW w:w="1417" w:type="dxa"/>
            <w:vMerge w:val="continue"/>
            <w:vAlign w:val="center"/>
          </w:tcPr>
          <w:p>
            <w:pPr>
              <w:jc w:val="center"/>
              <w:rPr>
                <w:rFonts w:hint="eastAsia" w:ascii="宋体" w:hAnsi="宋体" w:eastAsia="宋体" w:cs="宋体"/>
              </w:rPr>
            </w:pPr>
          </w:p>
        </w:tc>
        <w:tc>
          <w:tcPr>
            <w:tcW w:w="1276" w:type="dxa"/>
            <w:vMerge w:val="continue"/>
            <w:vAlign w:val="center"/>
          </w:tcPr>
          <w:p>
            <w:pPr>
              <w:jc w:val="center"/>
              <w:rPr>
                <w:rFonts w:hint="eastAsia" w:ascii="宋体" w:hAnsi="宋体" w:eastAsia="宋体" w:cs="宋体"/>
              </w:rPr>
            </w:pPr>
          </w:p>
        </w:tc>
        <w:tc>
          <w:tcPr>
            <w:tcW w:w="1559" w:type="dxa"/>
            <w:vMerge w:val="continue"/>
            <w:vAlign w:val="center"/>
          </w:tcPr>
          <w:p>
            <w:pPr>
              <w:jc w:val="center"/>
              <w:rPr>
                <w:rFonts w:hint="eastAsia" w:ascii="宋体" w:hAnsi="宋体" w:eastAsia="宋体" w:cs="宋体"/>
              </w:rPr>
            </w:pPr>
          </w:p>
        </w:tc>
        <w:tc>
          <w:tcPr>
            <w:tcW w:w="2126"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dxa"/>
            <w:vAlign w:val="center"/>
          </w:tcPr>
          <w:p>
            <w:pPr>
              <w:jc w:val="center"/>
              <w:rPr>
                <w:rFonts w:hint="eastAsia" w:ascii="宋体" w:hAnsi="宋体" w:eastAsia="宋体" w:cs="宋体"/>
              </w:rPr>
            </w:pPr>
            <w:r>
              <w:rPr>
                <w:rFonts w:hint="eastAsia" w:ascii="宋体" w:hAnsi="宋体" w:eastAsia="宋体" w:cs="宋体"/>
              </w:rPr>
              <w:t>1</w:t>
            </w:r>
          </w:p>
        </w:tc>
        <w:tc>
          <w:tcPr>
            <w:tcW w:w="675"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珠香税 税委 〔2022〕 33 号</w:t>
            </w:r>
          </w:p>
        </w:tc>
        <w:tc>
          <w:tcPr>
            <w:tcW w:w="877"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广东电网有限责任公司珠海供电局</w:t>
            </w:r>
          </w:p>
        </w:tc>
        <w:tc>
          <w:tcPr>
            <w:tcW w:w="1559"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0756-2862971</w:t>
            </w:r>
          </w:p>
        </w:tc>
        <w:tc>
          <w:tcPr>
            <w:tcW w:w="877"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唐捷</w:t>
            </w:r>
          </w:p>
        </w:tc>
        <w:tc>
          <w:tcPr>
            <w:tcW w:w="1260"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珠海市香洲区红山路300号1楼-18楼、20楼、21楼</w:t>
            </w:r>
          </w:p>
        </w:tc>
        <w:tc>
          <w:tcPr>
            <w:tcW w:w="1407"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135</w:t>
            </w:r>
            <w:r>
              <w:rPr>
                <w:rFonts w:hint="eastAsia" w:ascii="宋体" w:hAnsi="宋体" w:cs="宋体"/>
                <w:lang w:val="en-US" w:eastAsia="zh-CN"/>
              </w:rPr>
              <w:t>****</w:t>
            </w:r>
            <w:r>
              <w:rPr>
                <w:rFonts w:hint="eastAsia" w:ascii="宋体" w:hAnsi="宋体" w:eastAsia="宋体" w:cs="宋体"/>
                <w:lang w:val="en-US" w:eastAsia="zh-CN"/>
              </w:rPr>
              <w:t>9321</w:t>
            </w:r>
          </w:p>
        </w:tc>
        <w:tc>
          <w:tcPr>
            <w:tcW w:w="1985"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符合《中华人民共和国增值税暂行条例》及实施细则规定的“其他个人和不经常发生应税行为的非企业性单位”的分布式光伏发电项目发电户销售给乙方的电力产品应缴纳的增值税、增值税附加税费</w:t>
            </w:r>
          </w:p>
        </w:tc>
        <w:tc>
          <w:tcPr>
            <w:tcW w:w="1417" w:type="dxa"/>
            <w:vAlign w:val="center"/>
          </w:tcPr>
          <w:p>
            <w:pPr>
              <w:jc w:val="center"/>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-0</w:t>
            </w:r>
            <w:r>
              <w:rPr>
                <w:rFonts w:hint="eastAsia" w:ascii="宋体" w:hAnsi="宋体" w:cs="宋体"/>
                <w:lang w:val="en-US" w:eastAsia="zh-CN"/>
              </w:rPr>
              <w:t>6</w:t>
            </w:r>
            <w:r>
              <w:rPr>
                <w:rFonts w:hint="eastAsia" w:ascii="宋体" w:hAnsi="宋体" w:eastAsia="宋体" w:cs="宋体"/>
              </w:rPr>
              <w:t>-01</w:t>
            </w:r>
          </w:p>
        </w:tc>
        <w:tc>
          <w:tcPr>
            <w:tcW w:w="1276" w:type="dxa"/>
            <w:vAlign w:val="center"/>
          </w:tcPr>
          <w:p>
            <w:pPr>
              <w:jc w:val="center"/>
              <w:rPr>
                <w:rFonts w:hint="eastAsia" w:ascii="宋体" w:hAnsi="宋体" w:eastAsia="宋体" w:cs="宋体"/>
              </w:rPr>
            </w:pPr>
            <w:r>
              <w:rPr>
                <w:rFonts w:hint="eastAsia" w:ascii="宋体" w:hAnsi="宋体" w:eastAsia="宋体" w:cs="宋体"/>
              </w:rPr>
              <w:t>202</w:t>
            </w:r>
            <w:r>
              <w:rPr>
                <w:rFonts w:hint="eastAsia" w:ascii="宋体" w:hAnsi="宋体" w:cs="宋体"/>
                <w:lang w:val="en-US" w:eastAsia="zh-CN"/>
              </w:rPr>
              <w:t>2</w:t>
            </w:r>
            <w:r>
              <w:rPr>
                <w:rFonts w:hint="eastAsia" w:ascii="宋体" w:hAnsi="宋体" w:eastAsia="宋体" w:cs="宋体"/>
              </w:rPr>
              <w:t>-12-31</w:t>
            </w:r>
          </w:p>
        </w:tc>
        <w:tc>
          <w:tcPr>
            <w:tcW w:w="1559" w:type="dxa"/>
            <w:vAlign w:val="center"/>
          </w:tcPr>
          <w:p>
            <w:pPr>
              <w:jc w:val="center"/>
              <w:rPr>
                <w:rFonts w:hint="eastAsia" w:ascii="宋体" w:hAnsi="宋体" w:eastAsia="宋体" w:cs="宋体"/>
              </w:rPr>
            </w:pPr>
            <w:r>
              <w:rPr>
                <w:rFonts w:hint="eastAsia" w:ascii="宋体" w:hAnsi="宋体" w:eastAsia="宋体" w:cs="宋体"/>
                <w:lang w:val="en-US" w:eastAsia="zh-CN"/>
              </w:rPr>
              <w:t>增值税</w:t>
            </w:r>
            <w:r>
              <w:rPr>
                <w:rFonts w:hint="eastAsia" w:ascii="宋体" w:hAnsi="宋体" w:cs="宋体"/>
                <w:lang w:val="en-US" w:eastAsia="zh-CN"/>
              </w:rPr>
              <w:t>、</w:t>
            </w:r>
            <w:r>
              <w:rPr>
                <w:rFonts w:hint="eastAsia" w:ascii="宋体" w:hAnsi="宋体" w:eastAsia="宋体" w:cs="宋体"/>
                <w:lang w:val="en-US" w:eastAsia="zh-CN"/>
              </w:rPr>
              <w:t>城市维护建设税</w:t>
            </w:r>
            <w:r>
              <w:rPr>
                <w:rFonts w:hint="eastAsia" w:ascii="宋体" w:hAnsi="宋体" w:cs="宋体"/>
                <w:lang w:val="en-US" w:eastAsia="zh-CN"/>
              </w:rPr>
              <w:t>、</w:t>
            </w:r>
            <w:r>
              <w:rPr>
                <w:rFonts w:hint="eastAsia" w:ascii="宋体" w:hAnsi="宋体" w:eastAsia="宋体" w:cs="宋体"/>
                <w:lang w:val="en-US" w:eastAsia="zh-CN"/>
              </w:rPr>
              <w:t>教育费附加</w:t>
            </w:r>
            <w:r>
              <w:rPr>
                <w:rFonts w:hint="eastAsia" w:ascii="宋体" w:hAnsi="宋体" w:cs="宋体"/>
                <w:lang w:val="en-US" w:eastAsia="zh-CN"/>
              </w:rPr>
              <w:t>、</w:t>
            </w:r>
            <w:r>
              <w:rPr>
                <w:rFonts w:hint="eastAsia" w:ascii="宋体" w:hAnsi="宋体" w:eastAsia="宋体" w:cs="宋体"/>
                <w:lang w:val="en-US" w:eastAsia="zh-CN"/>
              </w:rPr>
              <w:t>地方教育附加</w:t>
            </w:r>
          </w:p>
        </w:tc>
        <w:tc>
          <w:tcPr>
            <w:tcW w:w="2126"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按相关税收法律、法规和规章执行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gridSpan w:val="2"/>
            <w:vAlign w:val="center"/>
          </w:tcPr>
          <w:p>
            <w:pPr>
              <w:jc w:val="center"/>
              <w:rPr>
                <w:rFonts w:hint="eastAsia" w:ascii="宋体" w:hAnsi="宋体" w:eastAsia="宋体" w:cs="宋体"/>
              </w:rPr>
            </w:pPr>
            <w:bookmarkStart w:id="4" w:name="xh"/>
            <w:bookmarkEnd w:id="4"/>
            <w:r>
              <w:rPr>
                <w:rFonts w:hint="eastAsia" w:ascii="宋体" w:hAnsi="宋体" w:eastAsia="宋体" w:cs="宋体"/>
              </w:rPr>
              <w:t>公告日期</w:t>
            </w:r>
          </w:p>
        </w:tc>
        <w:tc>
          <w:tcPr>
            <w:tcW w:w="5980" w:type="dxa"/>
            <w:gridSpan w:val="5"/>
            <w:vAlign w:val="center"/>
          </w:tcPr>
          <w:p>
            <w:pPr>
              <w:jc w:val="center"/>
              <w:rPr>
                <w:rFonts w:hint="eastAsia" w:ascii="宋体" w:hAnsi="宋体" w:eastAsia="宋体" w:cs="宋体"/>
              </w:rPr>
            </w:pPr>
            <w:bookmarkStart w:id="5" w:name="ggrq"/>
            <w:bookmarkEnd w:id="5"/>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年</w:t>
            </w:r>
            <w:r>
              <w:rPr>
                <w:rFonts w:hint="eastAsia" w:ascii="宋体" w:hAnsi="宋体" w:cs="宋体"/>
                <w:lang w:val="en-US" w:eastAsia="zh-CN"/>
              </w:rPr>
              <w:t>6</w:t>
            </w:r>
            <w:r>
              <w:rPr>
                <w:rFonts w:hint="eastAsia" w:ascii="宋体" w:hAnsi="宋体" w:eastAsia="宋体" w:cs="宋体"/>
              </w:rPr>
              <w:t>月</w:t>
            </w:r>
            <w:r>
              <w:rPr>
                <w:rFonts w:hint="eastAsia" w:ascii="宋体" w:hAnsi="宋体" w:cs="宋体"/>
                <w:lang w:val="en-US" w:eastAsia="zh-CN"/>
              </w:rPr>
              <w:t>30</w:t>
            </w:r>
            <w:r>
              <w:rPr>
                <w:rFonts w:hint="eastAsia" w:ascii="宋体" w:hAnsi="宋体" w:eastAsia="宋体" w:cs="宋体"/>
              </w:rPr>
              <w:t>日</w:t>
            </w:r>
          </w:p>
        </w:tc>
        <w:tc>
          <w:tcPr>
            <w:tcW w:w="8363" w:type="dxa"/>
            <w:gridSpan w:val="5"/>
            <w:vAlign w:val="center"/>
          </w:tcPr>
          <w:p>
            <w:pPr>
              <w:jc w:val="center"/>
              <w:rPr>
                <w:rFonts w:hint="eastAsia" w:ascii="宋体" w:hAnsi="宋体" w:eastAsia="宋体" w:cs="宋体"/>
                <w:lang w:eastAsia="zh-CN"/>
              </w:rPr>
            </w:pPr>
            <w:bookmarkStart w:id="6" w:name="swjgmc"/>
            <w:bookmarkEnd w:id="6"/>
            <w:r>
              <w:rPr>
                <w:rFonts w:hint="eastAsia" w:ascii="宋体" w:hAnsi="宋体" w:eastAsia="宋体" w:cs="宋体"/>
              </w:rPr>
              <w:t>国家税务总局</w:t>
            </w:r>
            <w:r>
              <w:rPr>
                <w:rFonts w:hint="eastAsia" w:ascii="宋体" w:hAnsi="宋体" w:cs="宋体"/>
                <w:lang w:eastAsia="zh-CN"/>
              </w:rPr>
              <w:t>珠海市香洲区税务局</w:t>
            </w:r>
          </w:p>
        </w:tc>
      </w:tr>
    </w:tbl>
    <w:p/>
    <w:p>
      <w:bookmarkStart w:id="7" w:name="_GoBack"/>
      <w:bookmarkEnd w:id="7"/>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0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表名"/>
    <w:basedOn w:val="5"/>
    <w:qFormat/>
    <w:uiPriority w:val="0"/>
    <w:pPr>
      <w:outlineLvl w:val="3"/>
    </w:pPr>
    <w:rPr>
      <w:rFonts w:eastAsia="华文中宋" w:cs="Times New Roman"/>
      <w:b/>
      <w:bCs/>
      <w:kern w:val="0"/>
      <w:sz w:val="30"/>
      <w:szCs w:val="20"/>
    </w:rPr>
  </w:style>
  <w:style w:type="paragraph" w:customStyle="1" w:styleId="5">
    <w:name w:val="正文居中"/>
    <w:basedOn w:val="1"/>
    <w:qFormat/>
    <w:uiPriority w:val="0"/>
    <w:pPr>
      <w:widowControl/>
      <w:spacing w:line="360" w:lineRule="auto"/>
      <w:jc w:val="center"/>
    </w:pPr>
    <w:rPr>
      <w:rFonts w:ascii="Arial" w:hAnsi="Arial" w:cs="宋体"/>
    </w:rPr>
  </w:style>
  <w:style w:type="paragraph" w:customStyle="1" w:styleId="6">
    <w:name w:val="表格文字 左对齐"/>
    <w:basedOn w:val="1"/>
    <w:qFormat/>
    <w:uiPriority w:val="0"/>
    <w:pPr>
      <w:jc w:val="left"/>
    </w:pPr>
    <w:rPr>
      <w:rFonts w:ascii="Arial" w:hAnsi="Arial" w:cs="Arial"/>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2022-06-30T03:02:23Z</dcterms:created>
  <dc:creator>Administrator</dc:creator>
  <cp:lastModifiedBy>李发伟</cp:lastModifiedBy>
  <dcterms:modified xsi:type="dcterms:W3CDTF">2022-06-30T03:02:41Z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