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宋体" w:hAnsi="宋体"/>
          <w:b/>
          <w:color w:val="000000"/>
          <w:sz w:val="44"/>
        </w:rPr>
        <w:t>房地产评估机构备案登记表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520"/>
        <w:gridCol w:w="2148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</w:t>
            </w: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资质等级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总分机构类型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上一年度纳税信用等级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上一年度行政处罚记录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业务覆盖肇庆区域，各县（市、区）办公地址、联系人及联系电话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备案单位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82" w:firstLineChars="20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本单位对填报内容（及附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资料）的真实性、可靠性、完整性负责。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（签章）：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税务机关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ind w:firstLine="482" w:firstLineChars="200"/>
              <w:jc w:val="both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资料信息齐全、填写内容完整，予以受理。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核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受理机关（</w:t>
            </w:r>
            <w:r>
              <w:rPr>
                <w:rFonts w:ascii="宋体" w:hAnsi="宋体"/>
                <w:b/>
                <w:color w:val="000000"/>
                <w:sz w:val="24"/>
              </w:rPr>
              <w:t>盖章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019C6"/>
    <w:rsid w:val="4C300247"/>
    <w:rsid w:val="4D7C5115"/>
    <w:rsid w:val="5C7E042F"/>
    <w:rsid w:val="6C376C43"/>
    <w:rsid w:val="7E7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2023-01-12T02:46:00Z</dcterms:created>
  <dc:creator>nkh</dc:creator>
  <cp:lastModifiedBy>林晓瑜</cp:lastModifiedBy>
  <dcterms:modified xsi:type="dcterms:W3CDTF">2023-01-16T07:50:58Z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