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ascii="宋体" w:hAnsi="宋体"/>
          <w:b/>
          <w:color w:val="000000"/>
          <w:sz w:val="44"/>
        </w:rPr>
        <w:t>房地产评估机构备案登记表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2520"/>
        <w:gridCol w:w="2148"/>
        <w:gridCol w:w="2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备案</w:t>
            </w:r>
            <w:r>
              <w:rPr>
                <w:rFonts w:ascii="宋体" w:hAnsi="宋体"/>
                <w:b/>
                <w:color w:val="000000"/>
                <w:sz w:val="24"/>
              </w:rPr>
              <w:t>单位名称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统一社会信用代码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注册</w:t>
            </w:r>
            <w:r>
              <w:rPr>
                <w:rFonts w:ascii="宋体" w:hAnsi="宋体"/>
                <w:b/>
                <w:color w:val="000000"/>
                <w:sz w:val="24"/>
              </w:rPr>
              <w:t>地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址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9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2"/>
                <w:sz w:val="24"/>
                <w:lang w:val="en-US" w:eastAsia="zh-CN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法定代表人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/执行合伙人</w:t>
            </w:r>
            <w:r>
              <w:rPr>
                <w:rFonts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25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kern w:val="2"/>
                <w:sz w:val="24"/>
                <w:lang w:val="en-US" w:eastAsia="zh-CN"/>
              </w:rPr>
            </w:pPr>
          </w:p>
        </w:tc>
        <w:tc>
          <w:tcPr>
            <w:tcW w:w="214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kern w:val="2"/>
                <w:sz w:val="24"/>
                <w:lang w:val="en-US" w:eastAsia="zh-CN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法定代表人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/执行合伙人</w:t>
            </w:r>
            <w:r>
              <w:rPr>
                <w:rFonts w:ascii="宋体" w:hAnsi="宋体"/>
                <w:b/>
                <w:color w:val="000000"/>
                <w:sz w:val="24"/>
              </w:rPr>
              <w:t>联系电话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资质等级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总分机构类型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上一年度纳税信用等级</w:t>
            </w:r>
          </w:p>
        </w:tc>
        <w:tc>
          <w:tcPr>
            <w:tcW w:w="6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上一年度行政处罚记录</w:t>
            </w:r>
          </w:p>
        </w:tc>
        <w:tc>
          <w:tcPr>
            <w:tcW w:w="669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9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业务覆盖肇庆区域，各县（市、区）办公地址、联系人及联系电话</w:t>
            </w:r>
          </w:p>
        </w:tc>
        <w:tc>
          <w:tcPr>
            <w:tcW w:w="669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备案单位</w:t>
            </w:r>
          </w:p>
        </w:tc>
        <w:tc>
          <w:tcPr>
            <w:tcW w:w="669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482" w:firstLineChars="200"/>
              <w:jc w:val="left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本单位对填报内容（及附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送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资料）的真实性、可靠性、完整性负责。</w:t>
            </w:r>
          </w:p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                                                         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（签章）：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税务机关</w:t>
            </w:r>
          </w:p>
        </w:tc>
        <w:tc>
          <w:tcPr>
            <w:tcW w:w="6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N w:val="0"/>
              <w:ind w:firstLine="482" w:firstLineChars="200"/>
              <w:jc w:val="both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资料信息齐全、填写内容完整，予以受理。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</w:p>
          <w:p>
            <w:pPr>
              <w:autoSpaceDN w:val="0"/>
              <w:ind w:firstLine="2891" w:firstLineChars="120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受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理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人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：</w:t>
            </w:r>
          </w:p>
          <w:p>
            <w:pPr>
              <w:autoSpaceDN w:val="0"/>
              <w:ind w:firstLine="2891" w:firstLineChars="120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复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核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人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：</w:t>
            </w:r>
          </w:p>
          <w:p>
            <w:pPr>
              <w:autoSpaceDN w:val="0"/>
              <w:ind w:firstLine="2891" w:firstLineChars="120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受理机关（</w:t>
            </w:r>
            <w:r>
              <w:rPr>
                <w:rFonts w:ascii="宋体" w:hAnsi="宋体"/>
                <w:b/>
                <w:color w:val="000000"/>
                <w:sz w:val="24"/>
              </w:rPr>
              <w:t>盖章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）</w:t>
            </w:r>
            <w:r>
              <w:rPr>
                <w:rFonts w:ascii="宋体" w:hAnsi="宋体"/>
                <w:b/>
                <w:color w:val="000000"/>
                <w:sz w:val="24"/>
              </w:rPr>
              <w:t>：</w:t>
            </w:r>
          </w:p>
          <w:p>
            <w:pPr>
              <w:autoSpaceDN w:val="0"/>
              <w:ind w:firstLine="2891" w:firstLineChars="120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年　月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备注</w:t>
            </w:r>
          </w:p>
        </w:tc>
        <w:tc>
          <w:tcPr>
            <w:tcW w:w="6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房地产评估机构诚信承诺书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为进一步规范房地产评估执业行为，维护房地产评估行业形象，保护公平竞争，建立一个健康、诚信的评估市场体系，本公司及估价人员对所从事的房地产估价业务活动特承诺如下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pStyle w:val="3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一、严格遵守国家法律、法规和《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中华人民共和国国家标准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房地产估价规范》，恪守职业操守，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评估业务。                                                                </w:t>
      </w:r>
    </w:p>
    <w:p>
      <w:pPr>
        <w:pStyle w:val="3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二、坚持“独立、客观、公正、诚信”的原则，出具的房地产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报告如实反映市场情况，不为迎合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</w:rPr>
        <w:t>方的意愿而恶意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抬</w:t>
      </w:r>
      <w:r>
        <w:rPr>
          <w:rFonts w:hint="eastAsia" w:ascii="仿宋_GB2312" w:hAnsi="仿宋_GB2312" w:eastAsia="仿宋_GB2312" w:cs="仿宋_GB2312"/>
          <w:sz w:val="32"/>
          <w:szCs w:val="32"/>
        </w:rPr>
        <w:t>高或压低房地产评估价值，不做任何欺诈、隐瞒事实的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行为。                                                                </w:t>
      </w:r>
    </w:p>
    <w:p>
      <w:pPr>
        <w:pStyle w:val="3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三、不超越资质等级业务范围承接房地产估价业务，不贬损或诋毁其他估价机构和执业人员，维护行业整体利益。                                                                </w:t>
      </w:r>
    </w:p>
    <w:p>
      <w:pPr>
        <w:pStyle w:val="3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四、不采取恶意压低收费、给予回扣、提成等各种形式的不正当竞争手段，获取商业机会或商业利益；不收受委托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或估价业务有利害关系的单位或个人的额外报酬或财物。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五、实行公司统一、公开收费，不以个人名义接受委托和收费。严格执行国家、省、市规定的收费标准，向委托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收取评估费并开具相应票据。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六、本机构知悉以下内容：如本机构发生违反相关法律法规、扰乱市场、与委托方恶意串通或其它不良行为的，税务机关有权取消且不再受理本机构参与当地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存量房交易计税价格核定争议备案登记，同时将相关情况通报当地房地产主管部门。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机构负责人（签名）：              承诺机构（盖章）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0108F"/>
    <w:rsid w:val="05BD2FEA"/>
    <w:rsid w:val="0927215A"/>
    <w:rsid w:val="096B7F74"/>
    <w:rsid w:val="0A3C7D9C"/>
    <w:rsid w:val="0C1C63BE"/>
    <w:rsid w:val="0D04765C"/>
    <w:rsid w:val="10AE7603"/>
    <w:rsid w:val="11344357"/>
    <w:rsid w:val="13AE704E"/>
    <w:rsid w:val="148859C2"/>
    <w:rsid w:val="15DE5F88"/>
    <w:rsid w:val="19C84BDE"/>
    <w:rsid w:val="1C8655DD"/>
    <w:rsid w:val="1E7714DD"/>
    <w:rsid w:val="216E3D0A"/>
    <w:rsid w:val="2E3A5552"/>
    <w:rsid w:val="2E491BD6"/>
    <w:rsid w:val="31F86387"/>
    <w:rsid w:val="32F15C31"/>
    <w:rsid w:val="36902338"/>
    <w:rsid w:val="3C6C1A14"/>
    <w:rsid w:val="40931AF1"/>
    <w:rsid w:val="427B2F7B"/>
    <w:rsid w:val="42F64A4B"/>
    <w:rsid w:val="44336882"/>
    <w:rsid w:val="46341E98"/>
    <w:rsid w:val="47091B11"/>
    <w:rsid w:val="4BFD1E3A"/>
    <w:rsid w:val="521D1310"/>
    <w:rsid w:val="52811723"/>
    <w:rsid w:val="5C4B712D"/>
    <w:rsid w:val="67026865"/>
    <w:rsid w:val="68426595"/>
    <w:rsid w:val="6B70108F"/>
    <w:rsid w:val="75FD29F4"/>
    <w:rsid w:val="77E06C39"/>
    <w:rsid w:val="7B9B1037"/>
    <w:rsid w:val="7D4549EA"/>
    <w:rsid w:val="7E6034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99"/>
    <w:rPr>
      <w:rFonts w:ascii="宋体" w:hAnsi="Courier New" w:eastAsia="宋体" w:cs="Times New Roman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rFonts w:ascii="Times New Roman" w:hAnsi="Times New Roman" w:eastAsia="宋体" w:cs="Times New Roman"/>
      <w:color w:val="333333"/>
      <w:u w:val="none"/>
    </w:rPr>
  </w:style>
  <w:style w:type="character" w:styleId="9">
    <w:name w:val="Hyperlink"/>
    <w:basedOn w:val="6"/>
    <w:qFormat/>
    <w:uiPriority w:val="0"/>
    <w:rPr>
      <w:rFonts w:ascii="Times New Roman" w:hAnsi="Times New Roman" w:eastAsia="宋体" w:cs="Times New Roman"/>
      <w:color w:val="000000"/>
      <w:u w:val="none"/>
    </w:rPr>
  </w:style>
  <w:style w:type="paragraph" w:customStyle="1" w:styleId="10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Times New Roman" w:eastAsia="宋体" w:cs="Times New Roman"/>
      <w:vanish/>
      <w:sz w:val="16"/>
      <w:szCs w:val="20"/>
    </w:rPr>
  </w:style>
  <w:style w:type="paragraph" w:customStyle="1" w:styleId="11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hAnsi="Times New Roman" w:eastAsia="宋体" w:cs="Times New Roman"/>
      <w:vanish/>
      <w:sz w:val="1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2021-09-28T08:40:00Z</dcterms:created>
  <dc:creator>weixinbianji</dc:creator>
  <cp:lastModifiedBy>黄榜誉</cp:lastModifiedBy>
  <cp:lastPrinted>2023-01-12T01:30:00Z</cp:lastPrinted>
  <dcterms:modified xsi:type="dcterms:W3CDTF">2023-01-12T08:01:11Z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