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r>
        <w:rPr>
          <w:rFonts w:ascii="宋体" w:hAnsi="宋体"/>
          <w:b/>
          <w:color w:val="000000"/>
          <w:sz w:val="44"/>
        </w:rPr>
        <w:t>房地产评估机构备案登记表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520"/>
        <w:gridCol w:w="2148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</w:t>
            </w:r>
            <w:r>
              <w:rPr>
                <w:rFonts w:ascii="宋体" w:hAnsi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注册</w:t>
            </w:r>
            <w:r>
              <w:rPr>
                <w:rFonts w:ascii="宋体" w:hAnsi="宋体"/>
                <w:b/>
                <w:color w:val="000000"/>
                <w:sz w:val="24"/>
              </w:rPr>
              <w:t>地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址</w:t>
            </w:r>
          </w:p>
        </w:tc>
        <w:tc>
          <w:tcPr>
            <w:tcW w:w="6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资质等级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总分机构类型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上一年度纳税信用等级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上一年度行政处罚记录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业务覆盖肇庆区域，各县（市、区）办公地址、联系人及联系电话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备案单位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2" w:firstLineChars="200"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本单位对填报内容（及附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资料）的真实性、可靠性、完整性负责。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（签章）：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税务机关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ind w:firstLine="482" w:firstLineChars="200"/>
              <w:jc w:val="both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资料信息齐全、填写内容完整，予以受理。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理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复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核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受理机关（</w:t>
            </w:r>
            <w:r>
              <w:rPr>
                <w:rFonts w:ascii="宋体" w:hAnsi="宋体"/>
                <w:b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ascii="宋体" w:hAnsi="宋体"/>
                <w:b/>
                <w:color w:val="000000"/>
                <w:sz w:val="24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3543"/>
    <w:rsid w:val="32153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2022-01-13T07:13:00Z</dcterms:created>
  <dc:creator>杨华娣</dc:creator>
  <cp:lastModifiedBy>杨华娣</cp:lastModifiedBy>
  <dcterms:modified xsi:type="dcterms:W3CDTF">2022-01-13T07:14:16Z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