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80" w:lineRule="exact"/>
        <w:jc w:val="center"/>
        <w:rPr>
          <w:rFonts w:hint="eastAsia" w:ascii="方正小标宋简体" w:hAnsi="宋体" w:eastAsia="方正小标宋简体"/>
          <w:color w:val="auto"/>
          <w:sz w:val="36"/>
          <w:szCs w:val="36"/>
        </w:rPr>
      </w:pPr>
      <w:r>
        <w:rPr>
          <w:rFonts w:hint="eastAsia" w:ascii="方正小标宋简体" w:hAnsi="宋体" w:eastAsia="方正小标宋简体"/>
          <w:color w:val="auto"/>
          <w:sz w:val="36"/>
          <w:szCs w:val="36"/>
        </w:rPr>
        <w:t>税务行政职权运行流程图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adjustRightInd w:val="0"/>
        <w:snapToGrid w:val="0"/>
        <w:spacing w:line="580" w:lineRule="exact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黑体" w:hAnsi="黑体" w:eastAsia="黑体"/>
          <w:color w:val="auto"/>
          <w:sz w:val="32"/>
          <w:szCs w:val="22"/>
        </w:rPr>
        <w:t>一、</w:t>
      </w:r>
      <w:r>
        <w:rPr>
          <w:rFonts w:hint="eastAsia" w:ascii="黑体" w:hAnsi="黑体" w:eastAsia="黑体"/>
          <w:color w:val="auto"/>
          <w:sz w:val="32"/>
          <w:szCs w:val="22"/>
          <w:lang w:eastAsia="zh-CN"/>
        </w:rPr>
        <w:t>税务管理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080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color w:val="auto"/>
          <w:sz w:val="32"/>
          <w:szCs w:val="32"/>
        </w:rPr>
        <w:t>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增值税一般纳税人资格登记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5" o:spt="75" type="#_x0000_t75" style="height:203.95pt;width:415.0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</w:p>
    <w:p>
      <w:pPr>
        <w:tabs>
          <w:tab w:val="left" w:pos="1103"/>
        </w:tabs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060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300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对发票领用的确认</w:t>
      </w: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6" o:spt="75" type="#_x0000_t75" style="height:208.5pt;width:311.25pt;" o:ole="t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  <o:OLEObject Type="Embed" ProgID="Visio.Drawing.15" ShapeID="_x0000_i1026" DrawAspect="Content" ObjectID="_1468075726" r:id="rId6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0300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代开发票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27" o:spt="75" type="#_x0000_t75" style="height:359.25pt;width:276.05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Visio.Drawing.15" ShapeID="_x0000_i1027" DrawAspect="Content" ObjectID="_1468075727" r:id="rId8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"/>
        </w:rPr>
        <w:t xml:space="preserve">082400 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涉税信息报送管理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object>
          <v:shape id="_x0000_i1028" o:spt="75" type="#_x0000_t75" style="height:357pt;width:396pt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  <o:OLEObject Type="Embed" ProgID="Visio.Drawing.15" ShapeID="_x0000_i1028" DrawAspect="Content" ObjectID="_1468075728" r:id="rId10">
            <o:LockedField>false</o:LockedField>
          </o:OLEObject>
        </w:objec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color w:val="auto"/>
          <w:sz w:val="32"/>
          <w:szCs w:val="32"/>
          <w:lang w:val="en-US" w:eastAsia="zh"/>
        </w:rPr>
        <w:t>082500 对延期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报送涉税信息</w:t>
      </w:r>
      <w:r>
        <w:rPr>
          <w:rFonts w:hint="eastAsia" w:ascii="仿宋_GB2312" w:eastAsia="仿宋_GB2312"/>
          <w:color w:val="auto"/>
          <w:sz w:val="32"/>
          <w:szCs w:val="32"/>
          <w:lang w:val="en-US" w:eastAsia="zh"/>
        </w:rPr>
        <w:t>的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确认</w:t>
      </w:r>
    </w:p>
    <w:p>
      <w:pPr>
        <w:numPr>
          <w:ilvl w:val="0"/>
          <w:numId w:val="0"/>
        </w:numPr>
        <w:spacing w:line="360" w:lineRule="auto"/>
        <w:rPr>
          <w:rFonts w:hint="eastAsia" w:ascii="仿宋_GB2312" w:hAnsi="仿宋" w:eastAsia="仿宋_GB2312"/>
          <w:sz w:val="32"/>
          <w:szCs w:val="32"/>
        </w:rPr>
      </w:pPr>
    </w:p>
    <w:p>
      <w:pPr>
        <w:spacing w:line="360" w:lineRule="auto"/>
        <w:jc w:val="center"/>
        <w:rPr>
          <w:rFonts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object>
          <v:shape id="_x0000_i1029" o:spt="75" type="#_x0000_t75" style="height:384.5pt;width:311.2pt;" o:ole="t" filled="f" o:preferrelative="t" stroked="f" coordsize="21600,21600">
            <v:path/>
            <v:fill on="f" focussize="0,0"/>
            <v:stroke on="f"/>
            <v:imagedata r:id="rId13" o:title=""/>
            <o:lock v:ext="edit" aspectratio="f"/>
            <w10:wrap type="none"/>
            <w10:anchorlock/>
          </v:shape>
          <o:OLEObject Type="Embed" ProgID="Visio.Drawing.15" ShapeID="_x0000_i1029" DrawAspect="Content" ObjectID="_1468075729" r:id="rId12">
            <o:LockedField>false</o:LockedField>
          </o:OLEObject>
        </w:object>
      </w:r>
    </w:p>
    <w:p/>
    <w:p/>
    <w:p/>
    <w:p/>
    <w:p/>
    <w:p/>
    <w:p/>
    <w:p/>
    <w:p/>
    <w:p/>
    <w:p/>
    <w:p>
      <w:pPr>
        <w:widowControl/>
        <w:numPr>
          <w:ilvl w:val="0"/>
          <w:numId w:val="0"/>
        </w:numPr>
        <w:overflowPunct w:val="0"/>
        <w:autoSpaceDE w:val="0"/>
        <w:autoSpaceDN w:val="0"/>
        <w:adjustRightInd w:val="0"/>
        <w:textAlignment w:val="baseline"/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lang w:eastAsia="zh-CN"/>
        </w:rPr>
        <w:t>二、税费征收</w:t>
      </w:r>
    </w:p>
    <w:p/>
    <w:p>
      <w:pPr>
        <w:widowControl/>
        <w:overflowPunct w:val="0"/>
        <w:autoSpaceDE w:val="0"/>
        <w:autoSpaceDN w:val="0"/>
        <w:adjustRightInd w:val="0"/>
        <w:textAlignment w:val="baseline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010101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  <w:t>增值税征收</w:t>
      </w:r>
    </w:p>
    <w:p>
      <w:pPr>
        <w:widowControl/>
        <w:overflowPunct w:val="0"/>
        <w:autoSpaceDE w:val="0"/>
        <w:autoSpaceDN w:val="0"/>
        <w:adjustRightInd w:val="0"/>
        <w:textAlignment w:val="baseline"/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0" o:spt="75" type="#_x0000_t75" style="height:392.8pt;width:431.8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Visio.Drawing.15" ShapeID="_x0000_i1030" DrawAspect="Content" ObjectID="_1468075730" r:id="rId14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010102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增值税减免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31" o:spt="75" type="#_x0000_t75" style="height:291.55pt;width:415.0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f"/>
            <w10:wrap type="none"/>
            <w10:anchorlock/>
          </v:shape>
          <o:OLEObject Type="Embed" ProgID="Visio.Drawing.15" ShapeID="_x0000_i1031" DrawAspect="Content" ObjectID="_1468075731" r:id="rId16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010201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消费税征收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color w:val="auto"/>
        </w:rPr>
      </w:pPr>
      <w:r>
        <w:rPr>
          <w:color w:val="auto"/>
        </w:rPr>
        <w:object>
          <v:shape id="_x0000_i1032" o:spt="75" type="#_x0000_t75" style="height:356.8pt;width:395.7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Visio.Drawing.15" ShapeID="_x0000_i1032" DrawAspect="Content" ObjectID="_1468075732" r:id="rId18">
            <o:LockedField>false</o:LockedField>
          </o:OLEObject>
        </w:object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" w:eastAsia="仿宋_GB2312"/>
          <w:color w:val="auto"/>
          <w:sz w:val="32"/>
          <w:szCs w:val="32"/>
        </w:rPr>
        <w:t>010202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消费税减免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3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Visio.Drawing.15" ShapeID="_x0000_i1033" DrawAspect="Content" ObjectID="_1468075733" r:id="rId20">
            <o:LockedField>false</o:LockedField>
          </o:OLEObject>
        </w:object>
      </w: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010301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车辆购置税征收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4" o:spt="75" type="#_x0000_t75" style="height:417.7pt;width:431.2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Visio.Drawing.15" ShapeID="_x0000_i1034" DrawAspect="Content" ObjectID="_1468075734" r:id="rId22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010302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车辆购置税减免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5" o:spt="75" type="#_x0000_t75" style="height:287.5pt;width:369.3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Visio.Drawing.15" ShapeID="_x0000_i1035" DrawAspect="Content" ObjectID="_1468075735" r:id="rId24">
            <o:LockedField>false</o:LockedField>
          </o:OLEObject>
        </w:object>
      </w: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010401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企业所得税征收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6" o:spt="75" type="#_x0000_t75" style="height:392.8pt;width:431.7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Visio.Drawing.15" ShapeID="_x0000_i1036" DrawAspect="Content" ObjectID="_1468075736" r:id="rId26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010402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企业所得税减免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7" o:spt="75" type="#_x0000_t75" style="height:341.7pt;width:480.1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Visio.Drawing.15" ShapeID="_x0000_i1037" DrawAspect="Content" ObjectID="_1468075737" r:id="rId28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spacing w:line="360" w:lineRule="auto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010406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对采取实际利润额预缴以外的其他企业所得税预缴方式的核定</w:t>
      </w:r>
    </w:p>
    <w:p>
      <w:pPr>
        <w:spacing w:line="360" w:lineRule="auto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38" o:spt="75" type="#_x0000_t75" style="height:345.75pt;width:291pt;" o:ole="t" filled="f" o:preferrelative="t" stroked="f" coordsize="21600,21600">
            <v:path/>
            <v:fill on="f" focussize="0,0"/>
            <v:stroke on="f"/>
            <v:imagedata r:id="rId31" o:title=""/>
            <o:lock v:ext="edit" aspectratio="f"/>
            <w10:wrap type="none"/>
            <w10:anchorlock/>
          </v:shape>
          <o:OLEObject Type="Embed" ProgID="Visio.Drawing.15" ShapeID="_x0000_i1038" DrawAspect="Content" ObjectID="_1468075738" r:id="rId30">
            <o:LockedField>false</o:LockedField>
          </o:OLEObject>
        </w:object>
      </w: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010501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个人所得税征收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39" o:spt="75" type="#_x0000_t75" style="height:350.25pt;width:395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Visio.Drawing.15" ShapeID="_x0000_i1039" DrawAspect="Content" ObjectID="_1468075739" r:id="rId32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010502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个人所得税减免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0" o:spt="75" type="#_x0000_t75" style="height:226.3pt;width:415.1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f"/>
            <w10:wrap type="none"/>
            <w10:anchorlock/>
          </v:shape>
          <o:OLEObject Type="Embed" ProgID="Visio.Drawing.15" ShapeID="_x0000_i1040" DrawAspect="Content" ObjectID="_1468075740" r:id="rId34">
            <o:LockedField>false</o:LockedField>
          </o:OLEObject>
        </w:object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010601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土地增值税征收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1" o:spt="75" type="#_x0000_t75" style="height:357.75pt;width:396pt;" o:ole="t" filled="f" o:preferrelative="t" stroked="f" coordsize="21600,21600">
            <v:path/>
            <v:fill on="f" focussize="0,0"/>
            <v:stroke on="f"/>
            <v:imagedata r:id="rId37" o:title=""/>
            <o:lock v:ext="edit" aspectratio="f"/>
            <w10:wrap type="none"/>
            <w10:anchorlock/>
          </v:shape>
          <o:OLEObject Type="Embed" ProgID="Visio.Drawing.15" ShapeID="_x0000_i1041" DrawAspect="Content" ObjectID="_1468075741" r:id="rId36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010602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土地增值税减免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both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2" o:spt="75" type="#_x0000_t75" style="height:423.75pt;width:440.2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f"/>
            <w10:wrap type="none"/>
            <w10:anchorlock/>
          </v:shape>
          <o:OLEObject Type="Embed" ProgID="Visio.Drawing.15" ShapeID="_x0000_i1042" DrawAspect="Content" ObjectID="_1468075742" r:id="rId38">
            <o:LockedField>false</o:LockedField>
          </o:OLEObject>
        </w:object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010701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房产税征收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3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Visio.Drawing.15" ShapeID="_x0000_i1043" DrawAspect="Content" ObjectID="_1468075743" r:id="rId40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010702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房产税减免</w:t>
      </w: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  <w:r>
        <w:rPr>
          <w:rFonts w:hint="eastAsia" w:ascii="仿宋_GB2312" w:hAnsi="仿宋" w:eastAsia="仿宋_GB2312"/>
          <w:sz w:val="32"/>
          <w:szCs w:val="32"/>
        </w:rPr>
        <w:object>
          <v:shape id="_x0000_i1044" o:spt="75" type="#_x0000_t75" style="height:339.3pt;width:41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none"/>
            <w10:anchorlock/>
          </v:shape>
          <o:OLEObject Type="Embed" ProgID="Visio.Drawing.15" ShapeID="_x0000_i1044" DrawAspect="Content" ObjectID="_1468075744" r:id="rId42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rPr>
          <w:rFonts w:hint="eastAsia" w:ascii="仿宋_GB2312" w:hAnsi="仿宋" w:eastAsia="仿宋_GB2312"/>
          <w:sz w:val="32"/>
          <w:szCs w:val="32"/>
        </w:rPr>
      </w:pP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010801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城镇土地使用税征收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5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Visio.Drawing.15" ShapeID="_x0000_i1045" DrawAspect="Content" ObjectID="_1468075745" r:id="rId44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010802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城镇土地使用税减免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46" o:spt="75" type="#_x0000_t75" style="height:339.3pt;width:41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f"/>
            <w10:wrap type="none"/>
            <w10:anchorlock/>
          </v:shape>
          <o:OLEObject Type="Embed" ProgID="Visio.Drawing.15" ShapeID="_x0000_i1046" DrawAspect="Content" ObjectID="_1468075746" r:id="rId46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010901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耕地占用税征收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7" o:spt="75" type="#_x0000_t75" style="height:357pt;width:395.25pt;" o:ole="t" filled="f" o:preferrelative="t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  <o:OLEObject Type="Embed" ProgID="Visio.Drawing.15" ShapeID="_x0000_i1047" DrawAspect="Content" ObjectID="_1468075747" r:id="rId47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010902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耕地占用税减免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8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  <o:OLEObject Type="Embed" ProgID="Visio.Drawing.15" ShapeID="_x0000_i1048" DrawAspect="Content" ObjectID="_1468075748" r:id="rId49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011001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契税征收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49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  <o:OLEObject Type="Embed" ProgID="Visio.Drawing.15" ShapeID="_x0000_i1049" DrawAspect="Content" ObjectID="_1468075749" r:id="rId51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011002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契税减免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0" o:spt="75" type="#_x0000_t75" style="height:253.3pt;width:335.1pt;" o:ole="t" filled="f" o:preferrelative="t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  <o:OLEObject Type="Embed" ProgID="Visio.Drawing.15" ShapeID="_x0000_i1050" DrawAspect="Content" ObjectID="_1468075750" r:id="rId53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011101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资源税征收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1" o:spt="75" type="#_x0000_t75" style="height:357.05pt;width:395.3pt;" o:ole="t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  <o:OLEObject Type="Embed" ProgID="Visio.Drawing.15" ShapeID="_x0000_i1051" DrawAspect="Content" ObjectID="_1468075751" r:id="rId55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011102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资源税减免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highlight w:val="yellow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440055</wp:posOffset>
                </wp:positionH>
                <wp:positionV relativeFrom="paragraph">
                  <wp:posOffset>-483235</wp:posOffset>
                </wp:positionV>
                <wp:extent cx="4439285" cy="3615055"/>
                <wp:effectExtent l="5080" t="0" r="13335" b="444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9285" cy="3615055"/>
                          <a:chOff x="4330" y="2664"/>
                          <a:chExt cx="6991" cy="5693"/>
                        </a:xfrm>
                      </wpg:grpSpPr>
                      <wps:wsp>
                        <wps:cNvPr id="1" name="文本框 1"/>
                        <wps:cNvSpPr txBox="1"/>
                        <wps:spPr>
                          <a:xfrm>
                            <a:off x="9150" y="5629"/>
                            <a:ext cx="1580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  <w:t>税务机关依法办理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20"/>
                                  <w:lang w:eastAsia="zh-CN"/>
                                </w:rPr>
                                <w:t>接收资料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4" name="组合 4"/>
                        <wpg:cNvGrpSpPr/>
                        <wpg:grpSpPr>
                          <a:xfrm>
                            <a:off x="4330" y="7798"/>
                            <a:ext cx="3880" cy="559"/>
                            <a:chOff x="4380" y="7218"/>
                            <a:chExt cx="3880" cy="559"/>
                          </a:xfrm>
                        </wpg:grpSpPr>
                        <wps:wsp>
                          <wps:cNvPr id="2" name="任意多边形 2"/>
                          <wps:cNvSpPr/>
                          <wps:spPr>
                            <a:xfrm>
                              <a:off x="4380" y="7218"/>
                              <a:ext cx="3880" cy="55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349" y="0"/>
                                </a:cxn>
                                <a:cxn ang="0">
                                  <a:pos x="3559" y="0"/>
                                </a:cxn>
                                <a:cxn ang="0">
                                  <a:pos x="3879" y="280"/>
                                </a:cxn>
                                <a:cxn ang="0">
                                  <a:pos x="3559" y="540"/>
                                </a:cxn>
                                <a:cxn ang="0">
                                  <a:pos x="359" y="559"/>
                                </a:cxn>
                                <a:cxn ang="0">
                                  <a:pos x="0" y="280"/>
                                </a:cxn>
                                <a:cxn ang="0">
                                  <a:pos x="349" y="0"/>
                                </a:cxn>
                              </a:cxnLst>
                              <a:pathLst>
                                <a:path w="3880" h="559">
                                  <a:moveTo>
                                    <a:pt x="350" y="0"/>
                                  </a:moveTo>
                                  <a:lnTo>
                                    <a:pt x="3560" y="0"/>
                                  </a:lnTo>
                                  <a:cubicBezTo>
                                    <a:pt x="3904" y="0"/>
                                    <a:pt x="3880" y="119"/>
                                    <a:pt x="3880" y="280"/>
                                  </a:cubicBezTo>
                                  <a:cubicBezTo>
                                    <a:pt x="3880" y="440"/>
                                    <a:pt x="3904" y="540"/>
                                    <a:pt x="3560" y="540"/>
                                  </a:cubicBezTo>
                                  <a:lnTo>
                                    <a:pt x="360" y="559"/>
                                  </a:lnTo>
                                  <a:cubicBezTo>
                                    <a:pt x="16" y="559"/>
                                    <a:pt x="0" y="440"/>
                                    <a:pt x="0" y="280"/>
                                  </a:cubicBezTo>
                                  <a:cubicBezTo>
                                    <a:pt x="0" y="119"/>
                                    <a:pt x="6" y="0"/>
                                    <a:pt x="35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3" name="文本框 3"/>
                          <wps:cNvSpPr txBox="1"/>
                          <wps:spPr>
                            <a:xfrm>
                              <a:off x="4731" y="7268"/>
                              <a:ext cx="3229" cy="4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eastAsia" w:eastAsia="宋体"/>
                                    <w:sz w:val="16"/>
                                    <w:szCs w:val="16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6"/>
                                    <w:lang w:eastAsia="zh-CN"/>
                                  </w:rPr>
                                  <w:t>税务机关结合风险管理加强事中事后监管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g:grpSp>
                        <wpg:cNvPr id="9" name="组合 9"/>
                        <wpg:cNvGrpSpPr/>
                        <wpg:grpSpPr>
                          <a:xfrm>
                            <a:off x="8590" y="2664"/>
                            <a:ext cx="2731" cy="2965"/>
                            <a:chOff x="8590" y="2664"/>
                            <a:chExt cx="2731" cy="2965"/>
                          </a:xfrm>
                        </wpg:grpSpPr>
                        <wpg:grpSp>
                          <wpg:cNvPr id="7" name="组合 7"/>
                          <wpg:cNvGrpSpPr/>
                          <wpg:grpSpPr>
                            <a:xfrm>
                              <a:off x="8590" y="2664"/>
                              <a:ext cx="2731" cy="640"/>
                              <a:chOff x="3765" y="11424"/>
                              <a:chExt cx="3560" cy="590"/>
                            </a:xfrm>
                          </wpg:grpSpPr>
                          <wps:wsp>
                            <wps:cNvPr id="5" name="任意多边形 5"/>
                            <wps:cNvSpPr/>
                            <wps:spPr>
                              <a:xfrm>
                                <a:off x="3787" y="11484"/>
                                <a:ext cx="3515" cy="5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262" y="0"/>
                                  </a:cxn>
                                  <a:cxn ang="0">
                                    <a:pos x="3262" y="0"/>
                                  </a:cxn>
                                  <a:cxn ang="0">
                                    <a:pos x="3506" y="268"/>
                                  </a:cxn>
                                  <a:cxn ang="0">
                                    <a:pos x="3272" y="520"/>
                                  </a:cxn>
                                  <a:cxn ang="0">
                                    <a:pos x="272" y="530"/>
                                  </a:cxn>
                                  <a:cxn ang="0">
                                    <a:pos x="2" y="260"/>
                                  </a:cxn>
                                  <a:cxn ang="0">
                                    <a:pos x="262" y="0"/>
                                  </a:cxn>
                                </a:cxnLst>
                                <a:pathLst>
                                  <a:path w="3515" h="530">
                                    <a:moveTo>
                                      <a:pt x="263" y="0"/>
                                    </a:moveTo>
                                    <a:lnTo>
                                      <a:pt x="3263" y="0"/>
                                    </a:lnTo>
                                    <a:cubicBezTo>
                                      <a:pt x="3573" y="0"/>
                                      <a:pt x="3507" y="131"/>
                                      <a:pt x="3507" y="268"/>
                                    </a:cubicBezTo>
                                    <a:cubicBezTo>
                                      <a:pt x="3507" y="405"/>
                                      <a:pt x="3583" y="520"/>
                                      <a:pt x="3273" y="520"/>
                                    </a:cubicBezTo>
                                    <a:lnTo>
                                      <a:pt x="273" y="530"/>
                                    </a:lnTo>
                                    <a:cubicBezTo>
                                      <a:pt x="-36" y="530"/>
                                      <a:pt x="3" y="397"/>
                                      <a:pt x="3" y="260"/>
                                    </a:cubicBezTo>
                                    <a:cubicBezTo>
                                      <a:pt x="3" y="123"/>
                                      <a:pt x="-46" y="0"/>
                                      <a:pt x="263" y="0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0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anchor="ctr" anchorCtr="0" upright="1"/>
                          </wps:wsp>
                          <wps:wsp>
                            <wps:cNvPr id="6" name="文本框 6"/>
                            <wps:cNvSpPr txBox="1"/>
                            <wps:spPr>
                              <a:xfrm>
                                <a:off x="3765" y="11424"/>
                                <a:ext cx="3560" cy="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  <w:t>纳税人申报</w:t>
                                  </w:r>
                                </w:p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  <w:t>享受税收减免（无需报送附列资料）</w:t>
                                  </w:r>
                                </w:p>
                                <w:p>
                                  <w:pPr>
                                    <w:jc w:val="center"/>
                                    <w:rPr>
                                      <w:rFonts w:hint="eastAsia"/>
                                      <w:sz w:val="16"/>
                                      <w:szCs w:val="20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8" name="直接箭头连接符 8"/>
                          <wps:cNvCnPr>
                            <a:stCxn id="6" idx="2"/>
                            <a:endCxn id="1" idx="0"/>
                          </wps:cNvCnPr>
                          <wps:spPr>
                            <a:xfrm flipH="1">
                              <a:off x="9940" y="3304"/>
                              <a:ext cx="16" cy="2325"/>
                            </a:xfrm>
                            <a:prstGeom prst="straightConnector1">
                              <a:avLst/>
                            </a:prstGeom>
                            <a:ln w="317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10" name="肘形连接符 10"/>
                        <wps:cNvCnPr>
                          <a:stCxn id="1" idx="2"/>
                          <a:endCxn id="2" idx="2"/>
                        </wps:cNvCnPr>
                        <wps:spPr>
                          <a:xfrm rot="5400000">
                            <a:off x="8164" y="6302"/>
                            <a:ext cx="1822" cy="1730"/>
                          </a:xfrm>
                          <a:prstGeom prst="bentConnector2">
                            <a:avLst/>
                          </a:prstGeom>
                          <a:ln w="3175" cap="flat" cmpd="sng">
                            <a:solidFill>
                              <a:srgbClr val="000000"/>
                            </a:solidFill>
                            <a:prstDash val="sysDash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65pt;margin-top:-38.05pt;height:284.65pt;width:349.55pt;z-index:251659264;mso-width-relative:page;mso-height-relative:page;" coordorigin="4330,2664" coordsize="6991,5693" o:gfxdata="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">
                <o:lock v:ext="edit" aspectratio="f"/>
                <v:shape id="_x0000_s1026" o:spid="_x0000_s1026" o:spt="202" type="#_x0000_t202" style="position:absolute;left:9150;top:5629;height:627;width:1580;" fillcolor="#FFFFFF" filled="t" stroked="t" coordsize="21600,21600" o:gfxdata="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mIqhotAAAANo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  <w:t>税务机关依法办理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20"/>
                            <w:lang w:eastAsia="zh-CN"/>
                          </w:rPr>
                          <w:t>接收资料</w:t>
                        </w:r>
                      </w:p>
                    </w:txbxContent>
                  </v:textbox>
                </v:shape>
                <v:group id="_x0000_s1026" o:spid="_x0000_s1026" o:spt="203" style="position:absolute;left:4330;top:7798;height:559;width:3880;" coordorigin="4380,7218" coordsize="3880,559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380;top:7218;height:559;width:3880;v-text-anchor:middle;" filled="f" stroked="t" coordsize="3880,559" o:gfxdata="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+Lgry8AAAA&#10;2gAAAA8AAAAAAAAAAQAgAAAAIgAAAGRycy9kb3ducmV2LnhtbFBLAQIUABQAAAAIAIdO4kAzLwWe&#10;OwAAADkAAAAQAAAAAAAAAAEAIAAAAAsBAABkcnMvc2hhcGV4bWwueG1sUEsFBgAAAAAGAAYAWwEA&#10;ALUDAAAAAA==&#10;" path="m350,0l3560,0c3904,0,3880,119,3880,280c3880,440,3904,540,3560,540l360,559c16,559,0,440,0,280c0,119,6,0,350,0xe">
                    <v:path o:connectlocs="349,0;3559,0;3879,280;3559,540;359,559;0,280;349,0" o:connectangles="0,0,0,0,0,0,0"/>
                    <v:fill on="f" focussize="0,0"/>
                    <v:stroke weight="0.25pt" color="#000000" joinstyle="miter"/>
                    <v:imagedata o:title=""/>
                    <o:lock v:ext="edit" aspectratio="f"/>
                  </v:shape>
                  <v:shape id="_x0000_s1026" o:spid="_x0000_s1026" o:spt="202" type="#_x0000_t202" style="position:absolute;left:4731;top:7268;height:420;width:3229;" filled="f" stroked="f" coordsize="21600,21600" o:gfxdata="UEsDBAoAAAAAAIdO4kAAAAAAAAAAAAAAAAAEAAAAZHJzL1BLAwQUAAAACACHTuJAXOwU878AAADa&#10;AAAADwAAAGRycy9kb3ducmV2LnhtbEWPT2vCQBTE74V+h+UVequbWCy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FPO/&#10;AAAA2g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eastAsia" w:eastAsia="宋体"/>
                              <w:sz w:val="16"/>
                              <w:szCs w:val="16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6"/>
                              <w:lang w:eastAsia="zh-CN"/>
                            </w:rPr>
                            <w:t>税务机关结合风险管理加强事中事后监管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8590;top:2664;height:2965;width:2731;" coordorigin="8590,2664" coordsize="2731,2965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8590;top:2664;height:640;width:2731;" coordorigin="3765,11424" coordsize="3560,590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_x0000_s1026" o:spid="_x0000_s1026" o:spt="100" style="position:absolute;left:3787;top:11484;height:530;width:3515;v-text-anchor:middle;" filled="f" stroked="t" coordsize="3515,530" o:gfxdata="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x91a/&#10;AAAA2gAAAA8AAAAAAAAAAQAgAAAAIgAAAGRycy9kb3ducmV2LnhtbFBLAQIUABQAAAAIAIdO4kAz&#10;LwWeOwAAADkAAAAQAAAAAAAAAAEAIAAAAA4BAABkcnMvc2hhcGV4bWwueG1sUEsFBgAAAAAGAAYA&#10;WwEAALgDAAAAAA==&#10;" path="m263,0l3263,0c3573,0,3507,131,3507,268c3507,405,3583,520,3273,520l273,530c-36,530,3,397,3,260c3,123,-46,0,263,0xe">
                      <v:path o:connectlocs="262,0;3262,0;3506,268;3272,520;272,530;2,260;262,0" o:connectangles="0,0,0,0,0,0,0"/>
                      <v:fill on="f" focussize="0,0"/>
                      <v:stroke weight="0pt" color="#000000" joinstyle="miter"/>
                      <v:imagedata o:title=""/>
                      <o:lock v:ext="edit" aspectratio="f"/>
                    </v:shape>
                    <v:shape id="_x0000_s1026" o:spid="_x0000_s1026" o:spt="202" type="#_x0000_t202" style="position:absolute;left:3765;top:11424;height:590;width:3560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纳税人申报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  <w:t>享受税收减免（无需报送附列资料）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sz w:val="16"/>
                                <w:szCs w:val="20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26" o:spid="_x0000_s1026" o:spt="32" type="#_x0000_t32" style="position:absolute;left:9940;top:3304;flip:x;height:2325;width:16;" filled="f" stroked="t" coordsize="21600,21600" o:gfxdata="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T9hgXtwAAANoAAAAP&#10;AAAAAAAAAAEAIAAAACIAAABkcnMvZG93bnJldi54bWxQSwECFAAUAAAACACHTuJAMy8FnjsAAAA5&#10;AAAAEAAAAAAAAAABACAAAAAGAQAAZHJzL3NoYXBleG1sLnhtbFBLBQYAAAAABgAGAFsBAACwAwAA&#10;AAA=&#10;">
                    <v:fill on="f" focussize="0,0"/>
                    <v:stroke weight="0.25pt" color="#000000" joinstyle="miter" endarrow="block"/>
                    <v:imagedata o:title=""/>
                    <o:lock v:ext="edit" aspectratio="f"/>
                  </v:shape>
                </v:group>
                <v:shape id="_x0000_s1026" o:spid="_x0000_s1026" o:spt="33" type="#_x0000_t33" style="position:absolute;left:8164;top:6302;height:1730;width:1822;rotation:5898240f;" filled="f" stroked="t" coordsize="21600,21600" o:gfxdata="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16hH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000000" joinstyle="miter" dashstyle="3 1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011201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车船税征收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2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  <o:OLEObject Type="Embed" ProgID="Visio.Drawing.15" ShapeID="_x0000_i1052" DrawAspect="Content" ObjectID="_1468075752" r:id="rId57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011202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车船税减免</w:t>
      </w: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3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  <o:OLEObject Type="Embed" ProgID="Visio.Drawing.15" ShapeID="_x0000_i1053" DrawAspect="Content" ObjectID="_1468075753" r:id="rId59">
            <o:LockedField>false</o:LockedField>
          </o:OLEObject>
        </w:object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011301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印花税征收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4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62" o:title=""/>
            <o:lock v:ext="edit" aspectratio="t"/>
            <w10:wrap type="none"/>
            <w10:anchorlock/>
          </v:shape>
          <o:OLEObject Type="Embed" ProgID="Visio.Drawing.15" ShapeID="_x0000_i1054" DrawAspect="Content" ObjectID="_1468075754" r:id="rId61">
            <o:LockedField>false</o:LockedField>
          </o:OLEObject>
        </w:object>
      </w: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011302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印花税减免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5" o:spt="75" type="#_x0000_t75" style="height:254.2pt;width:207.6pt;" o:ole="t" filled="f" o:preferrelative="t" stroked="f" coordsize="21600,21600">
            <v:path/>
            <v:fill on="f" focussize="0,0"/>
            <v:stroke on="f"/>
            <v:imagedata r:id="rId64" o:title=""/>
            <o:lock v:ext="edit" aspectratio="t"/>
            <w10:wrap type="none"/>
            <w10:anchorlock/>
          </v:shape>
          <o:OLEObject Type="Embed" ProgID="Visio.Drawing.15" ShapeID="_x0000_i1055" DrawAspect="Content" ObjectID="_1468075755" r:id="rId63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011401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城市维护建设税征收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6" o:spt="75" type="#_x0000_t75" style="height:356.35pt;width:395.3pt;" o:ole="t" filled="f" o:preferrelative="t" stroked="f" coordsize="21600,21600">
            <v:path/>
            <v:fill on="f" focussize="0,0"/>
            <v:stroke on="f"/>
            <v:imagedata r:id="rId66" o:title=""/>
            <o:lock v:ext="edit" aspectratio="t"/>
            <w10:wrap type="none"/>
            <w10:anchorlock/>
          </v:shape>
          <o:OLEObject Type="Embed" ProgID="Visio.Drawing.15" ShapeID="_x0000_i1056" DrawAspect="Content" ObjectID="_1468075756" r:id="rId65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011402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城市维护建设税减免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7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Visio.Drawing.15" ShapeID="_x0000_i1057" DrawAspect="Content" ObjectID="_1468075757" r:id="rId67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011500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烟叶税征收管理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8" o:spt="75" type="#_x0000_t75" style="height:357.75pt;width:395.7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Visio.Drawing.15" ShapeID="_x0000_i1058" DrawAspect="Content" ObjectID="_1468075758" r:id="rId68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011601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环境保护税征收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59" o:spt="75" type="#_x0000_t75" style="height:357.75pt;width:395.7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Visio.Drawing.15" ShapeID="_x0000_i1059" DrawAspect="Content" ObjectID="_1468075759" r:id="rId70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011602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环境保护税减免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0" o:spt="75" type="#_x0000_t75" style="height:254.55pt;width:208.15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Visio.Drawing.15" ShapeID="_x0000_i1060" DrawAspect="Content" ObjectID="_1468075760" r:id="rId72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spacing w:line="360" w:lineRule="auto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000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对纳税人延期申报的核准</w:t>
      </w:r>
    </w:p>
    <w:p>
      <w:pPr>
        <w:spacing w:line="360" w:lineRule="auto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61" o:spt="75" type="#_x0000_t75" style="height:345.75pt;width:291pt;" o:ole="t" filled="f" o:preferrelative="t" stroked="f" coordsize="21600,21600">
            <v:path/>
            <v:fill on="f" focussize="0,0"/>
            <v:stroke on="f"/>
            <v:imagedata r:id="rId75" o:title=""/>
            <o:lock v:ext="edit" aspectratio="f"/>
            <w10:wrap type="none"/>
            <w10:anchorlock/>
          </v:shape>
          <o:OLEObject Type="Embed" ProgID="Visio.Drawing.15" ShapeID="_x0000_i1061" DrawAspect="Content" ObjectID="_1468075761" r:id="rId74">
            <o:LockedField>false</o:LockedField>
          </o:OLEObject>
        </w:objec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23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个体工商户税收定期定额核定</w:t>
      </w: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object>
          <v:shape id="_x0000_i1062" o:spt="75" type="#_x0000_t75" style="height:354pt;width:156pt;" o:ole="t" filled="f" o:preferrelative="t" stroked="f" coordsize="21600,21600">
            <v:path/>
            <v:fill on="f" focussize="0,0"/>
            <v:stroke on="f"/>
            <v:imagedata r:id="rId77" o:title=""/>
            <o:lock v:ext="edit" aspectratio="f"/>
            <w10:wrap type="none"/>
            <w10:anchorlock/>
          </v:shape>
          <o:OLEObject Type="Embed" ProgID="Visio.Drawing.15" ShapeID="_x0000_i1062" DrawAspect="Content" ObjectID="_1468075762" r:id="rId76">
            <o:LockedField>false</o:LockedField>
          </o:OLEObject>
        </w:object>
      </w:r>
    </w:p>
    <w:p>
      <w:pPr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23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02</w:t>
      </w:r>
      <w:r>
        <w:rPr>
          <w:rFonts w:hint="eastAsia" w:ascii="仿宋_GB2312" w:hAnsi="仿宋" w:eastAsia="仿宋_GB2312"/>
          <w:color w:val="auto"/>
          <w:sz w:val="32"/>
          <w:szCs w:val="32"/>
        </w:rPr>
        <w:tab/>
      </w:r>
      <w:r>
        <w:rPr>
          <w:rFonts w:hint="eastAsia" w:ascii="仿宋_GB2312" w:hAnsi="仿宋" w:eastAsia="仿宋_GB2312"/>
          <w:color w:val="auto"/>
          <w:sz w:val="32"/>
          <w:szCs w:val="32"/>
        </w:rPr>
        <w:t>对纳税人变更纳税定额的核准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3" o:spt="75" type="#_x0000_t75" style="height:279.45pt;width:326.3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Visio.Drawing.15" ShapeID="_x0000_i1063" DrawAspect="Content" ObjectID="_1468075763" r:id="rId78">
            <o:LockedField>false</o:LockedField>
          </o:OLEObject>
        </w:object>
      </w:r>
    </w:p>
    <w:p>
      <w:pPr>
        <w:spacing w:line="360" w:lineRule="auto"/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28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01—01280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7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社会保险费征收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4" o:spt="75" type="#_x0000_t75" style="height:292.55pt;width:395.3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Visio.Drawing.15" ShapeID="_x0000_i1064" DrawAspect="Content" ObjectID="_1468075764" r:id="rId80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01—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012904、012919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—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012923、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GD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2925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—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GD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7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非税收入征收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自行申报类项目流程：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5" o:spt="75" type="#_x0000_t75" style="height:292.55pt;width:395.3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Visio.Drawing.15" ShapeID="_x0000_i1065" DrawAspect="Content" ObjectID="_1468075765" r:id="rId82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注：该流程适用于以下事项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03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-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06,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09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-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10,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12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-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012914，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19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，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21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,GD01292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5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,GD01292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6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  <w:r>
        <w:rPr>
          <w:rFonts w:hint="eastAsia" w:ascii="仿宋_GB2312" w:hAnsi="仿宋" w:eastAsia="仿宋_GB2312"/>
          <w:color w:val="auto"/>
          <w:sz w:val="32"/>
          <w:szCs w:val="32"/>
        </w:rPr>
        <w:t>核定约定类项目流程：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6" o:spt="75" type="#_x0000_t75" style="height:292.5pt;width:395.2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Visio.Drawing.15" ShapeID="_x0000_i1066" DrawAspect="Content" ObjectID="_1468075766" r:id="rId84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t>注：该流程适用于以下事项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  <w:lang w:val="en" w:eastAsia="zh-CN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01-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02,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07—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08,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11,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20，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22—</w:t>
      </w:r>
      <w:r>
        <w:rPr>
          <w:rFonts w:hint="eastAsia" w:ascii="仿宋_GB2312" w:hAnsi="仿宋" w:eastAsia="仿宋_GB2312"/>
          <w:color w:val="auto"/>
          <w:sz w:val="32"/>
          <w:szCs w:val="32"/>
          <w:lang w:eastAsia="zh-CN"/>
        </w:rPr>
        <w:t>0129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3</w:t>
      </w:r>
      <w:r>
        <w:rPr>
          <w:rFonts w:hint="default" w:ascii="仿宋_GB2312" w:hAnsi="仿宋" w:eastAsia="仿宋_GB2312"/>
          <w:color w:val="auto"/>
          <w:sz w:val="32"/>
          <w:szCs w:val="32"/>
          <w:lang w:val="en"/>
        </w:rPr>
        <w:t>,GD01292</w:t>
      </w: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7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</w:rPr>
        <w:br w:type="page"/>
      </w:r>
    </w:p>
    <w:p>
      <w:pPr>
        <w:spacing w:line="360" w:lineRule="auto"/>
        <w:jc w:val="left"/>
        <w:rPr>
          <w:rFonts w:hint="eastAsia" w:ascii="仿宋_GB2312" w:hAnsi="仿宋" w:eastAsia="仿宋_GB2312"/>
          <w:color w:val="auto"/>
          <w:sz w:val="32"/>
          <w:szCs w:val="32"/>
        </w:rPr>
      </w:pPr>
      <w:r>
        <w:rPr>
          <w:rFonts w:hint="eastAsia" w:ascii="仿宋_GB2312" w:hAnsi="仿宋" w:eastAsia="仿宋_GB2312"/>
          <w:color w:val="auto"/>
          <w:sz w:val="32"/>
          <w:szCs w:val="32"/>
          <w:lang w:val="en-US" w:eastAsia="zh-CN"/>
        </w:rPr>
        <w:t>GD013000职业年金</w:t>
      </w:r>
      <w:r>
        <w:rPr>
          <w:rFonts w:hint="eastAsia" w:ascii="仿宋_GB2312" w:hAnsi="仿宋" w:eastAsia="仿宋_GB2312"/>
          <w:color w:val="auto"/>
          <w:sz w:val="32"/>
          <w:szCs w:val="32"/>
        </w:rPr>
        <w:t>征收</w:t>
      </w:r>
    </w:p>
    <w:p>
      <w:pPr>
        <w:rPr>
          <w:rFonts w:hint="eastAsia" w:ascii="仿宋_GB2312" w:hAnsi="仿宋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7" o:spt="75" type="#_x0000_t75" style="height:292.55pt;width:395.3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Visio.Drawing.15" ShapeID="_x0000_i1067" DrawAspect="Content" ObjectID="_1468075767" r:id="rId86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t>08</w:t>
      </w:r>
      <w:r>
        <w:rPr>
          <w:rFonts w:hint="eastAsia" w:ascii="仿宋_GB2312" w:eastAsia="仿宋_GB2312"/>
          <w:color w:val="auto"/>
          <w:sz w:val="32"/>
          <w:szCs w:val="32"/>
          <w:lang w:val="en-US" w:eastAsia="zh-CN"/>
        </w:rPr>
        <w:t>14</w:t>
      </w:r>
      <w:r>
        <w:rPr>
          <w:rFonts w:hint="eastAsia" w:ascii="仿宋_GB2312" w:eastAsia="仿宋_GB2312"/>
          <w:color w:val="auto"/>
          <w:sz w:val="32"/>
          <w:szCs w:val="32"/>
        </w:rPr>
        <w:t>00</w:t>
      </w:r>
      <w:r>
        <w:rPr>
          <w:rFonts w:hint="eastAsia" w:ascii="仿宋_GB2312" w:eastAsia="仿宋_GB2312"/>
          <w:color w:val="auto"/>
          <w:sz w:val="32"/>
          <w:szCs w:val="32"/>
        </w:rPr>
        <w:tab/>
      </w:r>
      <w:r>
        <w:rPr>
          <w:rFonts w:hint="eastAsia" w:ascii="仿宋_GB2312" w:eastAsia="仿宋_GB2312"/>
          <w:color w:val="auto"/>
          <w:sz w:val="32"/>
          <w:szCs w:val="32"/>
        </w:rPr>
        <w:t>加收滞纳金</w: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  <w:r>
        <w:rPr>
          <w:rFonts w:hint="eastAsia" w:ascii="仿宋_GB2312" w:eastAsia="仿宋_GB2312"/>
          <w:color w:val="auto"/>
          <w:sz w:val="32"/>
          <w:szCs w:val="32"/>
        </w:rPr>
        <w:object>
          <v:shape id="_x0000_i1068" o:spt="75" type="#_x0000_t75" style="height:333.3pt;width:292.8pt;" o:ole="t" filled="f" o:preferrelative="t" stroked="f" coordsize="21600,21600">
            <v:path/>
            <v:fill on="f" focussize="0,0"/>
            <v:stroke on="f"/>
            <v:imagedata r:id="rId88" o:title=""/>
            <o:lock v:ext="edit" aspectratio="t"/>
            <w10:wrap type="none"/>
            <w10:anchorlock/>
          </v:shape>
          <o:OLEObject Type="Embed" ProgID="Visio.Drawing.15" ShapeID="_x0000_i1068" DrawAspect="Content" ObjectID="_1468075768" r:id="rId87">
            <o:LockedField>false</o:LockedField>
          </o:OLEObject>
        </w:object>
      </w: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 w:ascii="仿宋_GB2312" w:eastAsia="仿宋_GB2312"/>
          <w:color w:val="auto"/>
          <w:sz w:val="32"/>
          <w:szCs w:val="32"/>
        </w:rPr>
      </w:pPr>
    </w:p>
    <w:p>
      <w:pPr>
        <w:rPr>
          <w:rFonts w:hint="eastAsia"/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0E072C"/>
    <w:rsid w:val="0A0E072C"/>
    <w:rsid w:val="15705B32"/>
    <w:rsid w:val="2683776B"/>
    <w:rsid w:val="5B523E70"/>
    <w:rsid w:val="5B6C6ACC"/>
    <w:rsid w:val="690005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0" Type="http://schemas.openxmlformats.org/officeDocument/2006/relationships/fontTable" Target="fontTable.xml"/><Relationship Id="rId9" Type="http://schemas.openxmlformats.org/officeDocument/2006/relationships/image" Target="media/image3.emf"/><Relationship Id="rId89" Type="http://schemas.openxmlformats.org/officeDocument/2006/relationships/customXml" Target="../customXml/item1.xml"/><Relationship Id="rId88" Type="http://schemas.openxmlformats.org/officeDocument/2006/relationships/image" Target="media/image41.emf"/><Relationship Id="rId87" Type="http://schemas.openxmlformats.org/officeDocument/2006/relationships/oleObject" Target="embeddings/oleObject44.bin"/><Relationship Id="rId86" Type="http://schemas.openxmlformats.org/officeDocument/2006/relationships/oleObject" Target="embeddings/oleObject43.bin"/><Relationship Id="rId85" Type="http://schemas.openxmlformats.org/officeDocument/2006/relationships/image" Target="media/image40.emf"/><Relationship Id="rId84" Type="http://schemas.openxmlformats.org/officeDocument/2006/relationships/oleObject" Target="embeddings/oleObject42.bin"/><Relationship Id="rId83" Type="http://schemas.openxmlformats.org/officeDocument/2006/relationships/image" Target="media/image39.emf"/><Relationship Id="rId82" Type="http://schemas.openxmlformats.org/officeDocument/2006/relationships/oleObject" Target="embeddings/oleObject41.bin"/><Relationship Id="rId81" Type="http://schemas.openxmlformats.org/officeDocument/2006/relationships/image" Target="media/image38.emf"/><Relationship Id="rId80" Type="http://schemas.openxmlformats.org/officeDocument/2006/relationships/oleObject" Target="embeddings/oleObject40.bin"/><Relationship Id="rId8" Type="http://schemas.openxmlformats.org/officeDocument/2006/relationships/oleObject" Target="embeddings/oleObject3.bin"/><Relationship Id="rId79" Type="http://schemas.openxmlformats.org/officeDocument/2006/relationships/image" Target="media/image37.emf"/><Relationship Id="rId78" Type="http://schemas.openxmlformats.org/officeDocument/2006/relationships/oleObject" Target="embeddings/oleObject39.bin"/><Relationship Id="rId77" Type="http://schemas.openxmlformats.org/officeDocument/2006/relationships/image" Target="media/image36.emf"/><Relationship Id="rId76" Type="http://schemas.openxmlformats.org/officeDocument/2006/relationships/oleObject" Target="embeddings/oleObject38.bin"/><Relationship Id="rId75" Type="http://schemas.openxmlformats.org/officeDocument/2006/relationships/image" Target="media/image35.emf"/><Relationship Id="rId74" Type="http://schemas.openxmlformats.org/officeDocument/2006/relationships/oleObject" Target="embeddings/oleObject37.bin"/><Relationship Id="rId73" Type="http://schemas.openxmlformats.org/officeDocument/2006/relationships/image" Target="media/image34.emf"/><Relationship Id="rId72" Type="http://schemas.openxmlformats.org/officeDocument/2006/relationships/oleObject" Target="embeddings/oleObject36.bin"/><Relationship Id="rId71" Type="http://schemas.openxmlformats.org/officeDocument/2006/relationships/image" Target="media/image33.emf"/><Relationship Id="rId70" Type="http://schemas.openxmlformats.org/officeDocument/2006/relationships/oleObject" Target="embeddings/oleObject35.bin"/><Relationship Id="rId7" Type="http://schemas.openxmlformats.org/officeDocument/2006/relationships/image" Target="media/image2.emf"/><Relationship Id="rId69" Type="http://schemas.openxmlformats.org/officeDocument/2006/relationships/image" Target="media/image32.emf"/><Relationship Id="rId68" Type="http://schemas.openxmlformats.org/officeDocument/2006/relationships/oleObject" Target="embeddings/oleObject34.bin"/><Relationship Id="rId67" Type="http://schemas.openxmlformats.org/officeDocument/2006/relationships/oleObject" Target="embeddings/oleObject33.bin"/><Relationship Id="rId66" Type="http://schemas.openxmlformats.org/officeDocument/2006/relationships/image" Target="media/image31.emf"/><Relationship Id="rId65" Type="http://schemas.openxmlformats.org/officeDocument/2006/relationships/oleObject" Target="embeddings/oleObject32.bin"/><Relationship Id="rId64" Type="http://schemas.openxmlformats.org/officeDocument/2006/relationships/image" Target="media/image30.emf"/><Relationship Id="rId63" Type="http://schemas.openxmlformats.org/officeDocument/2006/relationships/oleObject" Target="embeddings/oleObject31.bin"/><Relationship Id="rId62" Type="http://schemas.openxmlformats.org/officeDocument/2006/relationships/image" Target="media/image29.emf"/><Relationship Id="rId61" Type="http://schemas.openxmlformats.org/officeDocument/2006/relationships/oleObject" Target="embeddings/oleObject30.bin"/><Relationship Id="rId60" Type="http://schemas.openxmlformats.org/officeDocument/2006/relationships/image" Target="media/image28.emf"/><Relationship Id="rId6" Type="http://schemas.openxmlformats.org/officeDocument/2006/relationships/oleObject" Target="embeddings/oleObject2.bin"/><Relationship Id="rId59" Type="http://schemas.openxmlformats.org/officeDocument/2006/relationships/oleObject" Target="embeddings/oleObject29.bin"/><Relationship Id="rId58" Type="http://schemas.openxmlformats.org/officeDocument/2006/relationships/image" Target="media/image27.emf"/><Relationship Id="rId57" Type="http://schemas.openxmlformats.org/officeDocument/2006/relationships/oleObject" Target="embeddings/oleObject28.bin"/><Relationship Id="rId56" Type="http://schemas.openxmlformats.org/officeDocument/2006/relationships/image" Target="media/image26.emf"/><Relationship Id="rId55" Type="http://schemas.openxmlformats.org/officeDocument/2006/relationships/oleObject" Target="embeddings/oleObject27.bin"/><Relationship Id="rId54" Type="http://schemas.openxmlformats.org/officeDocument/2006/relationships/image" Target="media/image25.emf"/><Relationship Id="rId53" Type="http://schemas.openxmlformats.org/officeDocument/2006/relationships/oleObject" Target="embeddings/oleObject26.bin"/><Relationship Id="rId52" Type="http://schemas.openxmlformats.org/officeDocument/2006/relationships/image" Target="media/image24.emf"/><Relationship Id="rId51" Type="http://schemas.openxmlformats.org/officeDocument/2006/relationships/oleObject" Target="embeddings/oleObject25.bin"/><Relationship Id="rId50" Type="http://schemas.openxmlformats.org/officeDocument/2006/relationships/image" Target="media/image23.emf"/><Relationship Id="rId5" Type="http://schemas.openxmlformats.org/officeDocument/2006/relationships/image" Target="media/image1.emf"/><Relationship Id="rId49" Type="http://schemas.openxmlformats.org/officeDocument/2006/relationships/oleObject" Target="embeddings/oleObject24.bin"/><Relationship Id="rId48" Type="http://schemas.openxmlformats.org/officeDocument/2006/relationships/image" Target="media/image22.emf"/><Relationship Id="rId47" Type="http://schemas.openxmlformats.org/officeDocument/2006/relationships/oleObject" Target="embeddings/oleObject23.bin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2025-11-11T09:12:00Z</dcterms:created>
  <dc:creator>何子楠</dc:creator>
  <cp:lastModifiedBy>何子楠</cp:lastModifiedBy>
  <dcterms:modified xsi:type="dcterms:W3CDTF">2025-11-28T02:44:45Z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