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color w:val="1F4E79" w:themeColor="accent1" w:themeShade="80"/>
          <w:sz w:val="52"/>
          <w:szCs w:val="52"/>
          <w:lang w:val="en-US" w:eastAsia="zh-CN"/>
        </w:rPr>
      </w:pPr>
      <w:r>
        <w:rPr>
          <w:rFonts w:hint="eastAsia" w:ascii="方正小标宋简体" w:hAnsi="方正小标宋简体" w:eastAsia="方正小标宋简体" w:cs="方正小标宋简体"/>
          <w:color w:val="1F4E79" w:themeColor="accent1" w:themeShade="80"/>
          <w:sz w:val="52"/>
          <w:szCs w:val="52"/>
          <w:lang w:val="en-US" w:eastAsia="zh-CN"/>
        </w:rPr>
        <w:t>潮州税收营商环境白皮书</w:t>
      </w:r>
    </w:p>
    <w:p>
      <w:pPr>
        <w:jc w:val="center"/>
        <w:rPr>
          <w:rFonts w:hint="eastAsia" w:ascii="方正小标宋简体" w:hAnsi="方正小标宋简体" w:eastAsia="方正小标宋简体" w:cs="方正小标宋简体"/>
          <w:color w:val="7F7F7F" w:themeColor="background1" w:themeShade="80"/>
          <w:sz w:val="44"/>
          <w:szCs w:val="44"/>
          <w:lang w:val="en-US" w:eastAsia="zh-CN"/>
        </w:rPr>
      </w:pPr>
      <w:r>
        <w:rPr>
          <w:rFonts w:hint="eastAsia" w:ascii="方正小标宋简体" w:hAnsi="方正小标宋简体" w:eastAsia="方正小标宋简体" w:cs="方正小标宋简体"/>
          <w:color w:val="7F7F7F" w:themeColor="background1" w:themeShade="80"/>
          <w:sz w:val="44"/>
          <w:szCs w:val="44"/>
          <w:lang w:val="en-US" w:eastAsia="zh-CN"/>
        </w:rPr>
        <w:t>（2022年）</w:t>
      </w: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sectPr>
          <w:headerReference r:id="rId3" w:type="default"/>
          <w:pgSz w:w="11906" w:h="16838"/>
          <w:pgMar w:top="1440" w:right="1800" w:bottom="1440" w:left="1800" w:header="851" w:footer="992" w:gutter="0"/>
          <w:cols w:space="425" w:num="1"/>
          <w:docGrid w:type="lines" w:linePitch="312" w:charSpace="0"/>
        </w:sectPr>
      </w:pP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drawing>
          <wp:anchor distT="0" distB="0" distL="114300" distR="114300" simplePos="0" relativeHeight="251661312" behindDoc="1" locked="0" layoutInCell="1" allowOverlap="1">
            <wp:simplePos x="0" y="0"/>
            <wp:positionH relativeFrom="column">
              <wp:posOffset>-1196340</wp:posOffset>
            </wp:positionH>
            <wp:positionV relativeFrom="paragraph">
              <wp:posOffset>-1004570</wp:posOffset>
            </wp:positionV>
            <wp:extent cx="7667625" cy="14133830"/>
            <wp:effectExtent l="0" t="0" r="9525" b="1270"/>
            <wp:wrapNone/>
            <wp:docPr id="52" name="图片 52" descr="5ba315aa239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5ba315aa2398f"/>
                    <pic:cNvPicPr>
                      <a:picLocks noChangeAspect="1"/>
                    </pic:cNvPicPr>
                  </pic:nvPicPr>
                  <pic:blipFill>
                    <a:blip r:embed="rId7"/>
                    <a:stretch>
                      <a:fillRect/>
                    </a:stretch>
                  </pic:blipFill>
                  <pic:spPr>
                    <a:xfrm>
                      <a:off x="0" y="0"/>
                      <a:ext cx="7667625" cy="14133830"/>
                    </a:xfrm>
                    <a:prstGeom prst="rect">
                      <a:avLst/>
                    </a:prstGeom>
                  </pic:spPr>
                </pic:pic>
              </a:graphicData>
            </a:graphic>
          </wp:anchor>
        </w:drawing>
      </w:r>
    </w:p>
    <w:p>
      <w:pPr>
        <w:jc w:val="center"/>
        <w:rPr>
          <w:rFonts w:hint="eastAsia" w:ascii="方正小标宋简体" w:hAnsi="方正小标宋简体" w:eastAsia="方正小标宋简体" w:cs="方正小标宋简体"/>
          <w:sz w:val="44"/>
          <w:szCs w:val="44"/>
          <w:lang w:val="en-US" w:eastAsia="zh-CN"/>
        </w:rPr>
      </w:pPr>
    </w:p>
    <w:p>
      <w:pPr>
        <w:numPr>
          <w:ilvl w:val="0"/>
          <w:numId w:val="0"/>
        </w:numPr>
        <w:jc w:val="center"/>
        <w:rPr>
          <w:rFonts w:hint="eastAsia" w:ascii="方正小标宋简体" w:hAnsi="方正小标宋简体" w:eastAsia="方正小标宋简体" w:cs="方正小标宋简体"/>
          <w:color w:val="FFFFFF" w:themeColor="background1"/>
          <w:sz w:val="44"/>
          <w:szCs w:val="44"/>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z w:val="44"/>
          <w:szCs w:val="44"/>
          <w:lang w:val="en-US" w:eastAsia="zh-CN"/>
          <w14:textFill>
            <w14:solidFill>
              <w14:schemeClr w14:val="bg1"/>
            </w14:solidFill>
          </w14:textFill>
        </w:rPr>
        <w:t>序 言</w:t>
      </w:r>
    </w:p>
    <w:p>
      <w:pPr>
        <w:numPr>
          <w:ilvl w:val="0"/>
          <w:numId w:val="0"/>
        </w:numPr>
        <w:jc w:val="both"/>
        <w:rPr>
          <w:rFonts w:hint="eastAsia" w:ascii="方正小标宋简体" w:hAnsi="方正小标宋简体" w:eastAsia="方正小标宋简体" w:cs="方正小标宋简体"/>
          <w:color w:val="FFFFFF" w:themeColor="background1"/>
          <w:sz w:val="40"/>
          <w:szCs w:val="40"/>
          <w:lang w:val="en-US" w:eastAsia="zh-CN"/>
          <w14:textFill>
            <w14:solidFill>
              <w14:schemeClr w14:val="bg1"/>
            </w14:solidFill>
          </w14:textFill>
        </w:rPr>
      </w:pPr>
    </w:p>
    <w:p>
      <w:pPr>
        <w:numPr>
          <w:ilvl w:val="0"/>
          <w:numId w:val="0"/>
        </w:numPr>
        <w:ind w:firstLine="665"/>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FFFFFF" w:themeColor="background1"/>
          <w:sz w:val="32"/>
          <w:szCs w:val="32"/>
          <w:lang w:val="en-US" w:eastAsia="zh-CN"/>
          <w14:textFill>
            <w14:solidFill>
              <w14:schemeClr w14:val="bg1"/>
            </w14:solidFill>
          </w14:textFill>
        </w:rPr>
        <w:t>国家税务总局潮州市税务局坚持以习近平新时代中国特色社会主义思想为指导，按照国家税务总局广东省税务局以及市委市政府的具体部署要求，充分发挥税收职能作用，将优化营商环境作为全市税务系统一项全局性、长期性和系统性的工作，科学规划、精准施策，推动税收营商环境持续优化升级。</w:t>
      </w: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color w:val="FFFFFF" w:themeColor="background1"/>
          <w:sz w:val="32"/>
          <w:szCs w:val="32"/>
          <w:lang w:val="en-US" w:eastAsia="zh-CN"/>
          <w14:textFill>
            <w14:solidFill>
              <w14:schemeClr w14:val="bg1"/>
            </w14:solidFill>
          </w14:textFill>
        </w:rPr>
      </w:pPr>
    </w:p>
    <w:p>
      <w:pPr>
        <w:numPr>
          <w:ilvl w:val="0"/>
          <w:numId w:val="0"/>
        </w:numPr>
        <w:ind w:firstLine="665"/>
        <w:jc w:val="right"/>
        <w:rPr>
          <w:rFonts w:hint="eastAsia" w:ascii="仿宋_GB2312" w:hAnsi="仿宋_GB2312" w:eastAsia="仿宋_GB2312" w:cs="仿宋_GB2312"/>
          <w:color w:val="FFFFFF" w:themeColor="background1"/>
          <w:sz w:val="32"/>
          <w:szCs w:val="32"/>
          <w:lang w:val="en-US" w:eastAsia="zh-CN"/>
          <w14:textFill>
            <w14:solidFill>
              <w14:schemeClr w14:val="bg1"/>
            </w14:solidFill>
          </w14:textFill>
        </w:rPr>
      </w:pPr>
      <w:r>
        <w:rPr>
          <w:rFonts w:hint="eastAsia" w:ascii="仿宋_GB2312" w:hAnsi="仿宋_GB2312" w:eastAsia="仿宋_GB2312" w:cs="仿宋_GB2312"/>
          <w:color w:val="FFFFFF" w:themeColor="background1"/>
          <w:sz w:val="32"/>
          <w:szCs w:val="32"/>
          <w:lang w:val="en-US" w:eastAsia="zh-CN"/>
          <w14:textFill>
            <w14:solidFill>
              <w14:schemeClr w14:val="bg1"/>
            </w14:solidFill>
          </w14:textFill>
        </w:rPr>
        <w:t>国家税务总局潮州市税务局</w:t>
      </w:r>
    </w:p>
    <w:p>
      <w:pPr>
        <w:numPr>
          <w:ilvl w:val="0"/>
          <w:numId w:val="0"/>
        </w:numPr>
        <w:wordWrap w:val="0"/>
        <w:ind w:firstLine="665"/>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FFFFFF" w:themeColor="background1"/>
          <w:sz w:val="32"/>
          <w:szCs w:val="32"/>
          <w:lang w:val="en-US" w:eastAsia="zh-CN"/>
          <w14:textFill>
            <w14:solidFill>
              <w14:schemeClr w14:val="bg1"/>
            </w14:solidFill>
          </w14:textFill>
        </w:rPr>
        <w:t xml:space="preserve">2023年4月      </w:t>
      </w: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numPr>
          <w:ilvl w:val="0"/>
          <w:numId w:val="0"/>
        </w:numPr>
        <w:ind w:firstLine="665"/>
        <w:jc w:val="both"/>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_GB2312" w:hAnsi="仿宋_GB2312" w:eastAsia="仿宋_GB2312" w:cs="仿宋_GB2312"/>
          <w:color w:val="auto"/>
          <w:sz w:val="40"/>
          <w:szCs w:val="40"/>
          <w:lang w:val="en-US" w:eastAsia="zh-CN"/>
        </w:rPr>
        <w:sectPr>
          <w:footerReference r:id="rId4" w:type="default"/>
          <w:pgSz w:w="11906" w:h="16838"/>
          <w:pgMar w:top="1440" w:right="1800" w:bottom="1440" w:left="1800" w:header="851" w:footer="992" w:gutter="0"/>
          <w:cols w:space="425" w:num="1"/>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目  录</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概述</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（一）聚焦主业 服务大局显成效</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（二）办税服务 智慧赋能优体验</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（三）宣传咨询 沟通互动零距离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（四）纳税信用 诚信为金伴企行</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（五）涉税专业服务 发展规范促共治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（六）特色服务 社会满意度进一步增强</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（七）发票改革 率先全面扩围</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（八）征管改革 效应逐步显现</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（九）法治公平 维护税收秩序</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成效</w:t>
      </w:r>
    </w:p>
    <w:p>
      <w:pPr>
        <w:keepNext w:val="0"/>
        <w:keepLines w:val="0"/>
        <w:pageBreakBefore w:val="0"/>
        <w:widowControl w:val="0"/>
        <w:numPr>
          <w:ilvl w:val="0"/>
          <w:numId w:val="2"/>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纳税指标</w:t>
      </w:r>
    </w:p>
    <w:p>
      <w:pPr>
        <w:keepNext w:val="0"/>
        <w:keepLines w:val="0"/>
        <w:pageBreakBefore w:val="0"/>
        <w:widowControl w:val="0"/>
        <w:numPr>
          <w:ilvl w:val="0"/>
          <w:numId w:val="0"/>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（二）其他涉税指标</w:t>
      </w:r>
    </w:p>
    <w:p>
      <w:pPr>
        <w:keepNext w:val="0"/>
        <w:keepLines w:val="0"/>
        <w:pageBreakBefore w:val="0"/>
        <w:widowControl w:val="0"/>
        <w:numPr>
          <w:ilvl w:val="0"/>
          <w:numId w:val="0"/>
        </w:numPr>
        <w:tabs>
          <w:tab w:val="left" w:pos="2287"/>
        </w:tabs>
        <w:kinsoku/>
        <w:wordWrap/>
        <w:overflowPunct/>
        <w:topLinePunct w:val="0"/>
        <w:autoSpaceDE/>
        <w:autoSpaceDN/>
        <w:bidi w:val="0"/>
        <w:adjustRightInd/>
        <w:snapToGrid/>
        <w:spacing w:line="240" w:lineRule="auto"/>
        <w:ind w:leftChars="0" w:right="0" w:rightChars="0"/>
        <w:jc w:val="both"/>
        <w:textAlignment w:val="auto"/>
        <w:outlineLvl w:val="9"/>
        <w:rPr>
          <w:rFonts w:hint="eastAsia" w:ascii="楷体" w:hAnsi="楷体" w:eastAsia="楷体" w:cs="楷体"/>
          <w:color w:val="auto"/>
          <w:sz w:val="32"/>
          <w:szCs w:val="32"/>
          <w:lang w:val="en-US" w:eastAsia="zh-CN"/>
        </w:rPr>
      </w:pPr>
      <w:r>
        <w:rPr>
          <w:rFonts w:hint="eastAsia" w:ascii="黑体" w:hAnsi="黑体" w:eastAsia="黑体" w:cs="黑体"/>
          <w:color w:val="auto"/>
          <w:sz w:val="32"/>
          <w:szCs w:val="32"/>
          <w:lang w:val="en-US" w:eastAsia="zh-CN"/>
        </w:rPr>
        <w:t>三、县区亮点</w:t>
      </w:r>
    </w:p>
    <w:p>
      <w:pPr>
        <w:keepNext w:val="0"/>
        <w:keepLines w:val="0"/>
        <w:pageBreakBefore w:val="0"/>
        <w:widowControl w:val="0"/>
        <w:numPr>
          <w:ilvl w:val="0"/>
          <w:numId w:val="3"/>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饶平县</w:t>
      </w:r>
    </w:p>
    <w:p>
      <w:pPr>
        <w:keepNext w:val="0"/>
        <w:keepLines w:val="0"/>
        <w:pageBreakBefore w:val="0"/>
        <w:widowControl w:val="0"/>
        <w:numPr>
          <w:ilvl w:val="0"/>
          <w:numId w:val="3"/>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潮安区</w:t>
      </w:r>
    </w:p>
    <w:p>
      <w:pPr>
        <w:keepNext w:val="0"/>
        <w:keepLines w:val="0"/>
        <w:pageBreakBefore w:val="0"/>
        <w:widowControl w:val="0"/>
        <w:numPr>
          <w:ilvl w:val="0"/>
          <w:numId w:val="3"/>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湘桥区</w:t>
      </w:r>
    </w:p>
    <w:p>
      <w:pPr>
        <w:keepNext w:val="0"/>
        <w:keepLines w:val="0"/>
        <w:pageBreakBefore w:val="0"/>
        <w:widowControl w:val="0"/>
        <w:numPr>
          <w:ilvl w:val="0"/>
          <w:numId w:val="3"/>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枫溪区</w:t>
      </w:r>
    </w:p>
    <w:p>
      <w:pPr>
        <w:keepNext w:val="0"/>
        <w:keepLines w:val="0"/>
        <w:pageBreakBefore w:val="0"/>
        <w:widowControl w:val="0"/>
        <w:numPr>
          <w:ilvl w:val="0"/>
          <w:numId w:val="3"/>
        </w:numPr>
        <w:tabs>
          <w:tab w:val="left" w:pos="2287"/>
        </w:tabs>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高新区</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四、总结与展望</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outlineLvl w:val="9"/>
        <w:rPr>
          <w:rFonts w:hint="eastAsia" w:ascii="黑体" w:hAnsi="黑体" w:eastAsia="黑体" w:cs="黑体"/>
          <w:color w:val="auto"/>
          <w:sz w:val="32"/>
          <w:szCs w:val="32"/>
          <w:lang w:val="en-US" w:eastAsia="zh-CN"/>
        </w:rPr>
      </w:pPr>
    </w:p>
    <w:p>
      <w:pPr>
        <w:numPr>
          <w:ilvl w:val="0"/>
          <w:numId w:val="4"/>
        </w:numPr>
        <w:ind w:firstLine="640" w:firstLineChars="200"/>
        <w:rPr>
          <w:rFonts w:hint="eastAsia" w:ascii="黑体" w:hAnsi="黑体" w:eastAsia="黑体" w:cs="黑体"/>
          <w:b w:val="0"/>
          <w:bCs w:val="0"/>
          <w:color w:val="1F4E79" w:themeColor="accent1" w:themeShade="80"/>
          <w:sz w:val="32"/>
          <w:szCs w:val="32"/>
          <w:lang w:val="en-US" w:eastAsia="zh-CN"/>
        </w:rPr>
      </w:pPr>
      <w:r>
        <w:rPr>
          <w:rFonts w:hint="eastAsia" w:ascii="黑体" w:hAnsi="黑体" w:eastAsia="黑体" w:cs="黑体"/>
          <w:b w:val="0"/>
          <w:bCs w:val="0"/>
          <w:color w:val="1F4E79" w:themeColor="accent1" w:themeShade="80"/>
          <w:sz w:val="32"/>
          <w:szCs w:val="32"/>
          <w:lang w:val="en-US" w:eastAsia="zh-CN"/>
        </w:rPr>
        <w:t>概述</w:t>
      </w:r>
    </w:p>
    <w:p>
      <w:pPr>
        <w:numPr>
          <w:ilvl w:val="0"/>
          <w:numId w:val="0"/>
        </w:numPr>
        <w:ind w:firstLine="665"/>
        <w:jc w:val="both"/>
        <w:rPr>
          <w:rFonts w:hint="eastAsia" w:ascii="黑体" w:hAnsi="黑体" w:eastAsia="黑体" w:cs="黑体"/>
          <w:b w:val="0"/>
          <w:bCs w:val="0"/>
          <w:sz w:val="32"/>
          <w:szCs w:val="32"/>
          <w:lang w:val="en-US" w:eastAsia="zh-CN"/>
        </w:rPr>
      </w:pPr>
      <w:r>
        <w:rPr>
          <w:rFonts w:hint="eastAsia" w:ascii="仿宋_GB2312" w:hAnsi="仿宋_GB2312" w:eastAsia="仿宋_GB2312" w:cs="仿宋_GB2312"/>
          <w:sz w:val="32"/>
          <w:szCs w:val="32"/>
          <w:lang w:val="en-US" w:eastAsia="zh-CN"/>
        </w:rPr>
        <w:t>2022年，潮州市税务局深入贯彻《优化营商环境条例》《广东省优化营商环境条例》，印发《潮州市税务系统进一步优化税收营商环境的若</w:t>
      </w:r>
      <w:r>
        <w:rPr>
          <w:rFonts w:hint="eastAsia" w:ascii="仿宋_GB2312" w:hAnsi="仿宋_GB2312" w:eastAsia="仿宋_GB2312" w:cs="仿宋_GB2312"/>
          <w:color w:val="auto"/>
          <w:sz w:val="32"/>
          <w:szCs w:val="32"/>
          <w:lang w:val="en-US" w:eastAsia="zh-CN"/>
        </w:rPr>
        <w:t>干措施》《潮州市2022年营商环境“补短板”“谋提升”专项行动</w:t>
      </w:r>
      <w:r>
        <w:rPr>
          <w:rFonts w:hint="eastAsia" w:ascii="仿宋_GB2312" w:hAnsi="仿宋_GB2312" w:eastAsia="仿宋_GB2312" w:cs="仿宋_GB2312"/>
          <w:sz w:val="32"/>
          <w:szCs w:val="32"/>
          <w:lang w:val="en-US" w:eastAsia="zh-CN"/>
        </w:rPr>
        <w:t>方案》，着眼纳税人缴费人需求和社会关切，有效破解纳税人缴费人的堵点、难点、痛点问题，更好服务市场主体发展。</w:t>
      </w:r>
    </w:p>
    <w:p>
      <w:pPr>
        <w:numPr>
          <w:ilvl w:val="0"/>
          <w:numId w:val="0"/>
        </w:num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（一）聚焦主业 服务大局显成效</w:t>
      </w:r>
    </w:p>
    <w:p>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有力保障地方财力、稳住经济大盘</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全市组织税费收入186.08亿元，其中国内税收收入（剔除海关代征）78.55亿元，费金收入97.61亿元</w:t>
      </w:r>
      <w:r>
        <w:rPr>
          <w:rFonts w:hint="eastAsia" w:ascii="仿宋_GB2312" w:hAnsi="仿宋_GB2312" w:eastAsia="仿宋_GB2312" w:cs="仿宋_GB2312"/>
          <w:sz w:val="32"/>
          <w:szCs w:val="32"/>
          <w:lang w:eastAsia="zh-CN"/>
        </w:rPr>
        <w:t>，扛牢稳住宏观经济大盘的政治责任</w:t>
      </w:r>
      <w:r>
        <w:rPr>
          <w:rFonts w:hint="eastAsia" w:ascii="仿宋_GB2312" w:hAnsi="仿宋_GB2312" w:eastAsia="仿宋_GB2312" w:cs="仿宋_GB2312"/>
          <w:sz w:val="32"/>
          <w:szCs w:val="32"/>
        </w:rPr>
        <w:t>。</w:t>
      </w:r>
    </w:p>
    <w:p>
      <w:pPr>
        <w:ind w:firstLine="643"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组合式税费支持政策惠企利民</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全年新增减税降费及退税缓税缓费28.7亿元，包括累计退到纳税人账户的增值税留抵退税款10.6亿元，新增减税降费9.4亿元，办理缓税缓费8.7亿元，规模为历年之最，</w:t>
      </w:r>
      <w:r>
        <w:rPr>
          <w:rFonts w:hint="eastAsia" w:ascii="仿宋_GB2312" w:hAnsi="仿宋_GB2312" w:eastAsia="仿宋_GB2312" w:cs="仿宋_GB2312"/>
          <w:sz w:val="32"/>
          <w:szCs w:val="32"/>
          <w:lang w:eastAsia="zh-CN"/>
        </w:rPr>
        <w:t>切实有效地为市场主体纾困减负。</w:t>
      </w:r>
    </w:p>
    <w:p>
      <w:pPr>
        <w:ind w:firstLine="643" w:firstLineChars="200"/>
        <w:rPr>
          <w:rFonts w:hint="eastAsia" w:ascii="楷体" w:hAnsi="楷体" w:eastAsia="楷体" w:cs="楷体"/>
          <w:b/>
          <w:bCs/>
          <w:sz w:val="32"/>
          <w:szCs w:val="32"/>
          <w:lang w:eastAsia="zh-CN"/>
        </w:rPr>
      </w:pPr>
      <w:r>
        <w:rPr>
          <w:rFonts w:hint="eastAsia" w:ascii="仿宋_GB2312" w:hAnsi="仿宋_GB2312" w:eastAsia="仿宋_GB2312" w:cs="仿宋_GB2312"/>
          <w:b/>
          <w:bCs/>
          <w:sz w:val="32"/>
          <w:szCs w:val="32"/>
          <w:lang w:eastAsia="zh-CN"/>
        </w:rPr>
        <w:t>服务重大战略落地落实。</w:t>
      </w:r>
      <w:r>
        <w:rPr>
          <w:rFonts w:hint="eastAsia" w:ascii="仿宋_GB2312" w:hAnsi="仿宋_GB2312" w:eastAsia="仿宋_GB2312" w:cs="仿宋_GB2312"/>
          <w:sz w:val="32"/>
          <w:szCs w:val="32"/>
          <w:lang w:eastAsia="zh-CN"/>
        </w:rPr>
        <w:t>大力畅通国内国际双循环，办理出口退（免）税26.61亿元，其中办理出口退税15.24亿元，出口退税额再创历史新高。大力支持现代产业体系建设，落实落细高新技术税收优惠政策，共149户企业享受研发费用加计扣除额1.44亿元，9户高新技术企业购进设备一次性扣除及加计扣除减免0.16亿元； 64户高新技术企业享受税率式减免1.73亿元。持续发挥以税资政作用，开设“税眼看经济”栏目，按月形成《税收经济运行监测图析》，全系统报送分析报告46篇，获各级领导批示19次，为地方党政决策部署提供科学参考。</w:t>
      </w:r>
    </w:p>
    <w:p>
      <w:p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（二）办税服务 智慧赋能优体验</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1.办税服务厅情况</w:t>
      </w:r>
    </w:p>
    <w:p>
      <w:pPr>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column">
                  <wp:posOffset>3799840</wp:posOffset>
                </wp:positionH>
                <wp:positionV relativeFrom="paragraph">
                  <wp:posOffset>217170</wp:posOffset>
                </wp:positionV>
                <wp:extent cx="1740535" cy="914400"/>
                <wp:effectExtent l="6350" t="6350" r="20955" b="8890"/>
                <wp:wrapNone/>
                <wp:docPr id="50" name="圆角矩形 50"/>
                <wp:cNvGraphicFramePr/>
                <a:graphic xmlns:a="http://schemas.openxmlformats.org/drawingml/2006/main">
                  <a:graphicData uri="http://schemas.microsoft.com/office/word/2010/wordprocessingShape">
                    <wps:wsp>
                      <wps:cNvSpPr/>
                      <wps:spPr>
                        <a:xfrm>
                          <a:off x="0" y="0"/>
                          <a:ext cx="1740535" cy="9144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平均等候时间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8.1分钟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99.2pt;margin-top:17.1pt;height:72pt;width:137.05pt;z-index:251662336;v-text-anchor:middle;mso-width-relative:page;mso-height-relative:page;" fillcolor="#5B9BD5 [3204]" filled="t" stroked="t" coordsize="21600,21600" arcsize="0.166666666666667" o:gfxdata="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NrMwjnXAAAACgEAAA8AAAAAAAAAAQAg&#10;AAAAIgAAAGRycy9kb3ducmV2LnhtbFBLAQIUABQAAAAIAIdO4kA9OhczgQIAAN8EAAAOAAAAAAAA&#10;AAEAIAAAACYBAABkcnMvZTJvRG9jLnhtbFBLBQYAAAAABgAGAFkBAAAZBgAAAAA=&#10;">
                <v:fill on="t" focussize="0,0"/>
                <v:stroke weight="1pt" color="#41719C [3204]" miterlimit="8"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平均等候时间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8.1分钟</w:t>
                      </w:r>
                    </w:p>
                  </w:txbxContent>
                </v:textbox>
              </v:roundrect>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-314960</wp:posOffset>
                </wp:positionH>
                <wp:positionV relativeFrom="paragraph">
                  <wp:posOffset>242570</wp:posOffset>
                </wp:positionV>
                <wp:extent cx="1766570" cy="914400"/>
                <wp:effectExtent l="6350" t="6350" r="10160" b="8890"/>
                <wp:wrapNone/>
                <wp:docPr id="40" name="圆角矩形 40"/>
                <wp:cNvGraphicFramePr/>
                <a:graphic xmlns:a="http://schemas.openxmlformats.org/drawingml/2006/main">
                  <a:graphicData uri="http://schemas.microsoft.com/office/word/2010/wordprocessingShape">
                    <wps:wsp>
                      <wps:cNvSpPr/>
                      <wps:spPr>
                        <a:xfrm>
                          <a:off x="1005840" y="3338830"/>
                          <a:ext cx="1766570" cy="9144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全年服务</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纳税人缴费人</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b/>
                                <w:bCs/>
                                <w:sz w:val="36"/>
                                <w:szCs w:val="44"/>
                              </w:rPr>
                            </w:pPr>
                            <w:r>
                              <w:rPr>
                                <w:rFonts w:hint="eastAsia"/>
                                <w:b/>
                                <w:bCs/>
                                <w:sz w:val="36"/>
                                <w:szCs w:val="44"/>
                              </w:rPr>
                              <w:t>45361人次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4.8pt;margin-top:19.1pt;height:72pt;width:139.1pt;z-index:251661312;v-text-anchor:middle;mso-width-relative:page;mso-height-relative:page;" fillcolor="#5B9BD5 [3204]" filled="t" stroked="t" coordsize="21600,21600" arcsize="0.166666666666667" o:gfxdata="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AAAAABkcnMvUEsBAhQAFAAAAAgAh07iQGt3XVHWAAAACgEAAA8A&#10;AAAAAAAAAQAgAAAAIgAAAGRycy9kb3ducmV2LnhtbFBLAQIUABQAAAAIAIdO4kDDw1eciwIAAOsE&#10;AAAOAAAAAAAAAAEAIAAAACUBAABkcnMvZTJvRG9jLnhtbFBLBQYAAAAABgAGAFkBAAAiBgAAAAA=&#10;">
                <v:fill on="t" focussize="0,0"/>
                <v:stroke weight="1pt" color="#41719C [3204]" miterlimit="8"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全年服务</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纳税人缴费人</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b/>
                          <w:bCs/>
                          <w:sz w:val="36"/>
                          <w:szCs w:val="44"/>
                        </w:rPr>
                      </w:pPr>
                      <w:r>
                        <w:rPr>
                          <w:rFonts w:hint="eastAsia"/>
                          <w:b/>
                          <w:bCs/>
                          <w:sz w:val="36"/>
                          <w:szCs w:val="44"/>
                        </w:rPr>
                        <w:t>45361人次</w:t>
                      </w:r>
                    </w:p>
                  </w:txbxContent>
                </v:textbox>
              </v:roundrect>
            </w:pict>
          </mc:Fallback>
        </mc:AlternateContent>
      </w:r>
    </w:p>
    <w:p>
      <w:pPr>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1312" behindDoc="1" locked="0" layoutInCell="1" allowOverlap="1">
                <wp:simplePos x="0" y="0"/>
                <wp:positionH relativeFrom="column">
                  <wp:posOffset>1780540</wp:posOffset>
                </wp:positionH>
                <wp:positionV relativeFrom="paragraph">
                  <wp:posOffset>387350</wp:posOffset>
                </wp:positionV>
                <wp:extent cx="1727200" cy="1752600"/>
                <wp:effectExtent l="0" t="0" r="10160" b="0"/>
                <wp:wrapNone/>
                <wp:docPr id="39" name="流程图: 联系 39"/>
                <wp:cNvGraphicFramePr/>
                <a:graphic xmlns:a="http://schemas.openxmlformats.org/drawingml/2006/main">
                  <a:graphicData uri="http://schemas.microsoft.com/office/word/2010/wordprocessingShape">
                    <wps:wsp>
                      <wps:cNvSpPr/>
                      <wps:spPr>
                        <a:xfrm>
                          <a:off x="3037840" y="4278630"/>
                          <a:ext cx="1727200" cy="1752600"/>
                        </a:xfrm>
                        <a:prstGeom prst="flowChartConnector">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 xml:space="preserve">12个办税服务厅 </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100%满意</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20" type="#_x0000_t120" style="position:absolute;left:0pt;margin-left:140.2pt;margin-top:30.5pt;height:138pt;width:136pt;z-index:-251655168;v-text-anchor:middle;mso-width-relative:page;mso-height-relative:page;" fillcolor="#5B9BD5 [3204]" filled="t" stroked="f" coordsize="21600,21600" o:gfxdata="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Aq2iuQ2QAAAAoBAAAPAAAAAAAA&#10;AAEAIAAAACIAAABkcnMvZG93bnJldi54bWxQSwECFAAUAAAACACHTuJAsMzwhoMCAACwBAAADgAA&#10;AAAAAAABACAAAAAoAQAAZHJzL2Uyb0RvYy54bWxQSwUGAAAAAAYABgBZAQAAHQYAAAAA&#10;">
                <v:fill on="t" focussize="0,0"/>
                <v:stroke on="f" weight="1pt" miterlimit="8"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 xml:space="preserve">12个办税服务厅 </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100%满意</w:t>
                      </w:r>
                    </w:p>
                  </w:txbxContent>
                </v:textbox>
              </v:shape>
            </w:pict>
          </mc:Fallback>
        </mc:AlternateContent>
      </w:r>
    </w:p>
    <w:p>
      <w:pPr>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6432" behindDoc="0" locked="0" layoutInCell="1" allowOverlap="1">
                <wp:simplePos x="0" y="0"/>
                <wp:positionH relativeFrom="column">
                  <wp:posOffset>3482340</wp:posOffset>
                </wp:positionH>
                <wp:positionV relativeFrom="paragraph">
                  <wp:posOffset>372110</wp:posOffset>
                </wp:positionV>
                <wp:extent cx="285750" cy="190500"/>
                <wp:effectExtent l="7620" t="0" r="11430" b="22860"/>
                <wp:wrapNone/>
                <wp:docPr id="77" name="直接箭头连接符 77"/>
                <wp:cNvGraphicFramePr/>
                <a:graphic xmlns:a="http://schemas.openxmlformats.org/drawingml/2006/main">
                  <a:graphicData uri="http://schemas.microsoft.com/office/word/2010/wordprocessingShape">
                    <wps:wsp>
                      <wps:cNvCnPr/>
                      <wps:spPr>
                        <a:xfrm flipV="1">
                          <a:off x="0" y="0"/>
                          <a:ext cx="285750" cy="190500"/>
                        </a:xfrm>
                        <a:prstGeom prst="straightConnector1">
                          <a:avLst/>
                        </a:prstGeom>
                        <a:ln w="28575" cmpd="sng">
                          <a:solidFill>
                            <a:schemeClr val="accent1">
                              <a:shade val="50000"/>
                            </a:schemeClr>
                          </a:solidFill>
                          <a:prstDash val="solid"/>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74.2pt;margin-top:29.3pt;height:15pt;width:22.5pt;z-index:251666432;mso-width-relative:page;mso-height-relative:page;" filled="f" stroked="t" coordsize="21600,21600" o:gfxdata="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HWfDZAAAACQEAAA8AAAAAAAAAAQAgAAAAIgAAAGRycy9k&#10;b3ducmV2LnhtbFBLAQIUABQAAAAIAIdO4kDr5Mr6AQIAAMIDAAAOAAAAAAAAAAEAIAAAACgBAABk&#10;cnMvZTJvRG9jLnhtbFBLBQYAAAAABgAGAFkBAACbBQAAAAA=&#10;">
                <v:fill on="f" focussize="0,0"/>
                <v:stroke weight="2.25pt" color="#41719C [3204]" miterlimit="8" joinstyle="miter" endarrow="open"/>
                <v:imagedata o:title=""/>
                <o:lock v:ext="edit" aspectratio="f"/>
              </v:shape>
            </w:pict>
          </mc:Fallback>
        </mc:AlternateContent>
      </w:r>
      <w:r>
        <w:rPr>
          <w:sz w:val="32"/>
        </w:rPr>
        <mc:AlternateContent>
          <mc:Choice Requires="wps">
            <w:drawing>
              <wp:anchor distT="0" distB="0" distL="114300" distR="114300" simplePos="0" relativeHeight="251665408" behindDoc="0" locked="0" layoutInCell="1" allowOverlap="1">
                <wp:simplePos x="0" y="0"/>
                <wp:positionH relativeFrom="column">
                  <wp:posOffset>1501140</wp:posOffset>
                </wp:positionH>
                <wp:positionV relativeFrom="paragraph">
                  <wp:posOffset>359410</wp:posOffset>
                </wp:positionV>
                <wp:extent cx="317500" cy="152400"/>
                <wp:effectExtent l="0" t="10160" r="17780" b="20320"/>
                <wp:wrapNone/>
                <wp:docPr id="60" name="直接箭头连接符 60"/>
                <wp:cNvGraphicFramePr/>
                <a:graphic xmlns:a="http://schemas.openxmlformats.org/drawingml/2006/main">
                  <a:graphicData uri="http://schemas.microsoft.com/office/word/2010/wordprocessingShape">
                    <wps:wsp>
                      <wps:cNvCnPr/>
                      <wps:spPr>
                        <a:xfrm flipH="1" flipV="1">
                          <a:off x="2644140" y="4443730"/>
                          <a:ext cx="317500" cy="152400"/>
                        </a:xfrm>
                        <a:prstGeom prst="straightConnector1">
                          <a:avLst/>
                        </a:prstGeom>
                        <a:ln w="28575" cmpd="sng">
                          <a:solidFill>
                            <a:schemeClr val="accent1">
                              <a:shade val="50000"/>
                            </a:schemeClr>
                          </a:solidFill>
                          <a:prstDash val="solid"/>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118.2pt;margin-top:28.3pt;height:12pt;width:25pt;z-index:251665408;mso-width-relative:page;mso-height-relative:page;" filled="f" stroked="t" coordsize="21600,21600" o:gfxdata="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BScStNYAAAAJAQAADwAAAAAA&#10;AAABACAAAAAiAAAAZHJzL2Rvd25yZXYueG1sUEsBAhQAFAAAAAgAh07iQCy2yW0VAgAA2AMAAA4A&#10;AAAAAAAAAQAgAAAAJQEAAGRycy9lMm9Eb2MueG1sUEsFBgAAAAAGAAYAWQEAAKwFAAAAAA==&#10;">
                <v:fill on="f" focussize="0,0"/>
                <v:stroke weight="2.25pt" color="#41719C [3204]" miterlimit="8" joinstyle="miter" endarrow="open"/>
                <v:imagedata o:title=""/>
                <o:lock v:ext="edit" aspectratio="f"/>
              </v:shape>
            </w:pict>
          </mc:Fallback>
        </mc:AlternateContent>
      </w: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4384" behindDoc="0" locked="0" layoutInCell="1" allowOverlap="1">
                <wp:simplePos x="0" y="0"/>
                <wp:positionH relativeFrom="column">
                  <wp:posOffset>3749040</wp:posOffset>
                </wp:positionH>
                <wp:positionV relativeFrom="paragraph">
                  <wp:posOffset>344170</wp:posOffset>
                </wp:positionV>
                <wp:extent cx="1765300" cy="914400"/>
                <wp:effectExtent l="6350" t="6350" r="11430" b="8890"/>
                <wp:wrapNone/>
                <wp:docPr id="59" name="圆角矩形 59"/>
                <wp:cNvGraphicFramePr/>
                <a:graphic xmlns:a="http://schemas.openxmlformats.org/drawingml/2006/main">
                  <a:graphicData uri="http://schemas.microsoft.com/office/word/2010/wordprocessingShape">
                    <wps:wsp>
                      <wps:cNvSpPr/>
                      <wps:spPr>
                        <a:xfrm>
                          <a:off x="0" y="0"/>
                          <a:ext cx="1765300" cy="9144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平均服务时间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2.3分钟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95.2pt;margin-top:27.1pt;height:72pt;width:139pt;z-index:251664384;v-text-anchor:middle;mso-width-relative:page;mso-height-relative:page;" fillcolor="#5B9BD5 [3204]" filled="t" stroked="t" coordsize="21600,21600" arcsize="0.166666666666667" o:gfxdata="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4RuKL1AAAAAoBAAAPAAAAAAAAAAEAIAAAACIA&#10;AABkcnMvZG93bnJldi54bWxQSwECFAAUAAAACACHTuJA7pm2UH8CAADfBAAADgAAAAAAAAABACAA&#10;AAAjAQAAZHJzL2Uyb0RvYy54bWxQSwUGAAAAAAYABgBZAQAAFAYAAAAA&#10;">
                <v:fill on="t" focussize="0,0"/>
                <v:stroke weight="1pt" color="#41719C [3204]" miterlimit="8"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平均服务时间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2.3分钟</w:t>
                      </w:r>
                    </w:p>
                  </w:txbxContent>
                </v:textbox>
              </v:roundrect>
            </w:pict>
          </mc:Fallback>
        </mc:AlternateContent>
      </w:r>
      <w:r>
        <w:rPr>
          <w:sz w:val="32"/>
        </w:rPr>
        <mc:AlternateContent>
          <mc:Choice Requires="wps">
            <w:drawing>
              <wp:anchor distT="0" distB="0" distL="114300" distR="114300" simplePos="0" relativeHeight="251668480" behindDoc="0" locked="0" layoutInCell="1" allowOverlap="1">
                <wp:simplePos x="0" y="0"/>
                <wp:positionH relativeFrom="column">
                  <wp:posOffset>3380740</wp:posOffset>
                </wp:positionH>
                <wp:positionV relativeFrom="paragraph">
                  <wp:posOffset>237490</wp:posOffset>
                </wp:positionV>
                <wp:extent cx="285750" cy="177800"/>
                <wp:effectExtent l="7620" t="12065" r="11430" b="8255"/>
                <wp:wrapNone/>
                <wp:docPr id="79" name="直接箭头连接符 79"/>
                <wp:cNvGraphicFramePr/>
                <a:graphic xmlns:a="http://schemas.openxmlformats.org/drawingml/2006/main">
                  <a:graphicData uri="http://schemas.microsoft.com/office/word/2010/wordprocessingShape">
                    <wps:wsp>
                      <wps:cNvCnPr/>
                      <wps:spPr>
                        <a:xfrm>
                          <a:off x="0" y="0"/>
                          <a:ext cx="285750" cy="177800"/>
                        </a:xfrm>
                        <a:prstGeom prst="straightConnector1">
                          <a:avLst/>
                        </a:prstGeom>
                        <a:ln w="28575" cmpd="sng">
                          <a:solidFill>
                            <a:schemeClr val="accent1">
                              <a:shade val="50000"/>
                            </a:schemeClr>
                          </a:solidFill>
                          <a:prstDash val="solid"/>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66.2pt;margin-top:18.7pt;height:14pt;width:22.5pt;z-index:251668480;mso-width-relative:page;mso-height-relative:page;" filled="f" stroked="t" coordsize="21600,21600" o:gfxdata="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P7D1ZPVAAAACQEAAA8AAAAAAAAAAQAgAAAAIgAAAGRycy9kb3ducmV2Lnht&#10;bFBLAQIUABQAAAAIAIdO4kBqLko9/AEAALgDAAAOAAAAAAAAAAEAIAAAACQBAABkcnMvZTJvRG9j&#10;LnhtbFBLBQYAAAAABgAGAFkBAACSBQAAAAA=&#10;">
                <v:fill on="f" focussize="0,0"/>
                <v:stroke weight="2.25pt" color="#41719C [3204]" miterlimit="8" joinstyle="miter" endarrow="open"/>
                <v:imagedata o:title=""/>
                <o:lock v:ext="edit" aspectratio="f"/>
              </v:shape>
            </w:pict>
          </mc:Fallback>
        </mc:AlternateContent>
      </w:r>
      <w:r>
        <w:rPr>
          <w:sz w:val="32"/>
        </w:rPr>
        <mc:AlternateContent>
          <mc:Choice Requires="wps">
            <w:drawing>
              <wp:anchor distT="0" distB="0" distL="114300" distR="114300" simplePos="0" relativeHeight="251667456" behindDoc="0" locked="0" layoutInCell="1" allowOverlap="1">
                <wp:simplePos x="0" y="0"/>
                <wp:positionH relativeFrom="column">
                  <wp:posOffset>1570990</wp:posOffset>
                </wp:positionH>
                <wp:positionV relativeFrom="paragraph">
                  <wp:posOffset>212090</wp:posOffset>
                </wp:positionV>
                <wp:extent cx="304800" cy="177800"/>
                <wp:effectExtent l="0" t="12065" r="15240" b="8255"/>
                <wp:wrapNone/>
                <wp:docPr id="78" name="直接箭头连接符 78"/>
                <wp:cNvGraphicFramePr/>
                <a:graphic xmlns:a="http://schemas.openxmlformats.org/drawingml/2006/main">
                  <a:graphicData uri="http://schemas.microsoft.com/office/word/2010/wordprocessingShape">
                    <wps:wsp>
                      <wps:cNvCnPr/>
                      <wps:spPr>
                        <a:xfrm flipH="1">
                          <a:off x="0" y="0"/>
                          <a:ext cx="304800" cy="177800"/>
                        </a:xfrm>
                        <a:prstGeom prst="straightConnector1">
                          <a:avLst/>
                        </a:prstGeom>
                        <a:ln w="28575" cmpd="sng">
                          <a:solidFill>
                            <a:schemeClr val="accent1">
                              <a:shade val="50000"/>
                            </a:schemeClr>
                          </a:solidFill>
                          <a:prstDash val="solid"/>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123.7pt;margin-top:16.7pt;height:14pt;width:24pt;z-index:251667456;mso-width-relative:page;mso-height-relative:page;" filled="f" stroked="t" coordsize="21600,21600" o:gfxdata="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XAh/9tkAAAAJAQAADwAAAAAAAAABACAAAAAiAAAAZHJz&#10;L2Rvd25yZXYueG1sUEsBAhQAFAAAAAgAh07iQFmMUvIDAgAAwgMAAA4AAAAAAAAAAQAgAAAAKAEA&#10;AGRycy9lMm9Eb2MueG1sUEsFBgAAAAAGAAYAWQEAAJ0FAAAAAA==&#10;">
                <v:fill on="f" focussize="0,0"/>
                <v:stroke weight="2.25pt" color="#41719C [3204]" miterlimit="8" joinstyle="miter" endarrow="open"/>
                <v:imagedata o:title=""/>
                <o:lock v:ext="edit" aspectratio="f"/>
              </v:shape>
            </w:pict>
          </mc:Fallback>
        </mc:AlternateContent>
      </w:r>
      <w:r>
        <w:rPr>
          <w:sz w:val="32"/>
        </w:rPr>
        <mc:AlternateContent>
          <mc:Choice Requires="wps">
            <w:drawing>
              <wp:anchor distT="0" distB="0" distL="114300" distR="114300" simplePos="0" relativeHeight="251663360" behindDoc="0" locked="0" layoutInCell="1" allowOverlap="1">
                <wp:simplePos x="0" y="0"/>
                <wp:positionH relativeFrom="column">
                  <wp:posOffset>-276860</wp:posOffset>
                </wp:positionH>
                <wp:positionV relativeFrom="paragraph">
                  <wp:posOffset>377190</wp:posOffset>
                </wp:positionV>
                <wp:extent cx="1765935" cy="914400"/>
                <wp:effectExtent l="6350" t="6350" r="10795" b="8890"/>
                <wp:wrapNone/>
                <wp:docPr id="56" name="圆角矩形 56"/>
                <wp:cNvGraphicFramePr/>
                <a:graphic xmlns:a="http://schemas.openxmlformats.org/drawingml/2006/main">
                  <a:graphicData uri="http://schemas.microsoft.com/office/word/2010/wordprocessingShape">
                    <wps:wsp>
                      <wps:cNvSpPr/>
                      <wps:spPr>
                        <a:xfrm>
                          <a:off x="0" y="0"/>
                          <a:ext cx="1765935" cy="9144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办理业务</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246715笔</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1.8pt;margin-top:29.7pt;height:72pt;width:139.05pt;z-index:251663360;v-text-anchor:middle;mso-width-relative:page;mso-height-relative:page;" fillcolor="#5B9BD5 [3204]" filled="t" stroked="t" coordsize="21600,21600" arcsize="0.166666666666667" o:gfxdata="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D9+1CA1wAAAAoBAAAPAAAAAAAAAAEA&#10;IAAAACIAAABkcnMvZG93bnJldi54bWxQSwECFAAUAAAACACHTuJAubUo4IICAADfBAAADgAAAAAA&#10;AAABACAAAAAmAQAAZHJzL2Uyb0RvYy54bWxQSwUGAAAAAAYABgBZAQAAGgYAAAAA&#10;">
                <v:fill on="t" focussize="0,0"/>
                <v:stroke weight="1pt" color="#41719C [3204]" miterlimit="8"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办理业务</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b/>
                          <w:bCs/>
                          <w:sz w:val="36"/>
                          <w:szCs w:val="44"/>
                        </w:rPr>
                      </w:pPr>
                      <w:r>
                        <w:rPr>
                          <w:rFonts w:hint="eastAsia"/>
                          <w:b/>
                          <w:bCs/>
                          <w:sz w:val="36"/>
                          <w:szCs w:val="44"/>
                        </w:rPr>
                        <w:t>246715笔</w:t>
                      </w:r>
                    </w:p>
                  </w:txbxContent>
                </v:textbox>
              </v:roundrect>
            </w:pict>
          </mc:Fallback>
        </mc:AlternateContent>
      </w: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2.建设全市首个智能税费服务厅</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lang w:val="en-US" w:eastAsia="zh-CN"/>
        </w:rPr>
        <w:t>将原潮安区彩塘办税服务厅改造为智能税费服务厅，设置咨询导办区、自助办税体验区、智慧微厅、暖心服务站等多个功能区，依托电子税务局、V-tax、粤税通等渠道技术，让纳税人缴费人充分体验“跑一次”为上限、“不用跑”为常态的优质便捷服务。</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3.“非接触式”办税再升级</w:t>
      </w:r>
    </w:p>
    <w:p>
      <w:pPr>
        <w:numPr>
          <w:ilvl w:val="0"/>
          <w:numId w:val="5"/>
        </w:numPr>
        <w:ind w:left="420" w:leftChars="0" w:hanging="420" w:firstLineChars="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电子税务局、粤税通等渠道办理主要涉税费195.9万笔。</w:t>
      </w:r>
    </w:p>
    <w:p>
      <w:pPr>
        <w:numPr>
          <w:ilvl w:val="0"/>
          <w:numId w:val="5"/>
        </w:numPr>
        <w:ind w:left="420" w:leftChars="0" w:hanging="420" w:firstLineChars="0"/>
        <w:rPr>
          <w:rFonts w:hint="eastAsia" w:ascii="仿宋_GB2312" w:eastAsia="仿宋_GB2312"/>
          <w:b w:val="0"/>
          <w:bCs/>
          <w:sz w:val="32"/>
          <w:szCs w:val="32"/>
          <w:lang w:val="en-US" w:eastAsia="zh-CN"/>
        </w:rPr>
      </w:pPr>
      <w:r>
        <w:rPr>
          <w:rFonts w:hint="eastAsia" w:ascii="仿宋_GB2312" w:hAnsi="仿宋_GB2312" w:eastAsia="仿宋_GB2312" w:cs="仿宋_GB2312"/>
          <w:sz w:val="32"/>
          <w:szCs w:val="32"/>
          <w:lang w:val="en-US" w:eastAsia="zh-CN"/>
        </w:rPr>
        <w:t>自助办税终端46台，</w:t>
      </w:r>
      <w:r>
        <w:rPr>
          <w:rFonts w:hint="eastAsia" w:ascii="仿宋_GB2312" w:hAnsi="仿宋_GB2312" w:eastAsia="仿宋_GB2312" w:cs="仿宋_GB2312"/>
          <w:b w:val="0"/>
          <w:bCs w:val="0"/>
          <w:sz w:val="32"/>
          <w:szCs w:val="32"/>
          <w:lang w:eastAsia="zh-CN"/>
        </w:rPr>
        <w:t>办理</w:t>
      </w:r>
      <w:r>
        <w:rPr>
          <w:rFonts w:hint="eastAsia" w:ascii="仿宋_GB2312" w:eastAsia="仿宋_GB2312"/>
          <w:b w:val="0"/>
          <w:bCs/>
          <w:sz w:val="32"/>
          <w:szCs w:val="32"/>
          <w:lang w:val="en-US" w:eastAsia="zh-CN"/>
        </w:rPr>
        <w:t>业务量54980笔。</w:t>
      </w:r>
    </w:p>
    <w:p>
      <w:pPr>
        <w:numPr>
          <w:ilvl w:val="0"/>
          <w:numId w:val="5"/>
        </w:numPr>
        <w:ind w:left="420" w:leftChars="0" w:hanging="42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V-tax远程可视化办税平台</w:t>
      </w:r>
      <w:r>
        <w:rPr>
          <w:rFonts w:hint="eastAsia" w:ascii="仿宋_GB2312" w:hAnsi="仿宋_GB2312" w:eastAsia="仿宋_GB2312" w:cs="仿宋_GB2312"/>
          <w:b w:val="0"/>
          <w:bCs w:val="0"/>
          <w:sz w:val="32"/>
          <w:szCs w:val="32"/>
          <w:lang w:eastAsia="zh-CN"/>
        </w:rPr>
        <w:t>办理</w:t>
      </w:r>
      <w:r>
        <w:rPr>
          <w:rFonts w:hint="eastAsia" w:ascii="仿宋_GB2312" w:eastAsia="仿宋_GB2312"/>
          <w:b w:val="0"/>
          <w:bCs/>
          <w:sz w:val="32"/>
          <w:szCs w:val="32"/>
          <w:lang w:val="en-US" w:eastAsia="zh-CN"/>
        </w:rPr>
        <w:t>业务量1985笔。</w:t>
      </w:r>
    </w:p>
    <w:p>
      <w:pPr>
        <w:numPr>
          <w:ilvl w:val="0"/>
          <w:numId w:val="5"/>
        </w:numPr>
        <w:ind w:left="420" w:leftChars="0" w:hanging="420" w:firstLineChars="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银税互联覆盖3家银行171个网点202台智慧柜员机，可办理41项税费业务。</w:t>
      </w:r>
    </w:p>
    <w:p>
      <w:pPr>
        <w:numPr>
          <w:ilvl w:val="0"/>
          <w:numId w:val="5"/>
        </w:numPr>
        <w:ind w:left="420" w:leftChars="0" w:hanging="420" w:firstLineChars="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粤智助政务服务自助机970台覆盖全市所有的镇街公共服务中心、村（居）党群服务中心，可办理41项税费业务。</w:t>
      </w:r>
    </w:p>
    <w:p>
      <w:pPr>
        <w:numPr>
          <w:ilvl w:val="0"/>
          <w:numId w:val="5"/>
        </w:numPr>
        <w:ind w:left="420" w:leftChars="0" w:hanging="42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政务晓屋可办理15项</w:t>
      </w:r>
      <w:r>
        <w:rPr>
          <w:rFonts w:hint="eastAsia" w:ascii="仿宋_GB2312" w:hAnsi="仿宋_GB2312" w:eastAsia="仿宋_GB2312" w:cs="仿宋_GB2312"/>
          <w:sz w:val="32"/>
          <w:szCs w:val="32"/>
          <w:lang w:eastAsia="zh-CN"/>
        </w:rPr>
        <w:t>税费业务，成为首个进驻“政务晓屋”的潮州行政部门。</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4.构建新型纳税服务集约处理体系</w:t>
      </w:r>
    </w:p>
    <w:p>
      <w:pPr>
        <w:ind w:firstLine="640" w:firstLineChars="200"/>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设立1个市级以及5个县区级纳税服务</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集约处理</w:t>
      </w:r>
      <w:r>
        <w:rPr>
          <w:rFonts w:hint="eastAsia" w:ascii="仿宋_GB2312" w:hAnsi="仿宋_GB2312" w:eastAsia="仿宋_GB2312" w:cs="仿宋_GB2312"/>
          <w:color w:val="000000" w:themeColor="text1"/>
          <w:sz w:val="32"/>
          <w:szCs w:val="32"/>
          <w14:textFill>
            <w14:solidFill>
              <w14:schemeClr w14:val="tx1"/>
            </w14:solidFill>
          </w14:textFill>
        </w:rPr>
        <w:t>中心，对办税服务资源进行统一调度、业务归集、集约</w:t>
      </w:r>
      <w:r>
        <w:rPr>
          <w:rFonts w:hint="eastAsia" w:ascii="仿宋_GB2312" w:hAnsi="仿宋_GB2312" w:eastAsia="仿宋_GB2312" w:cs="仿宋_GB2312"/>
          <w:color w:val="000000" w:themeColor="text1"/>
          <w:sz w:val="32"/>
          <w:szCs w:val="32"/>
          <w:lang w:eastAsia="zh-CN"/>
          <w14:textFill>
            <w14:solidFill>
              <w14:schemeClr w14:val="tx1"/>
            </w14:solidFill>
          </w14:textFill>
        </w:rPr>
        <w:t>处理，实现“服务管理一体化”。</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5.税费服务提质增速</w:t>
      </w:r>
    </w:p>
    <w:p>
      <w:pPr>
        <w:ind w:firstLine="64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auto"/>
          <w:sz w:val="32"/>
          <w:szCs w:val="32"/>
        </w:rPr>
        <w:t>推出“一企一策”税收专属服务手册、首席联络员和专属联络员等大企业个性化服务。</w:t>
      </w:r>
      <w:r>
        <w:rPr>
          <w:rFonts w:hint="eastAsia" w:ascii="仿宋_GB2312" w:hAnsi="仿宋_GB2312" w:eastAsia="仿宋_GB2312" w:cs="仿宋_GB2312"/>
          <w:b w:val="0"/>
          <w:bCs w:val="0"/>
          <w:sz w:val="32"/>
          <w:szCs w:val="32"/>
          <w:lang w:val="en-US" w:eastAsia="zh-CN"/>
        </w:rPr>
        <w:t>正常出口退税平均办理时间保持在3个工作日内，其中一二类企业在2个工作日内，实现100%无纸化申报及“无纸质证明”办理。聚焦偏远地区纳税人办税痛点，打造“饶税 e”等定制服务品牌，</w:t>
      </w:r>
      <w:r>
        <w:rPr>
          <w:rFonts w:hint="eastAsia" w:ascii="仿宋_GB2312" w:eastAsia="仿宋_GB2312"/>
          <w:sz w:val="32"/>
          <w:lang w:eastAsia="zh-CN"/>
        </w:rPr>
        <w:t>促进税费服务从“坐等上门”向“主动上门”、从“无差别服务”向“精准服务”转变。</w:t>
      </w:r>
    </w:p>
    <w:p>
      <w:pPr>
        <w:ind w:firstLine="643" w:firstLineChars="200"/>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6.政务服务好差评蝉联第一</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潮州市税务局在全市政务服务机构“好差评”工作中综合评分名列第一。</w:t>
      </w:r>
    </w:p>
    <w:p>
      <w:pPr>
        <w:numPr>
          <w:ilvl w:val="0"/>
          <w:numId w:val="0"/>
        </w:num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（三）宣传咨询 沟通互动零距离</w:t>
      </w:r>
    </w:p>
    <w:p>
      <w:pPr>
        <w:numPr>
          <w:ilvl w:val="0"/>
          <w:numId w:val="5"/>
        </w:numPr>
        <w:ind w:left="420" w:leftChars="0" w:hanging="42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12366纳税缴费服务热线接听3236个电话，接听率98.49%，满意率100%；处理工单1278笔，按时办结率100%。</w:t>
      </w:r>
    </w:p>
    <w:p>
      <w:pPr>
        <w:numPr>
          <w:ilvl w:val="0"/>
          <w:numId w:val="5"/>
        </w:numPr>
        <w:ind w:left="420" w:leftChars="0" w:hanging="42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网页端、移动端智能咨询</w:t>
      </w:r>
      <w:r>
        <w:rPr>
          <w:rFonts w:hint="eastAsia" w:ascii="仿宋_GB2312" w:eastAsia="仿宋_GB2312"/>
          <w:b w:val="0"/>
          <w:bCs/>
          <w:color w:val="000000"/>
          <w:sz w:val="32"/>
          <w:szCs w:val="32"/>
          <w:lang w:val="en-US" w:eastAsia="zh-CN"/>
        </w:rPr>
        <w:t>共服务641人次，解答问题2516个</w:t>
      </w:r>
      <w:r>
        <w:rPr>
          <w:rFonts w:hint="eastAsia" w:ascii="仿宋_GB2312" w:hAnsi="仿宋_GB2312" w:eastAsia="仿宋_GB2312" w:cs="仿宋_GB2312"/>
          <w:sz w:val="32"/>
          <w:szCs w:val="32"/>
          <w:lang w:val="en-US" w:eastAsia="zh-CN"/>
        </w:rPr>
        <w:t>。</w:t>
      </w:r>
    </w:p>
    <w:p>
      <w:pPr>
        <w:numPr>
          <w:ilvl w:val="0"/>
          <w:numId w:val="5"/>
        </w:numPr>
        <w:ind w:left="420" w:leftChars="0" w:hanging="42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两微一网三端发布各类税费资讯2712篇，</w:t>
      </w:r>
      <w:r>
        <w:rPr>
          <w:rFonts w:hint="default" w:ascii="Times New Roman" w:hAnsi="Times New Roman" w:eastAsia="仿宋_GB2312" w:cs="Times New Roman"/>
          <w:sz w:val="32"/>
          <w:szCs w:val="32"/>
          <w:lang w:val="en-US" w:eastAsia="zh-CN"/>
        </w:rPr>
        <w:t>潮州税务南方号获“2022年度优质创作奖”</w:t>
      </w:r>
      <w:r>
        <w:rPr>
          <w:rFonts w:hint="eastAsia" w:ascii="Times New Roman" w:hAnsi="Times New Roman" w:eastAsia="仿宋_GB2312" w:cs="Times New Roman"/>
          <w:sz w:val="32"/>
          <w:szCs w:val="32"/>
          <w:lang w:val="en-US" w:eastAsia="zh-CN"/>
        </w:rPr>
        <w:t>，原创文章被广东税务发布厅、潮州频道等收录近50篇。</w:t>
      </w:r>
    </w:p>
    <w:p>
      <w:pPr>
        <w:numPr>
          <w:ilvl w:val="0"/>
          <w:numId w:val="5"/>
        </w:numPr>
        <w:ind w:left="420" w:leftChars="0" w:hanging="420" w:firstLineChars="0"/>
        <w:rPr>
          <w:rFonts w:hint="eastAsia" w:ascii="仿宋_GB2312" w:hAnsi="仿宋_GB2312" w:cs="仿宋_GB2312"/>
          <w:sz w:val="32"/>
          <w:szCs w:val="32"/>
          <w:lang w:val="en-US" w:eastAsia="zh-CN"/>
        </w:rPr>
      </w:pPr>
      <w:r>
        <w:rPr>
          <w:rFonts w:hint="eastAsia" w:ascii="仿宋_GB2312" w:hAnsi="仿宋_GB2312" w:eastAsia="仿宋_GB2312" w:cs="仿宋_GB2312"/>
          <w:sz w:val="32"/>
          <w:szCs w:val="32"/>
          <w:lang w:val="en-US" w:eastAsia="zh-CN"/>
        </w:rPr>
        <w:t>开展“潮青说税”云直播系列宣传辅导，累计观看18692人次，确保税费红利直达快享；</w:t>
      </w:r>
      <w:r>
        <w:rPr>
          <w:rFonts w:hint="eastAsia" w:ascii="Times New Roman" w:hAnsi="Times New Roman" w:eastAsia="仿宋_GB2312" w:cs="Times New Roman"/>
          <w:sz w:val="32"/>
          <w:szCs w:val="32"/>
          <w:lang w:val="en-US" w:eastAsia="zh-CN"/>
        </w:rPr>
        <w:t>策划推出“税费政策一点通”“你问我答”“税收小课堂”等项目，以H5、漫画、音频等多种形式普及税法。</w:t>
      </w:r>
    </w:p>
    <w:p>
      <w:pPr>
        <w:numPr>
          <w:ilvl w:val="0"/>
          <w:numId w:val="0"/>
        </w:num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（四）纳税信用 诚信为金伴企行</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全市纳入2021年度纳税信用评价共有28920户企业，同比增加4694户，增长19.4%。评价结果显示，2021年度我市企业整体纳税信用状况稳中向好，其中A、B级纳税人占比50%；Ｄ级占比7.8%，连续4年保持下降。</w:t>
      </w:r>
    </w:p>
    <w:p>
      <w:pPr>
        <w:keepNext w:val="0"/>
        <w:keepLines w:val="0"/>
        <w:pageBreakBefore w:val="0"/>
        <w:kinsoku/>
        <w:wordWrap/>
        <w:overflowPunct/>
        <w:topLinePunct w:val="0"/>
        <w:autoSpaceDE w:val="0"/>
        <w:autoSpaceDN w:val="0"/>
        <w:bidi w:val="0"/>
        <w:adjustRightInd w:val="0"/>
        <w:snapToGrid/>
        <w:spacing w:line="360" w:lineRule="auto"/>
        <w:ind w:firstLine="640" w:firstLineChars="200"/>
        <w:jc w:val="both"/>
        <w:textAlignment w:val="auto"/>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“银税互动”项目2022年共为全市715户次小微纳税人发放信用贷款8.66亿元，缓解小微企业融资难、融资贵的问题，把企业的纳税信用转化为“真金白银”。</w:t>
      </w:r>
    </w:p>
    <w:p>
      <w:pPr>
        <w:numPr>
          <w:ilvl w:val="0"/>
          <w:numId w:val="0"/>
        </w:num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（五）涉税专业服务 发展规范促共治</w:t>
      </w:r>
    </w:p>
    <w:p>
      <w:pPr>
        <w:pStyle w:val="7"/>
        <w:ind w:left="0" w:leftChars="0" w:firstLine="640" w:firstLineChars="200"/>
        <w:rPr>
          <w:rFonts w:hint="eastAsia" w:ascii="仿宋_GB2312" w:hAnsi="仿宋_GB2312" w:eastAsia="仿宋_GB2312" w:cs="仿宋_GB2312"/>
          <w:sz w:val="32"/>
          <w:szCs w:val="32"/>
          <w:lang w:val="en-US" w:eastAsia="zh-CN"/>
        </w:rPr>
      </w:pPr>
      <w:r>
        <w:rPr>
          <w:rFonts w:hint="eastAsia" w:ascii="仿宋_GB2312" w:hAnsi="仿宋_GB2312" w:cs="仿宋_GB2312"/>
          <w:color w:val="auto"/>
          <w:kern w:val="0"/>
          <w:sz w:val="32"/>
          <w:szCs w:val="32"/>
          <w:lang w:val="en-US" w:eastAsia="zh-CN"/>
        </w:rPr>
        <w:t>全</w:t>
      </w:r>
      <w:r>
        <w:rPr>
          <w:rFonts w:hint="eastAsia" w:ascii="仿宋_GB2312" w:hAnsi="仿宋_GB2312" w:eastAsia="仿宋_GB2312" w:cs="仿宋_GB2312"/>
          <w:color w:val="auto"/>
          <w:kern w:val="0"/>
          <w:sz w:val="32"/>
          <w:szCs w:val="32"/>
          <w:lang w:val="en-US" w:eastAsia="zh-CN"/>
        </w:rPr>
        <w:t>市已纳入管理的涉税专业服务机构</w:t>
      </w:r>
      <w:r>
        <w:rPr>
          <w:rFonts w:hint="eastAsia" w:ascii="仿宋_GB2312" w:hAnsi="仿宋_GB2312" w:eastAsia="仿宋_GB2312" w:cs="仿宋_GB2312"/>
          <w:sz w:val="32"/>
          <w:szCs w:val="32"/>
          <w:lang w:val="en-US" w:eastAsia="zh-CN"/>
        </w:rPr>
        <w:t>83户，比2021年增加</w:t>
      </w:r>
      <w:r>
        <w:rPr>
          <w:rFonts w:hint="eastAsia" w:ascii="仿宋_GB2312" w:hAnsi="仿宋_GB2312" w:cs="仿宋_GB2312"/>
          <w:sz w:val="32"/>
          <w:szCs w:val="32"/>
          <w:lang w:val="en-US" w:eastAsia="zh-CN"/>
        </w:rPr>
        <w:t>41</w:t>
      </w:r>
      <w:r>
        <w:rPr>
          <w:rFonts w:hint="eastAsia" w:ascii="仿宋_GB2312" w:hAnsi="仿宋_GB2312" w:eastAsia="仿宋_GB2312" w:cs="仿宋_GB2312"/>
          <w:sz w:val="32"/>
          <w:szCs w:val="32"/>
          <w:lang w:val="en-US" w:eastAsia="zh-CN"/>
        </w:rPr>
        <w:t>户，增长9</w:t>
      </w:r>
      <w:r>
        <w:rPr>
          <w:rFonts w:hint="eastAsia" w:ascii="仿宋_GB2312" w:hAnsi="仿宋_GB2312" w:cs="仿宋_GB2312"/>
          <w:sz w:val="32"/>
          <w:szCs w:val="32"/>
          <w:lang w:val="en-US" w:eastAsia="zh-CN"/>
        </w:rPr>
        <w:t>8</w:t>
      </w:r>
      <w:r>
        <w:rPr>
          <w:rFonts w:hint="eastAsia" w:ascii="仿宋_GB2312" w:hAnsi="仿宋_GB2312" w:eastAsia="仿宋_GB2312" w:cs="仿宋_GB2312"/>
          <w:sz w:val="32"/>
          <w:szCs w:val="32"/>
          <w:lang w:val="en-US" w:eastAsia="zh-CN"/>
        </w:rPr>
        <w:t>%。</w:t>
      </w:r>
    </w:p>
    <w:p>
      <w:pPr>
        <w:pStyle w:val="7"/>
        <w:ind w:left="0" w:leftChars="0"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合互联网信息办公室、市场监督管理局等部门共同规范涉税专业服务行为，着力解决涉税中介违规提供税收策划服务、帮助纳税人逃避税，以及在各类自媒体、互联网平台发布违法违规信息招揽业务、歪曲解读税收政策、扰乱正常税收秩序等焦点、难点问题</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促进全市涉税专业服务行业健康发展，为市场主体发展营造公平法治的环境。</w:t>
      </w:r>
    </w:p>
    <w:p>
      <w:pPr>
        <w:pStyle w:val="7"/>
        <w:ind w:left="0" w:leftChars="0"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lang w:val="en-US" w:eastAsia="zh-CN"/>
        </w:rPr>
        <w:t>年度涉税专业服务信用（TSC）评级，评为TSC5级的</w:t>
      </w:r>
      <w:r>
        <w:rPr>
          <w:rFonts w:hint="eastAsia" w:ascii="仿宋_GB2312" w:hAnsi="仿宋_GB2312" w:cs="仿宋_GB2312"/>
          <w:sz w:val="32"/>
          <w:szCs w:val="32"/>
          <w:lang w:val="en-US" w:eastAsia="zh-CN"/>
        </w:rPr>
        <w:t>8</w:t>
      </w:r>
      <w:r>
        <w:rPr>
          <w:rFonts w:hint="eastAsia" w:ascii="仿宋_GB2312" w:hAnsi="仿宋_GB2312" w:eastAsia="仿宋_GB2312" w:cs="仿宋_GB2312"/>
          <w:sz w:val="32"/>
          <w:szCs w:val="32"/>
          <w:lang w:val="en-US" w:eastAsia="zh-CN"/>
        </w:rPr>
        <w:t>户，TSC4级的75户。</w:t>
      </w:r>
    </w:p>
    <w:p>
      <w:pPr>
        <w:numPr>
          <w:ilvl w:val="0"/>
          <w:numId w:val="0"/>
        </w:numPr>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（六）特色服务 社会满意度进一步增强</w:t>
      </w:r>
    </w:p>
    <w:p>
      <w:pPr>
        <w:pStyle w:val="7"/>
        <w:numPr>
          <w:ilvl w:val="0"/>
          <w:numId w:val="0"/>
        </w:numPr>
        <w:ind w:leftChars="0"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color w:val="000000" w:themeColor="text1"/>
          <w:sz w:val="32"/>
          <w:szCs w:val="32"/>
          <w14:textFill>
            <w14:solidFill>
              <w14:schemeClr w14:val="tx1"/>
            </w14:solidFill>
          </w14:textFill>
        </w:rPr>
        <w:t>便民办税春风行动</w:t>
      </w:r>
      <w:r>
        <w:rPr>
          <w:rFonts w:hint="eastAsia" w:ascii="仿宋_GB2312" w:hAnsi="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cs="仿宋_GB2312"/>
          <w:color w:val="333333"/>
          <w:sz w:val="32"/>
          <w:szCs w:val="32"/>
          <w:lang w:val="en-US" w:eastAsia="zh-CN"/>
        </w:rPr>
        <w:t>2</w:t>
      </w:r>
      <w:r>
        <w:rPr>
          <w:rFonts w:hint="eastAsia" w:ascii="仿宋_GB2312" w:hAnsi="仿宋_GB2312" w:eastAsia="仿宋_GB2312" w:cs="仿宋_GB2312"/>
          <w:sz w:val="32"/>
          <w:szCs w:val="32"/>
          <w:lang w:val="en-US" w:eastAsia="zh-CN"/>
        </w:rPr>
        <w:t>022年的“</w:t>
      </w:r>
      <w:r>
        <w:rPr>
          <w:rFonts w:hint="eastAsia" w:ascii="仿宋_GB2312" w:hAnsi="仿宋_GB2312" w:cs="仿宋_GB2312"/>
          <w:sz w:val="32"/>
          <w:szCs w:val="32"/>
          <w:lang w:val="en-US" w:eastAsia="zh-CN"/>
        </w:rPr>
        <w:t>我为纳税人缴费人办实事暨</w:t>
      </w:r>
      <w:r>
        <w:rPr>
          <w:rFonts w:hint="eastAsia" w:ascii="仿宋_GB2312" w:hAnsi="仿宋_GB2312" w:eastAsia="仿宋_GB2312" w:cs="仿宋_GB2312"/>
          <w:sz w:val="32"/>
          <w:szCs w:val="32"/>
          <w:lang w:val="en-US" w:eastAsia="zh-CN"/>
        </w:rPr>
        <w:t>便民办税春风行动”紧扣“智慧税务助发展·惠企利民稳增长”主题，以激发市场主体新活力、构筑税费服务新生态为目标，以加速构筑“全业务、全地域、全流程、全终端、全天候”的“非接触式”税费服务新生态为主攻方向，融合开展具有潮州特色的同心服务和星级服务，推动1</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lang w:val="en-US" w:eastAsia="zh-CN"/>
        </w:rPr>
        <w:t>1项</w:t>
      </w:r>
      <w:r>
        <w:rPr>
          <w:rFonts w:hint="eastAsia" w:ascii="仿宋_GB2312" w:hAnsi="仿宋_GB2312" w:cs="仿宋_GB2312"/>
          <w:sz w:val="32"/>
          <w:szCs w:val="32"/>
          <w:lang w:val="en-US" w:eastAsia="zh-CN"/>
        </w:rPr>
        <w:t>具体</w:t>
      </w:r>
      <w:r>
        <w:rPr>
          <w:rFonts w:hint="eastAsia" w:ascii="仿宋_GB2312" w:hAnsi="仿宋_GB2312" w:eastAsia="仿宋_GB2312" w:cs="仿宋_GB2312"/>
          <w:sz w:val="32"/>
          <w:szCs w:val="32"/>
          <w:lang w:val="en-US" w:eastAsia="zh-CN"/>
        </w:rPr>
        <w:t>服务措施</w:t>
      </w:r>
      <w:r>
        <w:rPr>
          <w:rFonts w:hint="eastAsia" w:ascii="仿宋_GB2312" w:hAnsi="仿宋_GB2312" w:cs="仿宋_GB2312"/>
          <w:sz w:val="32"/>
          <w:szCs w:val="32"/>
          <w:lang w:val="en-US" w:eastAsia="zh-CN"/>
        </w:rPr>
        <w:t>及“十项智慧税务先锋成果”举措</w:t>
      </w:r>
      <w:r>
        <w:rPr>
          <w:rFonts w:hint="eastAsia" w:ascii="仿宋_GB2312" w:hAnsi="仿宋_GB2312" w:eastAsia="仿宋_GB2312" w:cs="仿宋_GB2312"/>
          <w:sz w:val="32"/>
          <w:szCs w:val="32"/>
          <w:lang w:val="en-US" w:eastAsia="zh-CN"/>
        </w:rPr>
        <w:t>100%落地。</w:t>
      </w:r>
    </w:p>
    <w:p>
      <w:pPr>
        <w:pStyle w:val="7"/>
        <w:numPr>
          <w:ilvl w:val="0"/>
          <w:numId w:val="0"/>
        </w:numPr>
        <w:ind w:leftChars="0" w:firstLine="643" w:firstLineChars="200"/>
        <w:rPr>
          <w:rFonts w:hint="default" w:ascii="仿宋_GB2312" w:hAnsi="仿宋_GB2312" w:eastAsia="仿宋_GB2312" w:cs="仿宋_GB2312"/>
          <w:sz w:val="32"/>
          <w:szCs w:val="32"/>
          <w:lang w:val="en-US" w:eastAsia="zh-CN"/>
        </w:rPr>
      </w:pPr>
      <w:r>
        <w:rPr>
          <w:rFonts w:hint="eastAsia" w:ascii="仿宋_GB2312" w:hAnsi="仿宋_GB2312" w:cs="仿宋_GB2312"/>
          <w:b/>
          <w:bCs/>
          <w:sz w:val="32"/>
          <w:szCs w:val="32"/>
          <w:lang w:val="en-US" w:eastAsia="zh-CN"/>
        </w:rPr>
        <w:t>春雨润苗专项行动</w:t>
      </w: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rPr>
        <w:t>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年助力小微</w:t>
      </w:r>
      <w:r>
        <w:rPr>
          <w:rFonts w:hint="eastAsia" w:ascii="仿宋_GB2312" w:hAnsi="仿宋_GB2312" w:eastAsia="仿宋_GB2312" w:cs="仿宋_GB2312"/>
          <w:sz w:val="32"/>
          <w:szCs w:val="32"/>
          <w:lang w:eastAsia="zh-CN"/>
        </w:rPr>
        <w:t>市场主体</w:t>
      </w:r>
      <w:r>
        <w:rPr>
          <w:rFonts w:hint="eastAsia" w:ascii="仿宋_GB2312" w:hAnsi="仿宋_GB2312" w:eastAsia="仿宋_GB2312" w:cs="仿宋_GB2312"/>
          <w:sz w:val="32"/>
          <w:szCs w:val="32"/>
        </w:rPr>
        <w:t>发展“春雨润苗”专项行动</w:t>
      </w:r>
      <w:r>
        <w:rPr>
          <w:rFonts w:hint="eastAsia" w:ascii="仿宋_GB2312" w:hAnsi="仿宋_GB2312" w:cs="仿宋_GB2312"/>
          <w:sz w:val="32"/>
          <w:szCs w:val="32"/>
          <w:lang w:eastAsia="zh-CN"/>
        </w:rPr>
        <w:t>，</w:t>
      </w:r>
      <w:r>
        <w:rPr>
          <w:rFonts w:hint="eastAsia" w:ascii="仿宋_GB2312" w:hAnsi="仿宋_GB2312" w:cs="仿宋_GB2312"/>
          <w:sz w:val="32"/>
          <w:szCs w:val="32"/>
          <w:lang w:val="en-US" w:eastAsia="zh-CN"/>
        </w:rPr>
        <w:t>通过联合工商联召开“专项行动”座谈会，开展以“纾困解难，助力发展”中小企业服务月活动，举办“党建引领、同心暖企”活动，开展“大学生就业创业政策宣讲服务活动”等，为小微市场主体提供“政策暖心、服务省心、解难舒心、护助可心”系列服务，让各项税费支持政策和创新服务举措及时惠及小微市场主体，以“春风化雨”滋润“小微之苗”，助力小微市场主体增信心、强创新、解难题，行稳致远、发展壮大。</w:t>
      </w:r>
    </w:p>
    <w:p>
      <w:pPr>
        <w:pStyle w:val="7"/>
        <w:ind w:left="0" w:leftChars="0" w:firstLine="643" w:firstLineChars="200"/>
        <w:rPr>
          <w:rFonts w:hint="default" w:ascii="仿宋_GB2312" w:hAnsi="仿宋_GB2312" w:eastAsia="仿宋_GB2312" w:cs="仿宋_GB2312"/>
          <w:sz w:val="32"/>
          <w:szCs w:val="32"/>
          <w:lang w:val="en-US" w:eastAsia="zh-CN"/>
        </w:rPr>
      </w:pPr>
      <w:r>
        <w:rPr>
          <w:rFonts w:hint="eastAsia" w:ascii="仿宋_GB2312" w:hAnsi="仿宋_GB2312" w:cs="仿宋_GB2312"/>
          <w:b/>
          <w:bCs/>
          <w:sz w:val="32"/>
          <w:szCs w:val="32"/>
          <w:lang w:val="en-US" w:eastAsia="zh-CN"/>
        </w:rPr>
        <w:t>纳税服务体验师</w:t>
      </w: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t>面向纳税人、涉税中介招募“纳税服务体验师”共138人，通过问卷调查、现场体验、在线社区讨论交流等方式，从更多元的视角收集对系统功能、业务流程、政策规定等的意见建议。</w:t>
      </w:r>
    </w:p>
    <w:p>
      <w:pPr>
        <w:pStyle w:val="7"/>
        <w:ind w:left="0" w:leftChars="0" w:firstLine="643" w:firstLineChars="200"/>
        <w:rPr>
          <w:rFonts w:hint="default"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 xml:space="preserve">同心服务 </w:t>
      </w:r>
      <w:r>
        <w:rPr>
          <w:rFonts w:hint="eastAsia" w:ascii="仿宋_GB2312" w:hAnsi="仿宋_GB2312" w:cs="仿宋_GB2312"/>
          <w:b w:val="0"/>
          <w:bCs w:val="0"/>
          <w:sz w:val="32"/>
          <w:szCs w:val="32"/>
          <w:lang w:val="en-US" w:eastAsia="zh-CN"/>
        </w:rPr>
        <w:t>以乡村振兴为契机，联合市政数局、潮州农商银行推出的“同心服务”活动，推动政务、税费和金融服务嵌入到全市所有的镇（街）公共服务中心和村（居）的党群服务中心。通过聘请49个公共服务中心、894个党群服务中心的联络员为税收志愿者，以“简单业务自助办、常规业务帮助办，复杂业务辅导办，特殊人群、特殊事项定制办”分类开展服务，让村民办税不出村。</w:t>
      </w:r>
    </w:p>
    <w:p>
      <w:pPr>
        <w:pStyle w:val="7"/>
        <w:keepNext w:val="0"/>
        <w:keepLines w:val="0"/>
        <w:pageBreakBefore w:val="0"/>
        <w:kinsoku/>
        <w:wordWrap/>
        <w:overflowPunct/>
        <w:topLinePunct w:val="0"/>
        <w:autoSpaceDE/>
        <w:autoSpaceDN/>
        <w:bidi w:val="0"/>
        <w:adjustRightInd/>
        <w:snapToGrid/>
        <w:spacing w:line="240" w:lineRule="auto"/>
        <w:ind w:left="0" w:leftChars="0" w:firstLine="643" w:firstLineChars="200"/>
        <w:rPr>
          <w:rFonts w:hint="default" w:ascii="仿宋_GB2312" w:hAnsi="仿宋_GB2312" w:cs="仿宋_GB2312"/>
          <w:sz w:val="32"/>
          <w:szCs w:val="32"/>
          <w:lang w:val="en-US" w:eastAsia="zh-CN"/>
        </w:rPr>
      </w:pPr>
      <w:r>
        <w:rPr>
          <w:rFonts w:hint="eastAsia" w:ascii="仿宋_GB2312" w:hAnsi="仿宋_GB2312" w:cs="仿宋_GB2312"/>
          <w:b/>
          <w:bCs/>
          <w:sz w:val="32"/>
          <w:szCs w:val="32"/>
          <w:lang w:val="en-US" w:eastAsia="zh-CN"/>
        </w:rPr>
        <w:t>有问题 请找我</w:t>
      </w:r>
      <w:r>
        <w:rPr>
          <w:rFonts w:hint="eastAsia" w:ascii="仿宋_GB2312" w:hAnsi="仿宋_GB2312" w:cs="仿宋_GB2312"/>
          <w:sz w:val="32"/>
          <w:szCs w:val="32"/>
          <w:lang w:val="en-US" w:eastAsia="zh-CN"/>
        </w:rPr>
        <w:t xml:space="preserve"> 建立税费服务需求快速响应机制，在办税服务厅、基层税务分局（所）、税务网站设置“有问题，请找我”专窗、专岗、专码，常态化归集纳税人缴费人税费服务需求，实现纳税人缴费人税费服务需求调查的统一调度和管控。通过对外统一亮牌承诺，按照“谁主管、谁主办”的原则进行办理或转办，做好需求的全程跟踪，定期分析需求，提高需求响应工作成效。</w:t>
      </w:r>
    </w:p>
    <w:p>
      <w:pPr>
        <w:pStyle w:val="7"/>
        <w:keepNext w:val="0"/>
        <w:keepLines w:val="0"/>
        <w:pageBreakBefore w:val="0"/>
        <w:kinsoku/>
        <w:wordWrap/>
        <w:overflowPunct/>
        <w:topLinePunct w:val="0"/>
        <w:autoSpaceDE/>
        <w:autoSpaceDN/>
        <w:bidi w:val="0"/>
        <w:adjustRightInd/>
        <w:snapToGrid/>
        <w:spacing w:line="240" w:lineRule="auto"/>
        <w:ind w:left="0" w:leftChars="0" w:firstLine="643" w:firstLineChars="200"/>
        <w:rPr>
          <w:rFonts w:hint="default" w:ascii="仿宋_GB2312" w:hAnsi="仿宋_GB2312" w:cs="仿宋_GB2312"/>
          <w:b w:val="0"/>
          <w:bCs w:val="0"/>
          <w:sz w:val="32"/>
          <w:szCs w:val="32"/>
          <w:lang w:val="en-US" w:eastAsia="zh-CN"/>
        </w:rPr>
      </w:pPr>
      <w:r>
        <w:rPr>
          <w:rFonts w:hint="eastAsia" w:ascii="仿宋_GB2312" w:hAnsi="仿宋_GB2312" w:cs="仿宋_GB2312"/>
          <w:b/>
          <w:bCs/>
          <w:sz w:val="32"/>
          <w:szCs w:val="32"/>
          <w:lang w:val="en-US" w:eastAsia="zh-CN"/>
        </w:rPr>
        <w:t xml:space="preserve">网格员星级服务 </w:t>
      </w:r>
      <w:r>
        <w:rPr>
          <w:rFonts w:hint="eastAsia" w:ascii="仿宋_GB2312" w:hAnsi="仿宋_GB2312" w:cs="仿宋_GB2312"/>
          <w:b w:val="0"/>
          <w:bCs w:val="0"/>
          <w:sz w:val="32"/>
          <w:szCs w:val="32"/>
          <w:lang w:val="en-US" w:eastAsia="zh-CN"/>
        </w:rPr>
        <w:t>将有税户“三员”做为星级服务对象，以各基层分局划分网格，组建网格员星级服务团队，为星级服务对象提供网格化服务。网格员定期与星级服务对象联络，通过灵活多样的服务方式，向星级服务对象宣传辅导近期变动的涉税费政策、适用的税收优惠政策，收集纳税人在日常涉税费事务中出现的堵点难点痛点和需求建议，主动帮助纳税人解答疑难。</w:t>
      </w:r>
    </w:p>
    <w:p>
      <w:pPr>
        <w:pStyle w:val="7"/>
        <w:keepNext w:val="0"/>
        <w:keepLines w:val="0"/>
        <w:pageBreakBefore w:val="0"/>
        <w:kinsoku/>
        <w:wordWrap/>
        <w:overflowPunct/>
        <w:topLinePunct w:val="0"/>
        <w:autoSpaceDE/>
        <w:autoSpaceDN/>
        <w:bidi w:val="0"/>
        <w:adjustRightInd/>
        <w:snapToGrid/>
        <w:spacing w:line="240" w:lineRule="auto"/>
        <w:ind w:left="0" w:leftChars="0" w:firstLine="643" w:firstLineChars="200"/>
        <w:rPr>
          <w:rFonts w:hint="eastAsia" w:ascii="仿宋_GB2312" w:hAnsi="仿宋_GB2312" w:eastAsia="仿宋_GB2312" w:cs="仿宋_GB2312"/>
          <w:b w:val="0"/>
          <w:bCs w:val="0"/>
          <w:color w:val="auto"/>
          <w:sz w:val="32"/>
          <w:szCs w:val="32"/>
          <w:lang w:val="en-US" w:eastAsia="zh-CN"/>
        </w:rPr>
      </w:pPr>
      <w:r>
        <w:rPr>
          <w:rFonts w:hint="eastAsia" w:ascii="仿宋_GB2312" w:hAnsi="仿宋_GB2312" w:cs="仿宋_GB2312"/>
          <w:b/>
          <w:bCs/>
          <w:sz w:val="32"/>
          <w:szCs w:val="32"/>
          <w:lang w:val="en-US" w:eastAsia="zh-CN"/>
        </w:rPr>
        <w:t xml:space="preserve">红利账单 </w:t>
      </w:r>
      <w:r>
        <w:rPr>
          <w:rFonts w:hint="eastAsia" w:ascii="仿宋_GB2312" w:hAnsi="仿宋_GB2312" w:cs="仿宋_GB2312"/>
          <w:b w:val="0"/>
          <w:bCs w:val="0"/>
          <w:sz w:val="32"/>
          <w:szCs w:val="32"/>
          <w:lang w:val="en-US" w:eastAsia="zh-CN"/>
        </w:rPr>
        <w:t>向享受组合式税费支持政策的</w:t>
      </w:r>
      <w:r>
        <w:rPr>
          <w:rFonts w:hint="eastAsia" w:ascii="仿宋_GB2312" w:hAnsi="仿宋_GB2312" w:eastAsia="仿宋_GB2312" w:cs="仿宋_GB2312"/>
          <w:i w:val="0"/>
          <w:iCs w:val="0"/>
          <w:sz w:val="32"/>
          <w:szCs w:val="32"/>
          <w:lang w:val="en-US" w:eastAsia="zh-CN"/>
        </w:rPr>
        <w:t>重点税源</w:t>
      </w:r>
      <w:r>
        <w:rPr>
          <w:rFonts w:hint="eastAsia" w:ascii="仿宋_GB2312" w:hAnsi="仿宋_GB2312" w:cs="仿宋_GB2312"/>
          <w:i w:val="0"/>
          <w:iCs w:val="0"/>
          <w:sz w:val="32"/>
          <w:szCs w:val="32"/>
          <w:lang w:val="en-US" w:eastAsia="zh-CN"/>
        </w:rPr>
        <w:t>企业</w:t>
      </w:r>
      <w:r>
        <w:rPr>
          <w:rFonts w:hint="eastAsia" w:ascii="仿宋_GB2312" w:hAnsi="仿宋_GB2312" w:eastAsia="仿宋_GB2312" w:cs="仿宋_GB2312"/>
          <w:i w:val="0"/>
          <w:iCs w:val="0"/>
          <w:sz w:val="32"/>
          <w:szCs w:val="32"/>
          <w:lang w:val="en-US" w:eastAsia="zh-CN"/>
        </w:rPr>
        <w:t>、</w:t>
      </w:r>
      <w:r>
        <w:rPr>
          <w:rFonts w:hint="eastAsia" w:ascii="仿宋_GB2312" w:hAnsi="仿宋_GB2312" w:cs="仿宋_GB2312"/>
          <w:i w:val="0"/>
          <w:iCs w:val="0"/>
          <w:sz w:val="32"/>
          <w:szCs w:val="32"/>
          <w:lang w:val="en-US" w:eastAsia="zh-CN"/>
        </w:rPr>
        <w:t>“</w:t>
      </w:r>
      <w:r>
        <w:rPr>
          <w:rFonts w:hint="eastAsia" w:ascii="仿宋_GB2312" w:hAnsi="仿宋_GB2312" w:eastAsia="仿宋_GB2312" w:cs="仿宋_GB2312"/>
          <w:i w:val="0"/>
          <w:iCs w:val="0"/>
          <w:sz w:val="32"/>
          <w:szCs w:val="32"/>
          <w:lang w:val="en-US" w:eastAsia="zh-CN"/>
        </w:rPr>
        <w:t>专精特新</w:t>
      </w:r>
      <w:r>
        <w:rPr>
          <w:rFonts w:hint="eastAsia" w:ascii="仿宋_GB2312" w:hAnsi="仿宋_GB2312" w:cs="仿宋_GB2312"/>
          <w:i w:val="0"/>
          <w:iCs w:val="0"/>
          <w:sz w:val="32"/>
          <w:szCs w:val="32"/>
          <w:lang w:val="en-US" w:eastAsia="zh-CN"/>
        </w:rPr>
        <w:t>”中小</w:t>
      </w:r>
      <w:r>
        <w:rPr>
          <w:rFonts w:hint="eastAsia" w:ascii="仿宋_GB2312" w:hAnsi="仿宋_GB2312" w:eastAsia="仿宋_GB2312" w:cs="仿宋_GB2312"/>
          <w:i w:val="0"/>
          <w:iCs w:val="0"/>
          <w:sz w:val="32"/>
          <w:szCs w:val="32"/>
          <w:lang w:val="en-US" w:eastAsia="zh-CN"/>
        </w:rPr>
        <w:t>企业</w:t>
      </w:r>
      <w:r>
        <w:rPr>
          <w:rFonts w:hint="eastAsia" w:ascii="仿宋_GB2312" w:hAnsi="仿宋_GB2312" w:cs="仿宋_GB2312"/>
          <w:i w:val="0"/>
          <w:iCs w:val="0"/>
          <w:sz w:val="32"/>
          <w:szCs w:val="32"/>
          <w:lang w:val="en-US" w:eastAsia="zh-CN"/>
        </w:rPr>
        <w:t>等精准推送税费政策“红利账单”，帮助纳税人缴费人算清、算细、算准享受减税降费“红利账”，</w:t>
      </w:r>
      <w:r>
        <w:rPr>
          <w:rFonts w:hint="eastAsia" w:ascii="仿宋_GB2312" w:hAnsi="仿宋_GB2312" w:eastAsia="仿宋_GB2312" w:cs="仿宋_GB2312"/>
          <w:b w:val="0"/>
          <w:bCs w:val="0"/>
          <w:color w:val="auto"/>
          <w:sz w:val="32"/>
          <w:szCs w:val="32"/>
          <w:lang w:val="en-US" w:eastAsia="zh-CN"/>
        </w:rPr>
        <w:t xml:space="preserve">提升新的组合式税费支持政策的知晓度，增强纳税人缴费人的获得感。 </w:t>
      </w:r>
    </w:p>
    <w:p>
      <w:pPr>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（七）发票改革 率先全面扩围</w:t>
      </w:r>
    </w:p>
    <w:p>
      <w:pPr>
        <w:keepNext w:val="0"/>
        <w:keepLines w:val="0"/>
        <w:pageBreakBefore w:val="0"/>
        <w:numPr>
          <w:ilvl w:val="0"/>
          <w:numId w:val="0"/>
        </w:numPr>
        <w:kinsoku/>
        <w:wordWrap/>
        <w:overflowPunct/>
        <w:topLinePunct w:val="0"/>
        <w:autoSpaceDE/>
        <w:autoSpaceDN/>
        <w:bidi w:val="0"/>
        <w:adjustRightInd/>
        <w:snapToGrid/>
        <w:spacing w:line="240" w:lineRule="auto"/>
        <w:ind w:leftChars="0"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作为</w:t>
      </w:r>
      <w:r>
        <w:rPr>
          <w:rFonts w:hint="eastAsia" w:ascii="仿宋_GB2312" w:hAnsi="仿宋_GB2312" w:eastAsia="仿宋_GB2312" w:cs="仿宋_GB2312"/>
          <w:color w:val="000000" w:themeColor="text1"/>
          <w:sz w:val="32"/>
          <w:szCs w:val="32"/>
          <w14:textFill>
            <w14:solidFill>
              <w14:schemeClr w14:val="tx1"/>
            </w14:solidFill>
          </w14:textFill>
        </w:rPr>
        <w:t>全国</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数字化电子发票</w:t>
      </w:r>
      <w:r>
        <w:rPr>
          <w:rFonts w:hint="eastAsia" w:ascii="仿宋_GB2312" w:hAnsi="仿宋_GB2312" w:eastAsia="仿宋_GB2312" w:cs="仿宋_GB2312"/>
          <w:color w:val="000000" w:themeColor="text1"/>
          <w:sz w:val="32"/>
          <w:szCs w:val="32"/>
          <w14:textFill>
            <w14:solidFill>
              <w14:schemeClr w14:val="tx1"/>
            </w14:solidFill>
          </w14:textFill>
        </w:rPr>
        <w:t>开票全面扩围广东两个试点地市之一，超2万户纳税人纳入试点，探索形成“精细化管户摸排、跟进式业务指导、全程化数据支撑、高效率业务协作”四大试点亮点，做到零投诉、零舆情、零风险触发，为全省乃至全国试点扩围提供了“小而精”的模板和经验。同时，作为全省首批使用“微赞”平台5个地市之一，成功举办6场可视答疑活动，超5500人次观看。</w:t>
      </w:r>
    </w:p>
    <w:p>
      <w:pPr>
        <w:keepNext w:val="0"/>
        <w:keepLines w:val="0"/>
        <w:pageBreakBefore w:val="0"/>
        <w:numPr>
          <w:ilvl w:val="0"/>
          <w:numId w:val="0"/>
        </w:numPr>
        <w:kinsoku/>
        <w:wordWrap/>
        <w:overflowPunct/>
        <w:topLinePunct w:val="0"/>
        <w:autoSpaceDE/>
        <w:autoSpaceDN/>
        <w:bidi w:val="0"/>
        <w:adjustRightInd/>
        <w:snapToGrid/>
        <w:spacing w:line="240" w:lineRule="auto"/>
        <w:ind w:leftChars="0"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开具数字化电子发票无需使用税控设备，只要有网络，登录电子发票服务平台就可以随时随地轻松开具。在电子发票服务平台，能进行发票开具、交付、勾选确认、查验、入账等系列操作。电子发票服务平台还提供“精准推送、智能交互、办问协同、全程互动”的征纳互动新模式，实现“想问即得”“办问协同”。</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420" w:leftChars="0"/>
        <w:jc w:val="left"/>
        <w:rPr>
          <w:rFonts w:hint="eastAsia" w:ascii="楷体" w:hAnsi="楷体" w:eastAsia="楷体" w:cs="楷体"/>
          <w:b/>
          <w:bCs/>
          <w:color w:val="1F4E79" w:themeColor="accent1" w:themeShade="80"/>
          <w:kern w:val="2"/>
          <w:sz w:val="32"/>
          <w:szCs w:val="32"/>
          <w:lang w:val="en-US" w:eastAsia="zh-CN" w:bidi="ar-SA"/>
        </w:rPr>
      </w:pPr>
      <w:r>
        <w:rPr>
          <w:rFonts w:hint="eastAsia" w:ascii="楷体" w:hAnsi="楷体" w:eastAsia="楷体" w:cs="楷体"/>
          <w:b/>
          <w:bCs/>
          <w:color w:val="1F4E79" w:themeColor="accent1" w:themeShade="80"/>
          <w:kern w:val="2"/>
          <w:sz w:val="32"/>
          <w:szCs w:val="32"/>
          <w:lang w:val="en-US" w:eastAsia="zh-CN" w:bidi="ar-SA"/>
        </w:rPr>
        <w:t>（八）征管改革 效应逐步显现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加快转变税费征管方式，</w:t>
      </w:r>
      <w:r>
        <w:rPr>
          <w:rFonts w:hint="eastAsia" w:ascii="仿宋_GB2312" w:hAnsi="仿宋_GB2312" w:eastAsia="仿宋_GB2312" w:cs="仿宋_GB2312"/>
          <w:sz w:val="32"/>
          <w:szCs w:val="32"/>
          <w:lang w:eastAsia="zh-CN"/>
        </w:rPr>
        <w:t>饶平</w:t>
      </w:r>
      <w:r>
        <w:rPr>
          <w:rFonts w:hint="eastAsia" w:ascii="仿宋_GB2312" w:hAnsi="仿宋_GB2312" w:eastAsia="仿宋_GB2312" w:cs="仿宋_GB2312"/>
          <w:sz w:val="32"/>
          <w:szCs w:val="32"/>
        </w:rPr>
        <w:t>试点取消管理员固定管户制，推行税费事项“团队式”管理、特色行业“链条式”管理、大型企业“集团式”管理，助力税企“双减”共赢。构建分类分级行业管理模式，在潮安、饶平、湘桥试点将汽车销售、建安房地产等行业纳税人集中划分到某一基层分局，实行团队化专业化管理。探索推行以涉税标签为抓手的精准监管新路径，已建立4类32个标签并实施靶向管理。夯实税收征管基础，出台</w:t>
      </w:r>
      <w:r>
        <w:rPr>
          <w:rFonts w:hint="eastAsia" w:ascii="仿宋_GB2312" w:hAnsi="仿宋_GB2312" w:eastAsia="仿宋_GB2312" w:cs="仿宋_GB2312"/>
          <w:sz w:val="32"/>
          <w:szCs w:val="32"/>
          <w:lang w:eastAsia="zh-CN"/>
        </w:rPr>
        <w:t>专项及</w:t>
      </w:r>
      <w:r>
        <w:rPr>
          <w:rFonts w:hint="eastAsia" w:ascii="仿宋_GB2312" w:hAnsi="仿宋_GB2312" w:eastAsia="仿宋_GB2312" w:cs="仿宋_GB2312"/>
          <w:sz w:val="32"/>
          <w:szCs w:val="32"/>
        </w:rPr>
        <w:t>本区域特色行业专题政策指引</w:t>
      </w:r>
      <w:r>
        <w:rPr>
          <w:rFonts w:hint="eastAsia" w:ascii="仿宋_GB2312" w:hAnsi="仿宋_GB2312" w:eastAsia="仿宋_GB2312" w:cs="仿宋_GB2312"/>
          <w:sz w:val="32"/>
          <w:szCs w:val="32"/>
          <w:lang w:eastAsia="zh-CN"/>
        </w:rPr>
        <w:t>，如</w:t>
      </w:r>
      <w:r>
        <w:rPr>
          <w:rFonts w:hint="eastAsia" w:ascii="仿宋_GB2312" w:hAnsi="仿宋_GB2312" w:eastAsia="仿宋_GB2312" w:cs="仿宋_GB2312"/>
          <w:sz w:val="32"/>
          <w:szCs w:val="32"/>
        </w:rPr>
        <w:t>《土地增值税清算业务指引》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股权转让税收管理指引2.0》《教育服务行业税费管理补充指引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《智能卫浴企业税费优惠政策指引》《预制菜税费政策指引》《出口退（免）税审核工作指引1.0》等，促进</w:t>
      </w:r>
      <w:r>
        <w:rPr>
          <w:rFonts w:hint="eastAsia" w:ascii="仿宋_GB2312" w:hAnsi="仿宋_GB2312" w:eastAsia="仿宋_GB2312" w:cs="仿宋_GB2312"/>
          <w:sz w:val="32"/>
          <w:szCs w:val="32"/>
          <w:lang w:eastAsia="zh-CN"/>
        </w:rPr>
        <w:t>管理</w:t>
      </w:r>
      <w:r>
        <w:rPr>
          <w:rFonts w:hint="eastAsia" w:ascii="仿宋_GB2312" w:hAnsi="仿宋_GB2312" w:eastAsia="仿宋_GB2312" w:cs="仿宋_GB2312"/>
          <w:sz w:val="32"/>
          <w:szCs w:val="32"/>
        </w:rPr>
        <w:t>有章可循、执法标准规范。</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420" w:leftChars="0"/>
        <w:jc w:val="left"/>
        <w:rPr>
          <w:rFonts w:hint="eastAsia" w:ascii="楷体" w:hAnsi="楷体" w:eastAsia="楷体" w:cs="楷体"/>
          <w:b/>
          <w:bCs/>
          <w:color w:val="1F4E79" w:themeColor="accent1" w:themeShade="80"/>
          <w:kern w:val="2"/>
          <w:sz w:val="32"/>
          <w:szCs w:val="32"/>
          <w:lang w:val="en-US" w:eastAsia="zh-CN" w:bidi="ar-SA"/>
        </w:rPr>
      </w:pPr>
      <w:r>
        <w:rPr>
          <w:rFonts w:hint="eastAsia" w:ascii="楷体" w:hAnsi="楷体" w:eastAsia="楷体" w:cs="楷体"/>
          <w:b/>
          <w:bCs/>
          <w:color w:val="1F4E79" w:themeColor="accent1" w:themeShade="80"/>
          <w:kern w:val="2"/>
          <w:sz w:val="32"/>
          <w:szCs w:val="32"/>
          <w:lang w:val="en-US" w:eastAsia="zh-CN" w:bidi="ar-SA"/>
        </w:rPr>
        <w:t>（九）法治公平 维护税收秩序</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Chars="0" w:firstLine="640" w:firstLineChars="200"/>
        <w:rPr>
          <w:rFonts w:hint="default" w:ascii="仿宋_GB2312" w:hAnsi="仿宋_GB2312" w:cs="仿宋_GB2312"/>
          <w:sz w:val="32"/>
          <w:szCs w:val="32"/>
          <w:lang w:val="en-US" w:eastAsia="zh-CN"/>
        </w:rPr>
      </w:pPr>
      <w:r>
        <w:rPr>
          <w:rFonts w:hint="eastAsia" w:ascii="仿宋" w:hAnsi="仿宋" w:eastAsia="仿宋" w:cs="仿宋"/>
          <w:sz w:val="32"/>
          <w:szCs w:val="32"/>
          <w:lang w:val="en-US" w:eastAsia="zh-CN"/>
        </w:rPr>
        <w:t>加</w:t>
      </w:r>
      <w:r>
        <w:rPr>
          <w:rFonts w:hint="eastAsia" w:ascii="仿宋_GB2312" w:hAnsi="仿宋_GB2312" w:eastAsia="仿宋_GB2312" w:cs="仿宋_GB2312"/>
          <w:sz w:val="32"/>
          <w:szCs w:val="32"/>
          <w:lang w:val="en-US" w:eastAsia="zh-CN"/>
        </w:rPr>
        <w:t>强法治税务建设，规范推行行政执法“三项制度”、行使税务行政处罚裁量权、告知承诺制等工作，共对全市341户纳税人适用首违不罚。推行重大税务案件预审制度，有效提升重大税务案件的审理质效。加强税务稽查，零容忍查处各类涉嫌偷逃骗税行为，全年立案检查49户，稽查查补收入共8876.43万元，形成了良好的收入效应、征管效应及社会效应。强化税警合作，联合查办涉嫌接受江西虚开发票案，追缴增值税税款1400万元；联合省税务局稽查局、汕头海关缉私等部门查处“4.22”骗取出口退税案，获中央六部委打击虚开骗税领导小组贺信点名表扬。开展打击骗取留抵退税违法行为专项行动，立案5户，已100%查结。规范加油站行业税收管理，各税费查补罚及滞纳金合计2230万元,该项工作得到潮州市政府主要领导的肯定。为促进瓷泥生产经营者规范经营，维护公平公正的营商环境，推动我市经济持续健康发展，根据相关法律法规规定和市委有关会议精神，对实名检举瓷泥生产经营纳税人税收违法行为的单位和个人实行奖励</w:t>
      </w:r>
      <w:r>
        <w:rPr>
          <w:rFonts w:hint="eastAsia" w:ascii="仿宋_GB2312" w:hAnsi="仿宋_GB2312" w:cs="仿宋_GB2312"/>
          <w:sz w:val="32"/>
          <w:szCs w:val="32"/>
          <w:lang w:val="en-US" w:eastAsia="zh-CN"/>
        </w:rPr>
        <w:t>。</w:t>
      </w:r>
    </w:p>
    <w:p>
      <w:pPr>
        <w:keepNext w:val="0"/>
        <w:keepLines w:val="0"/>
        <w:pageBreakBefore w:val="0"/>
        <w:numPr>
          <w:ilvl w:val="0"/>
          <w:numId w:val="4"/>
        </w:numPr>
        <w:kinsoku/>
        <w:wordWrap/>
        <w:overflowPunct/>
        <w:topLinePunct w:val="0"/>
        <w:autoSpaceDE/>
        <w:autoSpaceDN/>
        <w:bidi w:val="0"/>
        <w:adjustRightInd/>
        <w:snapToGrid/>
        <w:spacing w:line="240" w:lineRule="auto"/>
        <w:ind w:firstLine="640" w:firstLineChars="200"/>
        <w:rPr>
          <w:rFonts w:hint="eastAsia" w:ascii="黑体" w:hAnsi="黑体" w:eastAsia="黑体" w:cs="黑体"/>
          <w:b w:val="0"/>
          <w:bCs w:val="0"/>
          <w:color w:val="1F4E79" w:themeColor="accent1" w:themeShade="80"/>
          <w:sz w:val="32"/>
          <w:szCs w:val="32"/>
          <w:lang w:val="en-US" w:eastAsia="zh-CN"/>
        </w:rPr>
      </w:pPr>
      <w:r>
        <w:rPr>
          <w:rFonts w:hint="eastAsia" w:ascii="黑体" w:hAnsi="黑体" w:eastAsia="黑体" w:cs="黑体"/>
          <w:b w:val="0"/>
          <w:bCs w:val="0"/>
          <w:color w:val="1F4E79" w:themeColor="accent1" w:themeShade="80"/>
          <w:sz w:val="32"/>
          <w:szCs w:val="32"/>
          <w:lang w:val="en-US" w:eastAsia="zh-CN"/>
        </w:rPr>
        <w:t>成效</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潮州市税务局</w:t>
      </w:r>
      <w:r>
        <w:rPr>
          <w:rFonts w:hint="eastAsia" w:ascii="仿宋_GB2312" w:hAnsi="仿宋_GB2312" w:eastAsia="仿宋_GB2312" w:cs="仿宋_GB2312"/>
          <w:sz w:val="32"/>
          <w:szCs w:val="32"/>
          <w:lang w:val="en-US" w:eastAsia="zh-CN"/>
        </w:rPr>
        <w:t>对标世界银行评估</w:t>
      </w:r>
      <w:r>
        <w:rPr>
          <w:rFonts w:hint="eastAsia" w:ascii="仿宋_GB2312" w:hAnsi="仿宋_GB2312" w:cs="仿宋_GB2312"/>
          <w:sz w:val="32"/>
          <w:szCs w:val="32"/>
          <w:lang w:val="en-US" w:eastAsia="zh-CN"/>
        </w:rPr>
        <w:t>体系，深入研究市场主体经营周期各阶段的涉税费需求，找准改革发力点，在税收法规透明度、纳税公共服务质量、纳税便利度等方面深挖改革潜力。同时，潮州市税务局积极融入“政务服务一体化”大格局，在优化企业开办、财产登记、获得信贷、国际贸易、办理破产等营商环境指标评估领域发挥积极作用。</w:t>
      </w:r>
    </w:p>
    <w:p>
      <w:pPr>
        <w:pStyle w:val="7"/>
        <w:keepNext w:val="0"/>
        <w:keepLines w:val="0"/>
        <w:pageBreakBefore w:val="0"/>
        <w:numPr>
          <w:ilvl w:val="0"/>
          <w:numId w:val="6"/>
        </w:numPr>
        <w:kinsoku/>
        <w:wordWrap/>
        <w:overflowPunct/>
        <w:topLinePunct w:val="0"/>
        <w:autoSpaceDE/>
        <w:autoSpaceDN/>
        <w:bidi w:val="0"/>
        <w:adjustRightInd/>
        <w:snapToGrid/>
        <w:spacing w:line="240" w:lineRule="auto"/>
        <w:ind w:firstLine="643" w:firstLineChars="200"/>
        <w:jc w:val="both"/>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纳税指标</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1.</w:t>
      </w:r>
      <w:r>
        <w:rPr>
          <w:rFonts w:hint="eastAsia" w:ascii="仿宋_GB2312" w:hAnsi="仿宋_GB2312" w:eastAsia="仿宋_GB2312" w:cs="仿宋_GB2312"/>
          <w:b/>
          <w:bCs/>
          <w:sz w:val="32"/>
          <w:szCs w:val="32"/>
          <w:lang w:val="en-US" w:eastAsia="zh-CN"/>
        </w:rPr>
        <w:t>税收法规透明度</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w:t>
      </w:r>
      <w:r>
        <w:rPr>
          <w:rFonts w:hint="eastAsia" w:ascii="仿宋_GB2312" w:hAnsi="仿宋_GB2312" w:cs="仿宋_GB2312"/>
          <w:b/>
          <w:bCs/>
          <w:sz w:val="32"/>
          <w:szCs w:val="32"/>
          <w:lang w:val="en-US" w:eastAsia="zh-CN"/>
        </w:rPr>
        <w:t>1</w:t>
      </w:r>
      <w:r>
        <w:rPr>
          <w:rFonts w:hint="eastAsia" w:ascii="仿宋_GB2312" w:hAnsi="仿宋_GB2312" w:eastAsia="仿宋_GB2312" w:cs="仿宋_GB2312"/>
          <w:b/>
          <w:bCs/>
          <w:sz w:val="32"/>
          <w:szCs w:val="32"/>
          <w:lang w:val="en-US" w:eastAsia="zh-CN"/>
        </w:rPr>
        <w:t>）税收法律法规查询渠道</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纳税人可在税务局门户网站政策法规库、</w:t>
      </w:r>
      <w:r>
        <w:rPr>
          <w:rFonts w:hint="eastAsia" w:ascii="仿宋_GB2312" w:hAnsi="仿宋_GB2312" w:cs="仿宋_GB2312"/>
          <w:sz w:val="32"/>
          <w:szCs w:val="32"/>
          <w:lang w:val="en-US" w:eastAsia="zh-CN"/>
        </w:rPr>
        <w:t>微信公众号</w:t>
      </w:r>
      <w:r>
        <w:rPr>
          <w:rFonts w:hint="eastAsia" w:ascii="仿宋_GB2312" w:hAnsi="仿宋_GB2312" w:eastAsia="仿宋_GB2312" w:cs="仿宋_GB2312"/>
          <w:sz w:val="32"/>
          <w:szCs w:val="32"/>
          <w:lang w:val="en-US" w:eastAsia="zh-CN"/>
        </w:rPr>
        <w:t>等查询税收法律法规信息</w:t>
      </w:r>
      <w:r>
        <w:rPr>
          <w:rFonts w:hint="eastAsia" w:ascii="仿宋_GB2312" w:hAnsi="仿宋_GB2312" w:cs="仿宋_GB2312"/>
          <w:sz w:val="32"/>
          <w:szCs w:val="32"/>
          <w:lang w:val="en-US" w:eastAsia="zh-CN"/>
        </w:rPr>
        <w:t>。税务部门及时更新相关法律法规，方便纳税人查询。</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（2）</w:t>
      </w:r>
      <w:r>
        <w:rPr>
          <w:rFonts w:hint="eastAsia" w:ascii="仿宋_GB2312" w:hAnsi="仿宋_GB2312" w:eastAsia="仿宋_GB2312" w:cs="仿宋_GB2312"/>
          <w:b/>
          <w:bCs/>
          <w:sz w:val="32"/>
          <w:szCs w:val="32"/>
          <w:lang w:val="en-US" w:eastAsia="zh-CN"/>
        </w:rPr>
        <w:t>制作操作指引并公开</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  围绕新出台政策、纳税人缴费人关注度高的问题，制作</w:t>
      </w:r>
    </w:p>
    <w:p>
      <w:pPr>
        <w:pStyle w:val="7"/>
        <w:keepNext w:val="0"/>
        <w:keepLines w:val="0"/>
        <w:pageBreakBefore w:val="0"/>
        <w:numPr>
          <w:ilvl w:val="0"/>
          <w:numId w:val="0"/>
        </w:numPr>
        <w:kinsoku/>
        <w:wordWrap/>
        <w:overflowPunct/>
        <w:topLinePunct w:val="0"/>
        <w:autoSpaceDE/>
        <w:autoSpaceDN/>
        <w:bidi w:val="0"/>
        <w:adjustRightInd/>
        <w:snapToGrid/>
        <w:spacing w:line="240" w:lineRule="auto"/>
        <w:jc w:val="both"/>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辅导视频、微信推文、操作手册等宣传辅导资料，通过线上线下广泛宣传，帮助纳税人缴费人掌握各项操作。</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（3）</w:t>
      </w:r>
      <w:r>
        <w:rPr>
          <w:rFonts w:hint="eastAsia" w:ascii="仿宋_GB2312" w:hAnsi="仿宋_GB2312" w:eastAsia="仿宋_GB2312" w:cs="仿宋_GB2312"/>
          <w:b/>
          <w:bCs/>
          <w:sz w:val="32"/>
          <w:szCs w:val="32"/>
          <w:lang w:val="en-US" w:eastAsia="zh-CN"/>
        </w:rPr>
        <w:t>公开社保费缴费事项清单和办事指南</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在门户网站开设“社保费业务办理指引”专版，公布</w:t>
      </w:r>
    </w:p>
    <w:p>
      <w:pPr>
        <w:pStyle w:val="7"/>
        <w:keepNext w:val="0"/>
        <w:keepLines w:val="0"/>
        <w:pageBreakBefore w:val="0"/>
        <w:numPr>
          <w:ilvl w:val="0"/>
          <w:numId w:val="0"/>
        </w:numPr>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相关社保费征缴政策、业务办理表格、操作手册等内容。</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（4）</w:t>
      </w:r>
      <w:r>
        <w:rPr>
          <w:rFonts w:hint="eastAsia" w:ascii="仿宋_GB2312" w:hAnsi="仿宋_GB2312" w:eastAsia="仿宋_GB2312" w:cs="仿宋_GB2312"/>
          <w:b/>
          <w:bCs/>
          <w:sz w:val="32"/>
          <w:szCs w:val="32"/>
          <w:lang w:val="en-US" w:eastAsia="zh-CN"/>
        </w:rPr>
        <w:t>办税服务</w:t>
      </w:r>
      <w:r>
        <w:rPr>
          <w:rFonts w:hint="eastAsia" w:ascii="仿宋_GB2312" w:hAnsi="仿宋_GB2312" w:cs="仿宋_GB2312"/>
          <w:b/>
          <w:bCs/>
          <w:sz w:val="32"/>
          <w:szCs w:val="32"/>
          <w:lang w:val="en-US" w:eastAsia="zh-CN"/>
        </w:rPr>
        <w:t>厅</w:t>
      </w:r>
      <w:r>
        <w:rPr>
          <w:rFonts w:hint="eastAsia" w:ascii="仿宋_GB2312" w:hAnsi="仿宋_GB2312" w:eastAsia="仿宋_GB2312" w:cs="仿宋_GB2312"/>
          <w:b/>
          <w:bCs/>
          <w:sz w:val="32"/>
          <w:szCs w:val="32"/>
          <w:lang w:val="en-US" w:eastAsia="zh-CN"/>
        </w:rPr>
        <w:t>对外咨询电话一号对外</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号接入”全市办税服务厅对外咨询电话，按照管理部门统一、话务系统统一、质量监控统一、服务流程统一的标准对办税服务厅业务咨询电话进行整合，全面加强基层税务部门对外咨询服务电话管理，保障咨询电话“打得通”和“接得准”。</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w:t>
      </w:r>
      <w:r>
        <w:rPr>
          <w:rFonts w:hint="eastAsia" w:ascii="仿宋_GB2312" w:hAnsi="仿宋_GB2312" w:cs="仿宋_GB2312"/>
          <w:b/>
          <w:bCs/>
          <w:sz w:val="32"/>
          <w:szCs w:val="32"/>
          <w:lang w:val="en-US" w:eastAsia="zh-CN"/>
        </w:rPr>
        <w:t>5）</w:t>
      </w:r>
      <w:r>
        <w:rPr>
          <w:rFonts w:hint="eastAsia" w:ascii="仿宋_GB2312" w:hAnsi="仿宋_GB2312" w:eastAsia="仿宋_GB2312" w:cs="仿宋_GB2312"/>
          <w:b/>
          <w:bCs/>
          <w:sz w:val="32"/>
          <w:szCs w:val="32"/>
          <w:lang w:val="en-US" w:eastAsia="zh-CN"/>
        </w:rPr>
        <w:t>提升公众对环境保护税的认识度和接受度</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楷体" w:hAnsi="楷体" w:eastAsia="楷体" w:cs="楷体"/>
          <w:b/>
          <w:bCs/>
          <w:color w:val="1F4E79" w:themeColor="accent1" w:themeShade="80"/>
          <w:sz w:val="32"/>
          <w:szCs w:val="32"/>
          <w:lang w:val="en-US" w:eastAsia="zh-CN"/>
        </w:rPr>
      </w:pPr>
      <w:r>
        <w:rPr>
          <w:rFonts w:hint="eastAsia" w:ascii="仿宋_GB2312" w:hAnsi="仿宋_GB2312" w:eastAsia="仿宋_GB2312" w:cs="仿宋_GB2312"/>
          <w:sz w:val="32"/>
          <w:szCs w:val="32"/>
          <w:lang w:val="en-US" w:eastAsia="zh-CN"/>
        </w:rPr>
        <w:t>充分发挥潮州税务“两微一网三端”的平台宣传效应，突出线上线下融合培训，宣传环境保护税收政策和相关指引，不断丰富政策宣传内容和拓宽受众的覆盖面，提高公众对环境保护税政策及措施的知晓度。与生态环境</w:t>
      </w:r>
      <w:r>
        <w:rPr>
          <w:rFonts w:hint="eastAsia" w:ascii="仿宋_GB2312" w:hAnsi="仿宋_GB2312" w:cs="仿宋_GB2312"/>
          <w:sz w:val="32"/>
          <w:szCs w:val="32"/>
          <w:lang w:val="en-US" w:eastAsia="zh-CN"/>
        </w:rPr>
        <w:t>部门</w:t>
      </w:r>
      <w:r>
        <w:rPr>
          <w:rFonts w:hint="eastAsia" w:ascii="仿宋_GB2312" w:hAnsi="仿宋_GB2312" w:eastAsia="仿宋_GB2312" w:cs="仿宋_GB2312"/>
          <w:sz w:val="32"/>
          <w:szCs w:val="32"/>
          <w:lang w:val="en-US" w:eastAsia="zh-CN"/>
        </w:rPr>
        <w:t>建立协作机制，</w:t>
      </w:r>
      <w:r>
        <w:rPr>
          <w:rFonts w:hint="eastAsia" w:ascii="仿宋_GB2312" w:hAnsi="仿宋_GB2312" w:cs="仿宋_GB2312"/>
          <w:sz w:val="32"/>
          <w:szCs w:val="32"/>
          <w:lang w:val="en-US" w:eastAsia="zh-CN"/>
        </w:rPr>
        <w:t>分级</w:t>
      </w:r>
      <w:r>
        <w:rPr>
          <w:rFonts w:hint="eastAsia" w:ascii="仿宋_GB2312" w:hAnsi="仿宋_GB2312" w:eastAsia="仿宋_GB2312" w:cs="仿宋_GB2312"/>
          <w:sz w:val="32"/>
          <w:szCs w:val="32"/>
          <w:lang w:val="en-US" w:eastAsia="zh-CN"/>
        </w:rPr>
        <w:t>成立环境保护税征管协作工作领导小组，建立联席会议机制，就政策</w:t>
      </w:r>
      <w:r>
        <w:rPr>
          <w:rFonts w:hint="eastAsia" w:ascii="仿宋_GB2312" w:hAnsi="仿宋_GB2312" w:cs="仿宋_GB2312"/>
          <w:sz w:val="32"/>
          <w:szCs w:val="32"/>
          <w:lang w:val="en-US" w:eastAsia="zh-CN"/>
        </w:rPr>
        <w:t>宣传</w:t>
      </w:r>
      <w:r>
        <w:rPr>
          <w:rFonts w:hint="eastAsia" w:ascii="仿宋_GB2312" w:hAnsi="仿宋_GB2312" w:eastAsia="仿宋_GB2312" w:cs="仿宋_GB2312"/>
          <w:sz w:val="32"/>
          <w:szCs w:val="32"/>
          <w:lang w:val="en-US" w:eastAsia="zh-CN"/>
        </w:rPr>
        <w:t>、涉税信息共享、复核处理等方面强化部门沟通，解决工作难题。</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2.公共服务质量</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（6）数据共享</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梳理提出住建、自然资源等21个部门商品房网签、土</w:t>
      </w:r>
    </w:p>
    <w:p>
      <w:pPr>
        <w:pStyle w:val="7"/>
        <w:keepNext w:val="0"/>
        <w:keepLines w:val="0"/>
        <w:pageBreakBefore w:val="0"/>
        <w:numPr>
          <w:ilvl w:val="0"/>
          <w:numId w:val="0"/>
        </w:numPr>
        <w:kinsoku/>
        <w:wordWrap/>
        <w:overflowPunct/>
        <w:topLinePunct w:val="0"/>
        <w:autoSpaceDE/>
        <w:autoSpaceDN/>
        <w:bidi w:val="0"/>
        <w:adjustRightInd/>
        <w:snapToGrid/>
        <w:spacing w:line="240" w:lineRule="auto"/>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地拍卖、股权转让等94项重要涉税数据需求，推动市政数局牵头建立跨部门常态化数据共享工作机制，目前已实现常态化获取30项。</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（7）以前年度企业所得税网上更正申报</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2021年电子税务局已实现企业所得税网上更正以前年度申报数据的功能，降低纳税人办税成本，减轻纳税人办税负担。</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（8）税收优惠自动计算减免税额</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切实落实减税降费政策，除依法需要核准或办理备案的事项外，推行“自行判别、申报享受、资料留存备查”的办理方式，实现95%以上优惠事项“免备案”，电子税务局申报缴费环节自动享受优惠，有效减少纳税缴费时间。</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（9）社保联办</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粤省事已集合社保、医保、税务业务功能，实现线上</w:t>
      </w:r>
    </w:p>
    <w:p>
      <w:pPr>
        <w:pStyle w:val="11"/>
        <w:bidi w:val="0"/>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“一窗通办”。例如，在粤省事上办理城乡居民养老保险登记，即跳转到人社小程序，点击缴费，即跳转到粤税通小程序办理。</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缴费业务和社保（医保）经办业务在政务服务大厅“一厅联办”。同时，在全市社保医保办事厅放置粤税通二维码和操作手册，大力推广“非接触式”办理社保医保缴费业务。</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（10）社保退费全流程网办</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已实现缴费人通过广东省电子税务局提出社保费退费申请功能，让缴费人“少跑路”。</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（11）获取外部涉案信息</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税务、公安、检察、海关、人行、外汇等部门按照《关于做好常态化打击虚开骗税违法犯罪工作的实施方案》，建立数据信息共享机制。</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（12）风险分级分类管理及任务合并处理</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eastAsia="仿宋_GB2312" w:cs="仿宋_GB2312"/>
          <w:color w:val="auto"/>
          <w:sz w:val="32"/>
          <w:szCs w:val="32"/>
        </w:rPr>
        <w:t>加强事中事后监管，实施分级分类管理，完善常态化“信用+风险”监管方式，坚持“无风险不检查、无审批不进户、无违法不停票”，对于正常生产经营的企业，不搞大面积、撒网式、全行业风险管理推送和检查。</w:t>
      </w:r>
      <w:r>
        <w:rPr>
          <w:rFonts w:hint="eastAsia" w:ascii="仿宋_GB2312" w:hAnsi="仿宋_GB2312" w:cs="仿宋_GB2312"/>
          <w:sz w:val="32"/>
          <w:szCs w:val="32"/>
          <w:lang w:val="en-US" w:eastAsia="zh-CN"/>
        </w:rPr>
        <w:t>做好风险任务统筹管理，避免多头进户或重复进户，减少对同一企业的重复打扰。</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（13）税费争议调解</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湘桥区局于2022年5月挂牌成立涉税费争议咨询调解中心，其他县区局已相继成立涉税费争议调解机构。调解中心选配公职律师、注册会计师、税务师、法制员和业务骨干，组成多元化税务调解队伍。建立“前台受理、专业处理、及时调解”的运行机制，进一步规范税收执法，推进“说理式执法”，实现矛盾纠纷归口管理，使“问题在基层处理、诉求在基层解决”，更好地维护纳税人缴费人合法权益，深化法治税务建设。</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（14）公开税务工作年度报告</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在门户网站上公开我市税费收入情况，市局及各县区局的年度法治政府建设情况报告。</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（15）</w:t>
      </w:r>
      <w:r>
        <w:rPr>
          <w:rFonts w:hint="eastAsia" w:ascii="仿宋_GB2312" w:hAnsi="仿宋_GB2312" w:eastAsia="仿宋_GB2312" w:cs="仿宋_GB2312"/>
          <w:b/>
          <w:bCs/>
          <w:sz w:val="32"/>
          <w:szCs w:val="32"/>
          <w:lang w:val="en-US" w:eastAsia="zh-CN"/>
        </w:rPr>
        <w:t>公开针对税务人员不当行为的投诉举报途径</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畅通税务干部违纪违法举报渠道，市税务局及各县区税务局官网均对社会公开税务干部违纪违法行为举报电话、举报网站及寄信地址。</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动接受社会监督，2022年全市税务系统共聘任特约监督员75名，包括人大代表、政协委员、龙头企业代表、行业协会会长、涉税中介代表、新闻媒体记者等，通过发放监督卡、常态化沟通、定期回访、座谈交流、工作调研等方式，积极发挥特约监督员桥梁纽带作用。</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（16）</w:t>
      </w:r>
      <w:r>
        <w:rPr>
          <w:rFonts w:hint="eastAsia" w:ascii="仿宋_GB2312" w:hAnsi="仿宋_GB2312" w:eastAsia="仿宋_GB2312" w:cs="仿宋_GB2312"/>
          <w:b/>
          <w:bCs/>
          <w:sz w:val="32"/>
          <w:szCs w:val="32"/>
          <w:lang w:val="en-US" w:eastAsia="zh-CN"/>
        </w:rPr>
        <w:t>需求管理</w:t>
      </w:r>
    </w:p>
    <w:p>
      <w:pPr>
        <w:pStyle w:val="7"/>
        <w:keepNext w:val="0"/>
        <w:keepLines w:val="0"/>
        <w:pageBreakBefore w:val="0"/>
        <w:kinsoku/>
        <w:wordWrap/>
        <w:overflowPunct/>
        <w:topLinePunct w:val="0"/>
        <w:autoSpaceDE/>
        <w:autoSpaceDN/>
        <w:bidi w:val="0"/>
        <w:adjustRightInd/>
        <w:snapToGrid/>
        <w:spacing w:line="240" w:lineRule="auto"/>
        <w:ind w:left="0" w:leftChars="0" w:firstLine="640" w:firstLineChars="200"/>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为纳税人缴费人提供网站、微信公众号、电子税务局、税企互动平台、办税服务厅、热线电话等多种需求反馈渠道，做好需求的全程跟踪，定期分析总结纳税人缴费人的涉税费痛点难点，对于共性问题及时破解，畅通堵点，提高基层税务机关的服务质效。2022年受理诉求207单，100%按时办结，</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3</w:t>
      </w:r>
      <w:r>
        <w:rPr>
          <w:rFonts w:hint="eastAsia" w:ascii="仿宋_GB2312" w:hAnsi="仿宋_GB2312" w:eastAsia="仿宋_GB2312" w:cs="仿宋_GB2312"/>
          <w:b/>
          <w:bCs/>
          <w:sz w:val="32"/>
          <w:szCs w:val="32"/>
          <w:lang w:val="en-US" w:eastAsia="zh-CN"/>
        </w:rPr>
        <w:t>.纳税</w:t>
      </w:r>
      <w:r>
        <w:rPr>
          <w:rFonts w:hint="eastAsia" w:ascii="仿宋_GB2312" w:hAnsi="仿宋_GB2312" w:cs="仿宋_GB2312"/>
          <w:b/>
          <w:bCs/>
          <w:sz w:val="32"/>
          <w:szCs w:val="32"/>
          <w:lang w:val="en-US" w:eastAsia="zh-CN"/>
        </w:rPr>
        <w:t>便利度</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cs="仿宋_GB2312"/>
          <w:b/>
          <w:bCs/>
          <w:sz w:val="32"/>
          <w:szCs w:val="32"/>
          <w:lang w:val="en-US" w:eastAsia="zh-CN"/>
        </w:rPr>
        <w:t>7</w:t>
      </w:r>
      <w:r>
        <w:rPr>
          <w:rFonts w:hint="eastAsia" w:ascii="仿宋_GB2312" w:hAnsi="仿宋_GB2312" w:eastAsia="仿宋_GB2312" w:cs="仿宋_GB2312"/>
          <w:b/>
          <w:bCs/>
          <w:sz w:val="32"/>
          <w:szCs w:val="32"/>
          <w:lang w:val="en-US" w:eastAsia="zh-CN"/>
        </w:rPr>
        <w:t>）增值税留抵退税</w:t>
      </w:r>
      <w:r>
        <w:rPr>
          <w:rFonts w:hint="eastAsia" w:ascii="仿宋_GB2312" w:hAnsi="仿宋_GB2312" w:eastAsia="仿宋_GB2312" w:cs="仿宋_GB2312"/>
          <w:sz w:val="32"/>
          <w:szCs w:val="32"/>
          <w:lang w:val="en-US" w:eastAsia="zh-CN"/>
        </w:rPr>
        <w:t xml:space="preserve"> </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cs="仿宋_GB2312"/>
          <w:sz w:val="32"/>
          <w:szCs w:val="32"/>
          <w:lang w:val="en-US" w:eastAsia="zh-CN"/>
        </w:rPr>
      </w:pPr>
      <w:r>
        <w:rPr>
          <w:rFonts w:hint="eastAsia" w:ascii="仿宋_GB2312" w:hAnsi="仿宋_GB2312" w:eastAsia="仿宋_GB2312" w:cs="仿宋_GB2312"/>
          <w:sz w:val="32"/>
          <w:szCs w:val="32"/>
          <w:lang w:val="en-US" w:eastAsia="zh-CN"/>
        </w:rPr>
        <w:t>各级“一把手”挂帅成立“1+13”专项工作组，深入一线走流程、听建议、破堵点，全力以赴打好税费支持政策落地主动仗、攻坚战，“快、准、稳、好”实现增值税留抵退税“上半年大头落地”目标</w:t>
      </w:r>
      <w:r>
        <w:rPr>
          <w:rFonts w:hint="eastAsia" w:ascii="仿宋_GB2312" w:hAnsi="仿宋_GB2312" w:cs="仿宋_GB2312"/>
          <w:sz w:val="32"/>
          <w:szCs w:val="32"/>
          <w:lang w:val="en-US" w:eastAsia="zh-CN"/>
        </w:rPr>
        <w:t>。加强与财政和国库部门的密切合作，确保符合条件的纳税人及时获得退税。全年共有356户次获得增值税留抵退税，从申请至获得银行退税为平均4.39个自然日，比2021年缩短0.57天。</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sz w:val="32"/>
          <w:szCs w:val="32"/>
          <w:lang w:val="en-US" w:eastAsia="zh-CN"/>
        </w:rPr>
      </w:pPr>
      <w:r>
        <w:rPr>
          <w:rFonts w:hint="eastAsia" w:ascii="仿宋_GB2312" w:hAnsi="仿宋_GB2312" w:cs="仿宋_GB2312"/>
          <w:b/>
          <w:bCs/>
          <w:sz w:val="32"/>
          <w:szCs w:val="32"/>
          <w:lang w:val="en-US" w:eastAsia="zh-CN"/>
        </w:rPr>
        <w:t>（18）一般税务检查</w:t>
      </w:r>
    </w:p>
    <w:p>
      <w:pPr>
        <w:pStyle w:val="7"/>
        <w:keepNext w:val="0"/>
        <w:keepLines w:val="0"/>
        <w:pageBreakBefore w:val="0"/>
        <w:numPr>
          <w:ilvl w:val="0"/>
          <w:numId w:val="0"/>
        </w:numPr>
        <w:kinsoku/>
        <w:wordWrap/>
        <w:overflowPunct/>
        <w:topLinePunct w:val="0"/>
        <w:autoSpaceDE/>
        <w:autoSpaceDN/>
        <w:bidi w:val="0"/>
        <w:adjustRightInd/>
        <w:snapToGrid/>
        <w:spacing w:line="240" w:lineRule="auto"/>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    严格按照《税务稽查案件办理程序规定》对审理时限的有关规定落实，2022年全市共有18件稽查案件，平均结案时长为66.39天。</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（19）“非接触式”办税情况</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sz w:val="32"/>
          <w:szCs w:val="32"/>
          <w:lang w:val="en-US" w:eastAsia="zh-CN"/>
        </w:rPr>
      </w:pPr>
      <w:r>
        <w:rPr>
          <w:rFonts w:hint="eastAsia" w:ascii="仿宋_GB2312" w:hAnsi="仿宋_GB2312" w:cs="仿宋_GB2312"/>
          <w:b/>
          <w:bCs/>
          <w:sz w:val="32"/>
          <w:szCs w:val="32"/>
          <w:lang w:val="en-US" w:eastAsia="zh-CN"/>
        </w:rPr>
        <w:t>渠道：</w:t>
      </w:r>
      <w:r>
        <w:rPr>
          <w:rFonts w:hint="eastAsia" w:ascii="仿宋_GB2312" w:hAnsi="仿宋_GB2312" w:cs="仿宋_GB2312"/>
          <w:sz w:val="32"/>
          <w:szCs w:val="32"/>
          <w:lang w:val="en-US" w:eastAsia="zh-CN"/>
        </w:rPr>
        <w:t>电子税务局、粤税通、自助办税终端、V-tax、银税互联、粤智助、政务晓屋</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default"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服务范围及网办事项：</w:t>
      </w:r>
    </w:p>
    <w:p>
      <w:pPr>
        <w:pStyle w:val="7"/>
        <w:keepNext w:val="0"/>
        <w:keepLines w:val="0"/>
        <w:pageBreakBefore w:val="0"/>
        <w:numPr>
          <w:ilvl w:val="0"/>
          <w:numId w:val="7"/>
        </w:numPr>
        <w:kinsoku/>
        <w:wordWrap/>
        <w:overflowPunct/>
        <w:topLinePunct w:val="0"/>
        <w:autoSpaceDE/>
        <w:autoSpaceDN/>
        <w:bidi w:val="0"/>
        <w:adjustRightInd/>
        <w:snapToGrid/>
        <w:spacing w:line="240" w:lineRule="auto"/>
        <w:ind w:left="420" w:leftChars="0" w:hanging="420" w:firstLineChars="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所有税费种全流程电子化申报</w:t>
      </w:r>
    </w:p>
    <w:p>
      <w:pPr>
        <w:pStyle w:val="7"/>
        <w:keepNext w:val="0"/>
        <w:keepLines w:val="0"/>
        <w:pageBreakBefore w:val="0"/>
        <w:numPr>
          <w:ilvl w:val="0"/>
          <w:numId w:val="7"/>
        </w:numPr>
        <w:kinsoku/>
        <w:wordWrap/>
        <w:overflowPunct/>
        <w:topLinePunct w:val="0"/>
        <w:autoSpaceDE/>
        <w:autoSpaceDN/>
        <w:bidi w:val="0"/>
        <w:adjustRightInd/>
        <w:snapToGrid/>
        <w:spacing w:line="240" w:lineRule="auto"/>
        <w:ind w:left="420" w:leftChars="0" w:hanging="420" w:firstLineChars="0"/>
        <w:jc w:val="both"/>
        <w:rPr>
          <w:rFonts w:hint="eastAsia" w:ascii="仿宋_GB2312" w:hAnsi="仿宋_GB2312" w:cs="仿宋_GB2312"/>
          <w:sz w:val="32"/>
          <w:szCs w:val="32"/>
          <w:lang w:val="en-US" w:eastAsia="zh-CN"/>
        </w:rPr>
      </w:pPr>
      <w:r>
        <w:rPr>
          <w:rFonts w:hint="eastAsia" w:ascii="仿宋_GB2312" w:hAnsi="仿宋_GB2312" w:cs="仿宋_GB2312"/>
          <w:color w:val="auto"/>
          <w:sz w:val="32"/>
          <w:szCs w:val="32"/>
          <w:lang w:val="en-US" w:eastAsia="zh-CN"/>
        </w:rPr>
        <w:t>233项</w:t>
      </w:r>
      <w:r>
        <w:rPr>
          <w:rFonts w:hint="eastAsia" w:ascii="仿宋_GB2312" w:hAnsi="仿宋_GB2312" w:cs="仿宋_GB2312"/>
          <w:sz w:val="32"/>
          <w:szCs w:val="32"/>
          <w:lang w:val="en-US" w:eastAsia="zh-CN"/>
        </w:rPr>
        <w:t>业务“非接触式”办理</w:t>
      </w:r>
    </w:p>
    <w:p>
      <w:pPr>
        <w:pStyle w:val="7"/>
        <w:keepNext w:val="0"/>
        <w:keepLines w:val="0"/>
        <w:pageBreakBefore w:val="0"/>
        <w:numPr>
          <w:ilvl w:val="0"/>
          <w:numId w:val="7"/>
        </w:numPr>
        <w:kinsoku/>
        <w:wordWrap/>
        <w:overflowPunct/>
        <w:topLinePunct w:val="0"/>
        <w:autoSpaceDE/>
        <w:autoSpaceDN/>
        <w:bidi w:val="0"/>
        <w:adjustRightInd/>
        <w:snapToGrid/>
        <w:spacing w:line="240" w:lineRule="auto"/>
        <w:ind w:left="420" w:leftChars="0" w:hanging="420" w:firstLineChars="0"/>
        <w:jc w:val="both"/>
        <w:rPr>
          <w:rFonts w:hint="eastAsia" w:ascii="仿宋_GB2312" w:hAnsi="仿宋_GB2312" w:cs="仿宋_GB2312"/>
          <w:color w:val="auto"/>
          <w:sz w:val="32"/>
          <w:szCs w:val="32"/>
          <w:lang w:val="en-US" w:eastAsia="zh-CN"/>
        </w:rPr>
      </w:pPr>
      <w:r>
        <w:rPr>
          <w:rFonts w:hint="eastAsia" w:ascii="仿宋_GB2312" w:hAnsi="仿宋_GB2312" w:cs="仿宋_GB2312"/>
          <w:color w:val="auto"/>
          <w:sz w:val="32"/>
          <w:szCs w:val="32"/>
          <w:lang w:val="en-US" w:eastAsia="zh-CN"/>
        </w:rPr>
        <w:t>165项高频办税费事项“一次不用跑”</w:t>
      </w:r>
    </w:p>
    <w:p>
      <w:pPr>
        <w:pStyle w:val="7"/>
        <w:keepNext w:val="0"/>
        <w:keepLines w:val="0"/>
        <w:pageBreakBefore w:val="0"/>
        <w:numPr>
          <w:ilvl w:val="0"/>
          <w:numId w:val="7"/>
        </w:numPr>
        <w:kinsoku/>
        <w:wordWrap/>
        <w:overflowPunct/>
        <w:topLinePunct w:val="0"/>
        <w:autoSpaceDE/>
        <w:autoSpaceDN/>
        <w:bidi w:val="0"/>
        <w:adjustRightInd/>
        <w:snapToGrid/>
        <w:spacing w:line="240" w:lineRule="auto"/>
        <w:ind w:left="420" w:leftChars="0" w:hanging="420" w:firstLineChars="0"/>
        <w:jc w:val="both"/>
        <w:rPr>
          <w:rFonts w:hint="eastAsia" w:ascii="仿宋_GB2312" w:hAnsi="仿宋_GB2312" w:cs="仿宋_GB2312"/>
          <w:sz w:val="32"/>
          <w:szCs w:val="32"/>
          <w:lang w:val="en-US" w:eastAsia="zh-CN"/>
        </w:rPr>
      </w:pPr>
      <w:r>
        <w:rPr>
          <w:rFonts w:hint="eastAsia" w:ascii="仿宋_GB2312" w:hAnsi="仿宋_GB2312" w:cs="仿宋_GB2312"/>
          <w:color w:val="auto"/>
          <w:sz w:val="32"/>
          <w:szCs w:val="32"/>
          <w:lang w:val="en-US" w:eastAsia="zh-CN"/>
        </w:rPr>
        <w:t>199项办</w:t>
      </w:r>
      <w:r>
        <w:rPr>
          <w:rFonts w:hint="eastAsia" w:ascii="仿宋_GB2312" w:hAnsi="仿宋_GB2312" w:cs="仿宋_GB2312"/>
          <w:sz w:val="32"/>
          <w:szCs w:val="32"/>
          <w:lang w:val="en-US" w:eastAsia="zh-CN"/>
        </w:rPr>
        <w:t>税费事项“最多跑一次”</w:t>
      </w:r>
    </w:p>
    <w:p>
      <w:pPr>
        <w:pStyle w:val="7"/>
        <w:keepNext w:val="0"/>
        <w:keepLines w:val="0"/>
        <w:pageBreakBefore w:val="0"/>
        <w:numPr>
          <w:ilvl w:val="0"/>
          <w:numId w:val="7"/>
        </w:numPr>
        <w:kinsoku/>
        <w:wordWrap/>
        <w:overflowPunct/>
        <w:topLinePunct w:val="0"/>
        <w:autoSpaceDE/>
        <w:autoSpaceDN/>
        <w:bidi w:val="0"/>
        <w:adjustRightInd/>
        <w:snapToGrid/>
        <w:spacing w:line="240" w:lineRule="auto"/>
        <w:ind w:left="420" w:leftChars="0" w:hanging="420" w:firstLineChars="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网上申报率99.6%；网上办税率93%，比2021年提高2.3个百分点。</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“非接触式”办税率:92.01%</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（20）大企业税收确定性服务</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成立大企业税收工作领导小组，研究协调解决大企业跨区域复杂涉税诉求、税收政策适用确定性和执行统一性重大问题，健全大企业事先裁定工作机制，加强与大企业的经常性沟通，将税收服务从事中和事后延伸到事前。</w:t>
      </w:r>
    </w:p>
    <w:p>
      <w:pPr>
        <w:keepNext w:val="0"/>
        <w:keepLines w:val="0"/>
        <w:pageBreakBefore w:val="0"/>
        <w:widowControl/>
        <w:kinsoku/>
        <w:wordWrap/>
        <w:overflowPunct/>
        <w:topLinePunct w:val="0"/>
        <w:autoSpaceDE/>
        <w:autoSpaceDN/>
        <w:bidi w:val="0"/>
        <w:adjustRightInd/>
        <w:snapToGrid/>
        <w:spacing w:line="240" w:lineRule="auto"/>
        <w:ind w:firstLine="640" w:firstLineChars="200"/>
        <w:rPr>
          <w:rFonts w:hint="eastAsia" w:ascii="仿宋_GB2312" w:hAnsi="微软雅黑" w:eastAsia="仿宋_GB2312" w:cs="宋体"/>
          <w:bCs/>
          <w:color w:val="FF0000"/>
          <w:kern w:val="0"/>
          <w:sz w:val="32"/>
          <w:szCs w:val="32"/>
        </w:rPr>
      </w:pPr>
      <w:r>
        <w:rPr>
          <w:rFonts w:hint="eastAsia" w:ascii="仿宋_GB2312" w:hAnsi="微软雅黑" w:eastAsia="仿宋_GB2312" w:cs="宋体"/>
          <w:bCs/>
          <w:kern w:val="0"/>
          <w:sz w:val="32"/>
          <w:szCs w:val="32"/>
        </w:rPr>
        <w:t>建立大企业税收遵从度指标评估体系，以8大项5个等级的量化</w:t>
      </w:r>
      <w:r>
        <w:rPr>
          <w:rFonts w:hint="eastAsia" w:ascii="仿宋_GB2312" w:hAnsi="微软雅黑" w:eastAsia="仿宋_GB2312" w:cs="宋体"/>
          <w:kern w:val="0"/>
          <w:sz w:val="32"/>
          <w:szCs w:val="32"/>
        </w:rPr>
        <w:t>指标，数字化直观衡量企业纳税遵从度和政策法规的执行度，有力助推</w:t>
      </w:r>
      <w:r>
        <w:rPr>
          <w:rFonts w:hint="eastAsia" w:ascii="仿宋_GB2312" w:hAnsi="微软雅黑" w:eastAsia="仿宋_GB2312" w:cs="宋体"/>
          <w:bCs/>
          <w:kern w:val="0"/>
          <w:sz w:val="32"/>
          <w:szCs w:val="32"/>
        </w:rPr>
        <w:t>大企业个性化服务和分级分类管理水平的进一步提升。评估体系已在全市大企业中进行推广应用，通过该评估体系成功筛选确定</w:t>
      </w:r>
      <w:r>
        <w:rPr>
          <w:rFonts w:hint="eastAsia" w:ascii="仿宋_GB2312" w:hAnsi="微软雅黑" w:eastAsia="仿宋_GB2312" w:cs="宋体"/>
          <w:bCs/>
          <w:kern w:val="0"/>
          <w:sz w:val="32"/>
          <w:szCs w:val="32"/>
          <w:lang w:val="en-US" w:eastAsia="zh-CN"/>
        </w:rPr>
        <w:t>5</w:t>
      </w:r>
      <w:r>
        <w:rPr>
          <w:rFonts w:hint="eastAsia" w:ascii="仿宋_GB2312" w:hAnsi="微软雅黑" w:eastAsia="仿宋_GB2312" w:cs="宋体"/>
          <w:bCs/>
          <w:kern w:val="0"/>
          <w:sz w:val="32"/>
          <w:szCs w:val="32"/>
        </w:rPr>
        <w:t>户税收遵从合作备忘录签约企业，为10余户大企业提供纳税信用等级修复，并将测算情况应用于疫情期间企业复工复产经济分析，形成了《新冠肺炎疫情影响下的潮州大企业税收政策效应分析和税收收入展望》《从增值税发票数据看我市大企业复工复产情况的报告》等调研报告，充分发挥了重要的决策参考作用。</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b/>
          <w:bCs/>
          <w:sz w:val="32"/>
          <w:szCs w:val="32"/>
          <w:lang w:val="en-US" w:eastAsia="zh-CN"/>
        </w:rPr>
      </w:pPr>
      <w:r>
        <w:rPr>
          <w:rFonts w:hint="eastAsia" w:ascii="仿宋_GB2312" w:hAnsi="仿宋_GB2312" w:cs="仿宋_GB2312"/>
          <w:sz w:val="32"/>
          <w:szCs w:val="32"/>
          <w:lang w:val="en-US" w:eastAsia="zh-CN"/>
        </w:rPr>
        <w:t>对三环、凯普生物等集团企业开展集团信用预警，提醒及时进行信用修复，并对如何提高纳税信用等级提出建议，为集团的竞争力增添纳税信用力量。</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（21）征纳互动新模式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40" w:firstLineChars="200"/>
        <w:jc w:val="left"/>
        <w:textAlignment w:val="auto"/>
        <w:rPr>
          <w:rFonts w:hint="default" w:ascii="仿宋_GB2312" w:hAnsi="仿宋_GB2312" w:cs="仿宋_GB2312"/>
          <w:b/>
          <w:bCs/>
          <w:sz w:val="32"/>
          <w:szCs w:val="32"/>
          <w:lang w:val="en-US" w:eastAsia="zh-CN"/>
        </w:rPr>
      </w:pPr>
      <w:r>
        <w:rPr>
          <w:rFonts w:hint="eastAsia" w:ascii="仿宋_GB2312" w:hAnsi="仿宋_GB2312" w:eastAsia="仿宋_GB2312" w:cs="仿宋_GB2312"/>
          <w:b w:val="0"/>
          <w:bCs w:val="0"/>
          <w:sz w:val="32"/>
          <w:szCs w:val="32"/>
          <w:lang w:val="en-US" w:eastAsia="zh-CN"/>
        </w:rPr>
        <w:t>在金四征纳互动模块和V-tax推行“精准推送、智能交互、办问协同、全程互动”的征纳互动新模式，由集约处理团队保障“想问即得”“办问协同”的服务能力。</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（22）税企数据互联互通</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推出“财税衔接”，实现企业所得税、增值税直接从</w:t>
      </w:r>
    </w:p>
    <w:p>
      <w:pPr>
        <w:pStyle w:val="7"/>
        <w:keepNext w:val="0"/>
        <w:keepLines w:val="0"/>
        <w:pageBreakBefore w:val="0"/>
        <w:numPr>
          <w:ilvl w:val="0"/>
          <w:numId w:val="0"/>
        </w:numPr>
        <w:kinsoku/>
        <w:wordWrap/>
        <w:overflowPunct/>
        <w:topLinePunct w:val="0"/>
        <w:autoSpaceDE/>
        <w:autoSpaceDN/>
        <w:bidi w:val="0"/>
        <w:adjustRightInd/>
        <w:snapToGrid/>
        <w:spacing w:line="240" w:lineRule="auto"/>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企业财务记账软件“一键转换”生成并提交至电子税务局，纳税申报效率大幅提升。2022年共有773户企业应用7家服务商的“财税衔接”功能。</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推广</w:t>
      </w:r>
      <w:r>
        <w:rPr>
          <w:rFonts w:hint="eastAsia" w:ascii="仿宋_GB2312" w:hAnsi="仿宋_GB2312" w:eastAsia="仿宋_GB2312" w:cs="仿宋_GB2312"/>
          <w:sz w:val="32"/>
          <w:szCs w:val="32"/>
          <w:lang w:val="en-US" w:eastAsia="zh-CN"/>
        </w:rPr>
        <w:t>大企业税收遵从合作系统（TCCS）</w:t>
      </w:r>
      <w:r>
        <w:rPr>
          <w:rFonts w:hint="eastAsia" w:ascii="仿宋_GB2312" w:hAnsi="仿宋_GB2312" w:cs="仿宋_GB2312"/>
          <w:sz w:val="32"/>
          <w:szCs w:val="32"/>
          <w:lang w:val="en-US" w:eastAsia="zh-CN"/>
        </w:rPr>
        <w:t>，与条件成熟的企业开展税企数据互联互通、税务风险防范等深度合作，集税务风险防范、税收数据分析、信用评价分析、发票数据应用、政策服务等功能为一体，目前全市有2户大企业应用该系统。</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left="800" w:leftChars="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（23）增值税申报表自动预填</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2021年增值税与城市维护建设税、教育费附加和地方教育附加申报表进行整合，实现“自动预填，一表申报”，</w:t>
      </w:r>
      <w:r>
        <w:rPr>
          <w:rFonts w:hint="eastAsia" w:ascii="仿宋_GB2312" w:hAnsi="仿宋_GB2312" w:eastAsia="仿宋_GB2312" w:cs="仿宋_GB2312"/>
          <w:sz w:val="32"/>
          <w:szCs w:val="32"/>
          <w:lang w:eastAsia="zh-CN"/>
        </w:rPr>
        <w:t>通过关联纳税人的发票数据，实现进销项发票数据自动获取和统计、申报表对应栏次自动生成以及涉税业务自动提醒，进一步简化申报表填报步骤，有效缩短纳税人纳税申报准备和办理时间。</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（二）其他涉税指标</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1.</w:t>
      </w:r>
      <w:r>
        <w:rPr>
          <w:rFonts w:hint="eastAsia" w:ascii="仿宋_GB2312" w:hAnsi="仿宋_GB2312" w:eastAsia="仿宋_GB2312" w:cs="仿宋_GB2312"/>
          <w:b/>
          <w:bCs/>
          <w:sz w:val="32"/>
          <w:szCs w:val="32"/>
          <w:lang w:val="en-US" w:eastAsia="zh-CN"/>
        </w:rPr>
        <w:t>企业开办</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cs="仿宋_GB2312"/>
          <w:b w:val="0"/>
          <w:bCs w:val="0"/>
          <w:sz w:val="32"/>
          <w:szCs w:val="32"/>
          <w:lang w:val="en-US" w:eastAsia="zh-CN"/>
        </w:rPr>
      </w:pPr>
      <w:r>
        <w:rPr>
          <w:rFonts w:hint="default" w:ascii="仿宋_GB2312" w:hAnsi="仿宋_GB2312" w:cs="仿宋_GB2312"/>
          <w:b w:val="0"/>
          <w:bCs w:val="0"/>
          <w:sz w:val="32"/>
          <w:szCs w:val="32"/>
          <w:lang w:val="en-US" w:eastAsia="zh-CN"/>
        </w:rPr>
        <w:t>企业可通过广东政务服务网的“企业开办一网通办”模块或在潮州市政务服务大厅“企业开办”专窗</w:t>
      </w:r>
      <w:r>
        <w:rPr>
          <w:rFonts w:hint="eastAsia" w:ascii="仿宋_GB2312" w:hAnsi="仿宋_GB2312" w:cs="仿宋_GB2312"/>
          <w:b w:val="0"/>
          <w:bCs w:val="0"/>
          <w:sz w:val="32"/>
          <w:szCs w:val="32"/>
          <w:lang w:val="en-US" w:eastAsia="zh-CN"/>
        </w:rPr>
        <w:t>一表提交设立登记、刻章、申领发票、员工参保登记、住房公积金缴存登记等业务申请。</w:t>
      </w:r>
      <w:r>
        <w:rPr>
          <w:rFonts w:hint="default" w:ascii="仿宋_GB2312" w:hAnsi="仿宋_GB2312" w:cs="仿宋_GB2312"/>
          <w:b w:val="0"/>
          <w:bCs w:val="0"/>
          <w:sz w:val="32"/>
          <w:szCs w:val="32"/>
          <w:lang w:val="en-US" w:eastAsia="zh-CN"/>
        </w:rPr>
        <w:t>主管税务机关收到申请后在0.5个工作日内办结新办纳税人法定义务事项和首次领用发票相关办税事项。</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2.</w:t>
      </w:r>
      <w:r>
        <w:rPr>
          <w:rFonts w:hint="eastAsia" w:ascii="仿宋_GB2312" w:hAnsi="仿宋_GB2312" w:eastAsia="仿宋_GB2312" w:cs="仿宋_GB2312"/>
          <w:b/>
          <w:bCs/>
          <w:sz w:val="32"/>
          <w:szCs w:val="32"/>
          <w:lang w:val="en-US" w:eastAsia="zh-CN"/>
        </w:rPr>
        <w:t>财产登记</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eastAsia" w:ascii="仿宋_GB2312" w:hAnsi="仿宋_GB2312" w:cs="仿宋_GB2312"/>
          <w:b w:val="0"/>
          <w:bCs w:val="0"/>
          <w:sz w:val="32"/>
          <w:szCs w:val="32"/>
          <w:lang w:val="en-US" w:eastAsia="zh-CN"/>
        </w:rPr>
      </w:pPr>
      <w:r>
        <w:rPr>
          <w:rFonts w:hint="eastAsia" w:ascii="仿宋_GB2312" w:hAnsi="仿宋_GB2312" w:cs="仿宋_GB2312"/>
          <w:b w:val="0"/>
          <w:bCs w:val="0"/>
          <w:sz w:val="32"/>
          <w:szCs w:val="32"/>
          <w:lang w:val="en-US" w:eastAsia="zh-CN"/>
        </w:rPr>
        <w:t>不动产登记实现“一窗受理”、并行办理，群众和企业只需进一扇门、到一个窗口、交一套资料，就可以办理不动产交易、缴税和登记三项业务。加强与住建、自然资源部门的协作配合，持续推进交房即发证工作。</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b/>
          <w:bCs/>
          <w:sz w:val="32"/>
          <w:szCs w:val="32"/>
          <w:lang w:val="en-US" w:eastAsia="zh-CN"/>
        </w:rPr>
      </w:pPr>
      <w:r>
        <w:rPr>
          <w:rFonts w:hint="eastAsia" w:ascii="仿宋_GB2312" w:hAnsi="仿宋_GB2312" w:cs="仿宋_GB2312"/>
          <w:b/>
          <w:bCs/>
          <w:sz w:val="32"/>
          <w:szCs w:val="32"/>
          <w:lang w:val="en-US" w:eastAsia="zh-CN"/>
        </w:rPr>
        <w:t>3.</w:t>
      </w:r>
      <w:r>
        <w:rPr>
          <w:rFonts w:hint="eastAsia" w:ascii="仿宋_GB2312" w:hAnsi="仿宋_GB2312" w:eastAsia="仿宋_GB2312" w:cs="仿宋_GB2312"/>
          <w:b/>
          <w:bCs/>
          <w:sz w:val="32"/>
          <w:szCs w:val="32"/>
          <w:lang w:val="en-US" w:eastAsia="zh-CN"/>
        </w:rPr>
        <w:t>获得信贷</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潮州税务</w:t>
      </w:r>
      <w:r>
        <w:rPr>
          <w:rFonts w:hint="default" w:ascii="仿宋_GB2312" w:hAnsi="仿宋_GB2312" w:eastAsia="仿宋_GB2312" w:cs="仿宋_GB2312"/>
          <w:sz w:val="32"/>
          <w:szCs w:val="32"/>
          <w:lang w:val="en-US" w:eastAsia="zh-CN"/>
        </w:rPr>
        <w:t>全力打造“银税互动”服务品牌，陆续推出“税融通”“税贷通”“云税贷”等普惠小微信贷产品77个，有效缓解中小企业融资难融资贵的“难点”“痛点”。2022年“银税互动”共为全市715户纳税人发放信用贷款8.66亿元。“银税互动”项目下小微企业贷款利率低于平均贷款利率0.5个百分点，为地方企业和经济发展营造了更广阔的诚信空间。税务部门还配合市发改等部门共同做好“信易贷”平台的推广应用，鼓励引导守信企业积极申报，进一步拓宽中小微企业的融资渠道。市税务、法院、自然资源、生态环境、市场监管、消防救援等部门征信互认，确认税务领域“信易贷”白名单(第二批)1160户，累计授信118笔，授信金额12.02亿元。</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cs="仿宋_GB2312"/>
          <w:b/>
          <w:bCs/>
          <w:sz w:val="32"/>
          <w:szCs w:val="32"/>
          <w:lang w:val="en-US" w:eastAsia="zh-CN"/>
        </w:rPr>
      </w:pPr>
      <w:r>
        <w:rPr>
          <w:rFonts w:hint="eastAsia" w:ascii="仿宋_GB2312" w:hAnsi="仿宋_GB2312" w:cs="仿宋_GB2312"/>
          <w:b/>
          <w:bCs/>
          <w:sz w:val="32"/>
          <w:szCs w:val="32"/>
          <w:lang w:val="en-US" w:eastAsia="zh-CN"/>
        </w:rPr>
        <w:t>4.国际贸易</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出口退税业务平均办理时间持续压缩。通过优化出口退税事项办理流程，用好新办企业“容缺办理”政策；大力推广出口业务“非接触式”办理，持续精简出口退税资料，提高退税审核效率，做到应退尽退快退，符合条件的出口企业100%开展无纸化申报。我市办理正常出口退税平均时间</w:t>
      </w:r>
      <w:r>
        <w:rPr>
          <w:rFonts w:hint="eastAsia" w:ascii="仿宋_GB2312" w:hAnsi="仿宋_GB2312" w:cs="仿宋_GB2312"/>
          <w:sz w:val="32"/>
          <w:szCs w:val="32"/>
          <w:lang w:val="en-US" w:eastAsia="zh-CN"/>
        </w:rPr>
        <w:t>为2.95天</w:t>
      </w:r>
      <w:r>
        <w:rPr>
          <w:rFonts w:hint="default" w:ascii="仿宋_GB2312" w:hAnsi="仿宋_GB2312" w:eastAsia="仿宋_GB2312" w:cs="仿宋_GB2312"/>
          <w:sz w:val="32"/>
          <w:szCs w:val="32"/>
          <w:lang w:val="en-US" w:eastAsia="zh-CN"/>
        </w:rPr>
        <w:t>，其中一、二类出口企业在2个工作日内办结，极大缓解出口企业的资金压力，提高出口企业资金流转效率。</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3" w:firstLineChars="200"/>
        <w:jc w:val="both"/>
        <w:rPr>
          <w:rFonts w:hint="eastAsia" w:ascii="仿宋_GB2312" w:hAnsi="仿宋_GB2312" w:eastAsia="仿宋_GB2312" w:cs="仿宋_GB2312"/>
          <w:sz w:val="32"/>
          <w:szCs w:val="32"/>
          <w:lang w:val="en-US" w:eastAsia="zh-CN"/>
        </w:rPr>
      </w:pPr>
      <w:r>
        <w:rPr>
          <w:rFonts w:hint="eastAsia" w:ascii="仿宋_GB2312" w:hAnsi="仿宋_GB2312" w:cs="仿宋_GB2312"/>
          <w:b/>
          <w:bCs/>
          <w:sz w:val="32"/>
          <w:szCs w:val="32"/>
          <w:lang w:val="en-US" w:eastAsia="zh-CN"/>
        </w:rPr>
        <w:t>5.</w:t>
      </w:r>
      <w:r>
        <w:rPr>
          <w:rFonts w:hint="eastAsia" w:ascii="仿宋_GB2312" w:hAnsi="仿宋_GB2312" w:eastAsia="仿宋_GB2312" w:cs="仿宋_GB2312"/>
          <w:b/>
          <w:bCs/>
          <w:sz w:val="32"/>
          <w:szCs w:val="32"/>
          <w:lang w:val="en-US" w:eastAsia="zh-CN"/>
        </w:rPr>
        <w:t>办理破产</w:t>
      </w:r>
      <w:r>
        <w:rPr>
          <w:rFonts w:hint="eastAsia" w:ascii="仿宋_GB2312" w:hAnsi="仿宋_GB2312" w:eastAsia="仿宋_GB2312" w:cs="仿宋_GB2312"/>
          <w:sz w:val="32"/>
          <w:szCs w:val="32"/>
          <w:lang w:val="en-US" w:eastAsia="zh-CN"/>
        </w:rPr>
        <w:t xml:space="preserve"> </w:t>
      </w:r>
    </w:p>
    <w:p>
      <w:pPr>
        <w:pStyle w:val="7"/>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构建“税务+法院”协作机制，在不动产司法拍卖涉及的不动产定向询价、应缴税费测算、拍卖税费承担、拍卖税费征收以及历史欠缴税费申请受偿等方面加强协作，共同</w:t>
      </w:r>
      <w:r>
        <w:rPr>
          <w:rFonts w:hint="eastAsia" w:ascii="仿宋_GB2312" w:hAnsi="仿宋_GB2312" w:cs="仿宋_GB2312"/>
          <w:sz w:val="32"/>
          <w:szCs w:val="32"/>
          <w:lang w:val="en-US" w:eastAsia="zh-CN"/>
        </w:rPr>
        <w:t>破解</w:t>
      </w:r>
      <w:r>
        <w:rPr>
          <w:rFonts w:hint="eastAsia" w:ascii="仿宋_GB2312" w:hAnsi="仿宋_GB2312" w:eastAsia="仿宋_GB2312" w:cs="仿宋_GB2312"/>
          <w:sz w:val="32"/>
          <w:szCs w:val="32"/>
          <w:lang w:val="en-US" w:eastAsia="zh-CN"/>
        </w:rPr>
        <w:t>不动产司法拍卖中存在的“执行难”“税费征收难” 等</w:t>
      </w:r>
      <w:r>
        <w:rPr>
          <w:rFonts w:hint="eastAsia" w:ascii="仿宋_GB2312" w:hAnsi="仿宋_GB2312" w:cs="仿宋_GB2312"/>
          <w:sz w:val="32"/>
          <w:szCs w:val="32"/>
          <w:lang w:val="en-US" w:eastAsia="zh-CN"/>
        </w:rPr>
        <w:t>难</w:t>
      </w:r>
      <w:r>
        <w:rPr>
          <w:rFonts w:hint="eastAsia" w:ascii="仿宋_GB2312" w:hAnsi="仿宋_GB2312" w:eastAsia="仿宋_GB2312" w:cs="仿宋_GB2312"/>
          <w:sz w:val="32"/>
          <w:szCs w:val="32"/>
          <w:lang w:val="en-US" w:eastAsia="zh-CN"/>
        </w:rPr>
        <w:t>题</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编制《企业破产涉税事项办理一本通》</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提高民事执行财产处置效率、保障当事人合法权益的同时，确保相关税费不流失</w:t>
      </w:r>
      <w:r>
        <w:rPr>
          <w:rFonts w:hint="eastAsia" w:ascii="仿宋_GB2312" w:hAnsi="仿宋_GB2312" w:cs="仿宋_GB2312"/>
          <w:sz w:val="32"/>
          <w:szCs w:val="32"/>
          <w:lang w:val="en-US" w:eastAsia="zh-CN"/>
        </w:rPr>
        <w:t>，2022年</w:t>
      </w:r>
      <w:r>
        <w:rPr>
          <w:rFonts w:hint="eastAsia" w:ascii="仿宋_GB2312" w:hAnsi="仿宋_GB2312" w:eastAsia="仿宋_GB2312" w:cs="仿宋_GB2312"/>
          <w:sz w:val="32"/>
          <w:szCs w:val="32"/>
          <w:lang w:val="en-US" w:eastAsia="zh-CN"/>
        </w:rPr>
        <w:t>通过不动产司法拍卖协作办理机制征收税款共2607万元。认真贯彻落实《国家税务总局关于纳税信用评价与修复有关事项的公告》（国家税务总局公告2021年第31号），通过税务网站、微信公众号、等多渠道开展政策宣传，支持破产重整企业纳税信用修复</w:t>
      </w:r>
      <w:r>
        <w:rPr>
          <w:rFonts w:hint="eastAsia" w:ascii="仿宋_GB2312" w:hAnsi="仿宋_GB2312" w:cs="仿宋_GB2312"/>
          <w:sz w:val="32"/>
          <w:szCs w:val="32"/>
          <w:lang w:val="en-US" w:eastAsia="zh-CN"/>
        </w:rPr>
        <w:t>。</w:t>
      </w:r>
    </w:p>
    <w:p>
      <w:pPr>
        <w:keepNext w:val="0"/>
        <w:keepLines w:val="0"/>
        <w:pageBreakBefore w:val="0"/>
        <w:numPr>
          <w:ilvl w:val="0"/>
          <w:numId w:val="0"/>
        </w:numPr>
        <w:kinsoku/>
        <w:wordWrap/>
        <w:overflowPunct/>
        <w:topLinePunct w:val="0"/>
        <w:autoSpaceDE/>
        <w:autoSpaceDN/>
        <w:bidi w:val="0"/>
        <w:adjustRightInd/>
        <w:snapToGrid/>
        <w:spacing w:line="240" w:lineRule="auto"/>
        <w:rPr>
          <w:rFonts w:hint="eastAsia" w:ascii="黑体" w:hAnsi="黑体" w:eastAsia="黑体" w:cs="黑体"/>
          <w:b w:val="0"/>
          <w:bCs w:val="0"/>
          <w:color w:val="1F4E79" w:themeColor="accent1" w:themeShade="80"/>
          <w:sz w:val="32"/>
          <w:szCs w:val="32"/>
          <w:lang w:val="en-US" w:eastAsia="zh-CN"/>
        </w:rPr>
      </w:pPr>
    </w:p>
    <w:p>
      <w:pPr>
        <w:pStyle w:val="2"/>
        <w:rPr>
          <w:rFonts w:hint="eastAsia"/>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rPr>
          <w:rFonts w:hint="eastAsia" w:ascii="黑体" w:hAnsi="黑体" w:eastAsia="黑体" w:cs="黑体"/>
          <w:b w:val="0"/>
          <w:bCs w:val="0"/>
          <w:color w:val="1F4E79" w:themeColor="accent1" w:themeShade="80"/>
          <w:sz w:val="32"/>
          <w:szCs w:val="32"/>
          <w:lang w:val="en-US" w:eastAsia="zh-CN"/>
        </w:rPr>
      </w:pPr>
      <w:r>
        <w:rPr>
          <w:rFonts w:hint="eastAsia" w:ascii="黑体" w:hAnsi="黑体" w:eastAsia="黑体" w:cs="黑体"/>
          <w:b w:val="0"/>
          <w:bCs w:val="0"/>
          <w:color w:val="1F4E79" w:themeColor="accent1" w:themeShade="80"/>
          <w:sz w:val="32"/>
          <w:szCs w:val="32"/>
          <w:lang w:val="en-US" w:eastAsia="zh-CN"/>
        </w:rPr>
        <w:t>三、县区亮点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3" w:firstLineChars="200"/>
        <w:jc w:val="both"/>
        <w:textAlignment w:val="auto"/>
        <w:outlineLvl w:val="9"/>
        <w:rPr>
          <w:rFonts w:hint="eastAsia" w:ascii="方正小标宋简体" w:hAnsi="方正小标宋简体" w:eastAsia="楷体" w:cs="方正小标宋简体"/>
          <w:b/>
          <w:bCs/>
          <w:kern w:val="2"/>
          <w:sz w:val="32"/>
          <w:szCs w:val="32"/>
          <w:lang w:val="en-US" w:eastAsia="zh-CN" w:bidi="ar-SA"/>
        </w:rPr>
      </w:pPr>
      <w:r>
        <w:rPr>
          <w:rFonts w:hint="eastAsia" w:ascii="楷体" w:hAnsi="楷体" w:eastAsia="楷体" w:cs="楷体"/>
          <w:b/>
          <w:bCs/>
          <w:color w:val="1F4E79" w:themeColor="accent1" w:themeShade="80"/>
          <w:sz w:val="32"/>
          <w:szCs w:val="32"/>
          <w:lang w:val="en-US" w:eastAsia="zh-CN"/>
        </w:rPr>
        <w:t>（一）</w:t>
      </w:r>
      <w:r>
        <w:rPr>
          <w:rFonts w:hint="eastAsia" w:ascii="楷体" w:hAnsi="楷体" w:eastAsia="楷体" w:cs="楷体"/>
          <w:b/>
          <w:bCs/>
          <w:color w:val="1F4E79" w:themeColor="accent1" w:themeShade="80"/>
          <w:sz w:val="32"/>
          <w:szCs w:val="32"/>
          <w:lang w:eastAsia="zh-CN"/>
        </w:rPr>
        <w:t>饶平县</w:t>
      </w:r>
    </w:p>
    <w:p>
      <w:pPr>
        <w:pStyle w:val="10"/>
        <w:keepNext w:val="0"/>
        <w:keepLines w:val="0"/>
        <w:pageBreakBefore w:val="0"/>
        <w:widowControl/>
        <w:suppressLineNumbers w:val="0"/>
        <w:kinsoku/>
        <w:wordWrap/>
        <w:overflowPunct/>
        <w:topLinePunct w:val="0"/>
        <w:autoSpaceDE/>
        <w:autoSpaceDN/>
        <w:bidi w:val="0"/>
        <w:adjustRightInd/>
        <w:snapToGrid/>
        <w:spacing w:line="240" w:lineRule="auto"/>
        <w:jc w:val="center"/>
        <w:rPr>
          <w:rFonts w:hint="eastAsia" w:ascii="方正小标宋简体" w:hAnsi="方正小标宋简体" w:eastAsia="方正小标宋简体" w:cs="方正小标宋简体"/>
          <w:color w:val="000000"/>
          <w:sz w:val="44"/>
          <w:szCs w:val="44"/>
          <w:lang w:val="en-US" w:eastAsia="zh-CN"/>
        </w:rPr>
      </w:pPr>
      <w:r>
        <w:rPr>
          <w:rFonts w:hint="eastAsia" w:ascii="方正小标宋简体" w:hAnsi="方正小标宋简体" w:eastAsia="方正小标宋简体" w:cs="方正小标宋简体"/>
          <w:color w:val="000000"/>
          <w:sz w:val="32"/>
          <w:szCs w:val="32"/>
          <w:lang w:val="en-US" w:eastAsia="zh-CN"/>
        </w:rPr>
        <w:t>集团式一体化管理 优化税收营商环境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饶平县税务局持续深化</w:t>
      </w:r>
      <w:r>
        <w:rPr>
          <w:rFonts w:hint="default" w:ascii="仿宋_GB2312" w:hAnsi="仿宋_GB2312" w:eastAsia="仿宋_GB2312" w:cs="仿宋_GB2312"/>
          <w:sz w:val="32"/>
          <w:szCs w:val="32"/>
          <w:lang w:val="en-US" w:eastAsia="zh-CN"/>
        </w:rPr>
        <w:t>税收征管改革</w:t>
      </w:r>
      <w:r>
        <w:rPr>
          <w:rFonts w:hint="eastAsia" w:ascii="仿宋_GB2312" w:hAnsi="仿宋_GB2312" w:eastAsia="仿宋_GB2312" w:cs="仿宋_GB2312"/>
          <w:sz w:val="32"/>
          <w:szCs w:val="32"/>
          <w:lang w:val="en-US" w:eastAsia="zh-CN"/>
        </w:rPr>
        <w:t>，围绕“优化高效统一”的改革目标，以“强征管、实税基、控风险、促规范”的工作思路，探索饶平“5+3”深化税收征管改革模式，</w:t>
      </w:r>
      <w:r>
        <w:rPr>
          <w:rFonts w:hint="default" w:ascii="仿宋_GB2312" w:hAnsi="仿宋_GB2312" w:eastAsia="仿宋_GB2312" w:cs="仿宋_GB2312"/>
          <w:sz w:val="32"/>
          <w:szCs w:val="32"/>
          <w:lang w:val="en-US" w:eastAsia="zh-CN"/>
        </w:rPr>
        <w:t>充分激发市场主体活力和社会创造力</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推广优化营商环境改革举措</w:t>
      </w:r>
      <w:r>
        <w:rPr>
          <w:rFonts w:hint="eastAsia" w:ascii="仿宋_GB2312" w:hAnsi="仿宋_GB2312" w:eastAsia="仿宋_GB2312" w:cs="仿宋_GB2312"/>
          <w:sz w:val="32"/>
          <w:szCs w:val="32"/>
          <w:lang w:val="en-US" w:eastAsia="zh-CN"/>
        </w:rPr>
        <w:t>，坚定不移推动饶平县营商环境高质量发展。在深化税收征管改革中，对不同行业的集团企业开展集团式一体化管理新型模式，是优化营商环境一大亮点举措。</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穷集团企业是饶平县盐焗行业的重点龙头集团企业，该集团下属15家子公司。在深化税收征管体制改革前，无穷企业集团实行属地管辖模式，该集团不同子公司分别由三个基层税务分局、7名税收管理员实行税收管理服务。集团企业经常要配合多个分局开展工作，同一事项可能存在多头管辖，多次入户的情况，无形中增加企业办税负担，不利于优化税收营商环境。主要存在以下弊端：</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是管理模式单一化、机械化，同一事项多头执法，各管辖分局单独开展工作，存在多次入户的情况，给企业带来不必要的困扰。二是税收管理人员众多，素质参差不齐，无法为企业集团上下游企业提供专业化税费政策，纳税服务水平不高。三是企业集团多头办税，纳税效率较低，纳税人满意度和营商环境有待提升。</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进一步优化税收营商环境，降低企业办税成本，饶平县税务局创新企业管理模式，对大型企业无穷集团进行集团式一体化管理，将原先分散的地域管辖整合为专业团队管理，同时推行上下游股权穿透等新型监管方式，既</w:t>
      </w:r>
      <w:r>
        <w:rPr>
          <w:rFonts w:hint="default" w:ascii="仿宋_GB2312" w:hAnsi="仿宋_GB2312" w:eastAsia="仿宋_GB2312" w:cs="仿宋_GB2312"/>
          <w:sz w:val="32"/>
          <w:szCs w:val="32"/>
          <w:lang w:val="en-US" w:eastAsia="zh-CN"/>
        </w:rPr>
        <w:t>提高企业办税效率</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也降低了税务机关的征管成本，</w:t>
      </w:r>
      <w:r>
        <w:rPr>
          <w:rFonts w:hint="eastAsia" w:ascii="仿宋_GB2312" w:hAnsi="仿宋_GB2312" w:eastAsia="仿宋_GB2312" w:cs="仿宋_GB2312"/>
          <w:sz w:val="32"/>
          <w:szCs w:val="32"/>
          <w:lang w:val="en-US" w:eastAsia="zh-CN"/>
        </w:rPr>
        <w:t>激发企业活力，促进营商环境优化发展。</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一是资源整合，促进税企双向减负。</w:t>
      </w:r>
      <w:r>
        <w:rPr>
          <w:rFonts w:hint="eastAsia" w:ascii="仿宋_GB2312" w:hAnsi="仿宋_GB2312" w:eastAsia="仿宋_GB2312" w:cs="仿宋_GB2312"/>
          <w:sz w:val="32"/>
          <w:szCs w:val="32"/>
          <w:lang w:val="en-US" w:eastAsia="zh-CN"/>
        </w:rPr>
        <w:t>将分散的地域管辖整合为专业团队管理，</w:t>
      </w:r>
      <w:r>
        <w:rPr>
          <w:rFonts w:hint="default" w:ascii="仿宋_GB2312" w:hAnsi="仿宋_GB2312" w:eastAsia="仿宋_GB2312" w:cs="仿宋_GB2312"/>
          <w:sz w:val="32"/>
          <w:szCs w:val="32"/>
          <w:lang w:val="en-US" w:eastAsia="zh-CN"/>
        </w:rPr>
        <w:t>企业</w:t>
      </w:r>
      <w:r>
        <w:rPr>
          <w:rFonts w:hint="eastAsia" w:ascii="仿宋_GB2312" w:hAnsi="仿宋_GB2312" w:eastAsia="仿宋_GB2312" w:cs="仿宋_GB2312"/>
          <w:sz w:val="32"/>
          <w:szCs w:val="32"/>
          <w:lang w:val="en-US" w:eastAsia="zh-CN"/>
        </w:rPr>
        <w:t>集团</w:t>
      </w:r>
      <w:r>
        <w:rPr>
          <w:rFonts w:hint="default" w:ascii="仿宋_GB2312" w:hAnsi="仿宋_GB2312" w:eastAsia="仿宋_GB2312" w:cs="仿宋_GB2312"/>
          <w:sz w:val="32"/>
          <w:szCs w:val="32"/>
          <w:lang w:val="en-US" w:eastAsia="zh-CN"/>
        </w:rPr>
        <w:t>转变为统一由1个专业团队进行涉税管理服务</w:t>
      </w:r>
      <w:r>
        <w:rPr>
          <w:rFonts w:hint="eastAsia" w:ascii="仿宋_GB2312" w:hAnsi="仿宋_GB2312" w:eastAsia="仿宋_GB2312" w:cs="仿宋_GB2312"/>
          <w:sz w:val="32"/>
          <w:szCs w:val="32"/>
          <w:lang w:val="en-US" w:eastAsia="zh-CN"/>
        </w:rPr>
        <w:t>。涉税事项一次性通知，同一事项税收执法一次入户，降低企业办税成本，</w:t>
      </w:r>
      <w:r>
        <w:rPr>
          <w:rFonts w:hint="default" w:ascii="仿宋_GB2312" w:hAnsi="仿宋_GB2312" w:eastAsia="仿宋_GB2312" w:cs="仿宋_GB2312"/>
          <w:sz w:val="32"/>
          <w:szCs w:val="32"/>
          <w:lang w:val="en-US" w:eastAsia="zh-CN"/>
        </w:rPr>
        <w:t>避免企业“多头找、往返跑、重复报”等情况</w:t>
      </w:r>
      <w:r>
        <w:rPr>
          <w:rFonts w:hint="eastAsia" w:ascii="仿宋_GB2312" w:hAnsi="仿宋_GB2312" w:eastAsia="仿宋_GB2312" w:cs="仿宋_GB2312"/>
          <w:sz w:val="32"/>
          <w:szCs w:val="32"/>
          <w:lang w:val="en-US" w:eastAsia="zh-CN"/>
        </w:rPr>
        <w:t>，促进税企双向减负。</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val="0"/>
          <w:bCs w:val="0"/>
          <w:color w:val="auto"/>
          <w:sz w:val="32"/>
          <w:szCs w:val="32"/>
          <w:lang w:eastAsia="zh-CN"/>
        </w:rPr>
        <w:drawing>
          <wp:anchor distT="0" distB="0" distL="114300" distR="114300" simplePos="0" relativeHeight="251680768" behindDoc="1" locked="0" layoutInCell="1" allowOverlap="1">
            <wp:simplePos x="0" y="0"/>
            <wp:positionH relativeFrom="column">
              <wp:posOffset>1798955</wp:posOffset>
            </wp:positionH>
            <wp:positionV relativeFrom="paragraph">
              <wp:posOffset>12700</wp:posOffset>
            </wp:positionV>
            <wp:extent cx="3496945" cy="2617470"/>
            <wp:effectExtent l="0" t="0" r="46355" b="49530"/>
            <wp:wrapTight wrapText="bothSides">
              <wp:wrapPolygon>
                <wp:start x="0" y="0"/>
                <wp:lineTo x="0" y="21380"/>
                <wp:lineTo x="21533" y="21380"/>
                <wp:lineTo x="21533" y="0"/>
                <wp:lineTo x="0" y="0"/>
              </wp:wrapPolygon>
            </wp:wrapTight>
            <wp:docPr id="14" name="图片 14" descr="无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无穷"/>
                    <pic:cNvPicPr>
                      <a:picLocks noChangeAspect="1"/>
                    </pic:cNvPicPr>
                  </pic:nvPicPr>
                  <pic:blipFill>
                    <a:blip r:embed="rId8"/>
                    <a:stretch>
                      <a:fillRect/>
                    </a:stretch>
                  </pic:blipFill>
                  <pic:spPr>
                    <a:xfrm>
                      <a:off x="0" y="0"/>
                      <a:ext cx="3496945" cy="2617470"/>
                    </a:xfrm>
                    <a:prstGeom prst="rect">
                      <a:avLst/>
                    </a:prstGeom>
                  </pic:spPr>
                </pic:pic>
              </a:graphicData>
            </a:graphic>
          </wp:anchor>
        </w:drawing>
      </w:r>
      <w:r>
        <w:rPr>
          <w:rFonts w:hint="eastAsia" w:ascii="仿宋_GB2312" w:hAnsi="仿宋_GB2312" w:eastAsia="仿宋_GB2312" w:cs="仿宋_GB2312"/>
          <w:b/>
          <w:bCs/>
          <w:sz w:val="32"/>
          <w:szCs w:val="32"/>
          <w:lang w:val="en-US" w:eastAsia="zh-CN"/>
        </w:rPr>
        <w:t>二是团队管理，优化税收服务。</w:t>
      </w:r>
      <w:r>
        <w:rPr>
          <w:rFonts w:hint="eastAsia" w:ascii="仿宋_GB2312" w:hAnsi="仿宋_GB2312" w:eastAsia="仿宋_GB2312" w:cs="仿宋_GB2312"/>
          <w:sz w:val="32"/>
          <w:szCs w:val="32"/>
          <w:lang w:val="en-US" w:eastAsia="zh-CN"/>
        </w:rPr>
        <w:t>由集团式一体化管理专业团队负责企业集团涉税事项，以统一执法口径开展税收宣传辅导，促进企业政策理解，为集团企业提供定制化服务，确保政策红利应享尽享。为大企业</w:t>
      </w:r>
      <w:r>
        <w:rPr>
          <w:rFonts w:hint="default" w:ascii="仿宋_GB2312" w:hAnsi="仿宋_GB2312" w:eastAsia="仿宋_GB2312" w:cs="仿宋_GB2312"/>
          <w:sz w:val="32"/>
          <w:szCs w:val="32"/>
          <w:lang w:val="en-US" w:eastAsia="zh-CN"/>
        </w:rPr>
        <w:t>开通绿色服务通道，实现企业涉税费业务即来即办“零等待”</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2022年6月份改革</w:t>
      </w:r>
      <w:r>
        <w:rPr>
          <w:rFonts w:hint="eastAsia" w:ascii="仿宋_GB2312" w:hAnsi="仿宋_GB2312" w:eastAsia="仿宋_GB2312" w:cs="仿宋_GB2312"/>
          <w:sz w:val="32"/>
          <w:szCs w:val="32"/>
          <w:lang w:val="en-US" w:eastAsia="zh-CN"/>
        </w:rPr>
        <w:t>至今</w:t>
      </w:r>
      <w:r>
        <w:rPr>
          <w:rFonts w:hint="default" w:ascii="仿宋_GB2312" w:hAnsi="仿宋_GB2312" w:eastAsia="仿宋_GB2312" w:cs="仿宋_GB2312"/>
          <w:sz w:val="32"/>
          <w:szCs w:val="32"/>
          <w:lang w:val="en-US" w:eastAsia="zh-CN"/>
        </w:rPr>
        <w:t>共受理</w:t>
      </w:r>
      <w:r>
        <w:rPr>
          <w:rFonts w:hint="eastAsia" w:ascii="仿宋_GB2312" w:hAnsi="仿宋_GB2312" w:eastAsia="仿宋_GB2312" w:cs="仿宋_GB2312"/>
          <w:sz w:val="32"/>
          <w:szCs w:val="32"/>
          <w:lang w:val="en-US" w:eastAsia="zh-CN"/>
        </w:rPr>
        <w:t>税费</w:t>
      </w:r>
      <w:r>
        <w:rPr>
          <w:rFonts w:hint="default" w:ascii="仿宋_GB2312" w:hAnsi="仿宋_GB2312" w:eastAsia="仿宋_GB2312" w:cs="仿宋_GB2312"/>
          <w:sz w:val="32"/>
          <w:szCs w:val="32"/>
          <w:lang w:val="en-US" w:eastAsia="zh-CN"/>
        </w:rPr>
        <w:t>事项12项，共推送优惠政策22次，累计实现缓征税费合计1543.64万元。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三是数据集约，精准风险应对。</w:t>
      </w:r>
      <w:r>
        <w:rPr>
          <w:rFonts w:hint="eastAsia" w:ascii="仿宋_GB2312" w:hAnsi="仿宋_GB2312" w:eastAsia="仿宋_GB2312" w:cs="仿宋_GB2312"/>
          <w:sz w:val="32"/>
          <w:szCs w:val="32"/>
          <w:lang w:val="en-US" w:eastAsia="zh-CN"/>
        </w:rPr>
        <w:t>通过集团式一体化管理，对集团企业原材料、生产以及销售各环节实现全链条管理，为企业精准画像，全面分析企业生产销售各环节，识别关联交易涉税风险，掌握</w:t>
      </w:r>
      <w:r>
        <w:rPr>
          <w:rFonts w:hint="default" w:ascii="仿宋_GB2312" w:hAnsi="仿宋_GB2312" w:eastAsia="仿宋_GB2312" w:cs="仿宋_GB2312"/>
          <w:sz w:val="32"/>
          <w:szCs w:val="32"/>
          <w:lang w:val="en-US" w:eastAsia="zh-CN"/>
        </w:rPr>
        <w:t>集团重大资产重组、股权转让、重要对外投资决策等关联交易涉税</w:t>
      </w:r>
      <w:r>
        <w:rPr>
          <w:rFonts w:hint="eastAsia" w:ascii="仿宋_GB2312" w:hAnsi="仿宋_GB2312" w:eastAsia="仿宋_GB2312" w:cs="仿宋_GB2312"/>
          <w:sz w:val="32"/>
          <w:szCs w:val="32"/>
          <w:lang w:val="en-US" w:eastAsia="zh-CN"/>
        </w:rPr>
        <w:t>和</w:t>
      </w:r>
      <w:r>
        <w:rPr>
          <w:rFonts w:hint="default" w:ascii="仿宋_GB2312" w:hAnsi="仿宋_GB2312" w:eastAsia="仿宋_GB2312" w:cs="仿宋_GB2312"/>
          <w:sz w:val="32"/>
          <w:szCs w:val="32"/>
          <w:lang w:val="en-US" w:eastAsia="zh-CN"/>
        </w:rPr>
        <w:t>复杂涉税事项风险，有效降低一线执法风险</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打通风险应对“最后一公里”</w:t>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color w:val="auto"/>
          <w:sz w:val="32"/>
          <w:szCs w:val="32"/>
          <w:lang w:val="en-US" w:eastAsia="zh-CN"/>
        </w:rPr>
      </w:pPr>
      <w:r>
        <w:rPr>
          <w:rFonts w:hint="eastAsia" w:ascii="方正小标宋简体" w:hAnsi="方正小标宋简体" w:eastAsia="方正小标宋简体" w:cs="方正小标宋简体"/>
          <w:color w:val="auto"/>
          <w:sz w:val="32"/>
          <w:szCs w:val="32"/>
          <w:lang w:val="en-US" w:eastAsia="zh-CN"/>
        </w:rPr>
        <w:t>饶平县税务局“三力”助推企业发展</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highlight w:val="none"/>
          <w:lang w:val="en-US" w:eastAsia="zh-CN"/>
        </w:rPr>
        <w:t>自2022年党中央、国务院实施大规模增值税留抵退税政策推出以来，饶平县税务局坚持“精细服务、直达快享、严打骗退、快稳准好”的原则，主动担当作为，迅速抓好落实，精准宣传辅导，持续优化服务，以更高站位、更强力度、更细举措推进留抵退税工作，以最快速度、最大限度释放政策红利。</w:t>
      </w:r>
      <w:r>
        <w:rPr>
          <w:rFonts w:hint="eastAsia" w:ascii="仿宋_GB2312" w:hAnsi="仿宋_GB2312" w:eastAsia="仿宋_GB2312" w:cs="仿宋_GB2312"/>
          <w:color w:val="auto"/>
          <w:sz w:val="32"/>
          <w:szCs w:val="32"/>
          <w:lang w:val="en-US" w:eastAsia="zh-CN"/>
        </w:rPr>
        <w:t>2022年，饶平县共办理退税金额达3.02亿元，留抵退税政策快速落地。</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落实税惠政策助力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支持小微企业和制造业等行业发展，提振市场主体信心、激发市场主体活力，符合条件的小微企业、制造业等行业企业可以自2022年4月申报期起向主管税务机关申请退还增量留抵增值税和存量留抵增值税。为确保留抵退税优惠快速落地，饶平县税务局税政一股依托税收大数据，厘清退税政策，细化工作措施</w:t>
      </w:r>
      <w:r>
        <w:rPr>
          <w:rFonts w:hint="eastAsia" w:ascii="仿宋_GB2312" w:hAnsi="仿宋_GB2312" w:eastAsia="仿宋_GB2312" w:cs="仿宋_GB2312"/>
          <w:b w:val="0"/>
          <w:bCs w:val="0"/>
          <w:color w:val="auto"/>
          <w:sz w:val="32"/>
          <w:szCs w:val="32"/>
          <w:lang w:val="en-US" w:eastAsia="zh-CN"/>
        </w:rPr>
        <w:t>，科学规划部署，</w:t>
      </w:r>
      <w:r>
        <w:rPr>
          <w:rFonts w:hint="eastAsia" w:ascii="仿宋_GB2312" w:hAnsi="仿宋_GB2312" w:eastAsia="仿宋_GB2312" w:cs="仿宋_GB2312"/>
          <w:color w:val="auto"/>
          <w:sz w:val="32"/>
          <w:szCs w:val="32"/>
          <w:lang w:val="en-US" w:eastAsia="zh-CN"/>
        </w:rPr>
        <w:t>分类分批分期引导办理退税，助力企业升级发展。</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精准宣传辅导给力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广泛宣传解读政策，加强纳税人全覆盖宣传辅导，确保纳税人“知政策、会操作、能享受”。针对重点企业，开展全流程“一对一”服务，按照分类分批分期计划，逐户开展“政策辅导+实务操作”滴灌式政策服务，帮助纳税人应知尽知、应享尽享留抵退税政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为确保国家政策红利落地见效，饶平县税务局建立重点企业涉税服务直通车和首席联络员机制，积极为我公司提供政策辅导服务，了解实际需求，优化退税流程，进行‘点对点’式的退税服务，提高流程办理效率，为公司增添发展动力，</w:t>
      </w:r>
      <w:r>
        <w:rPr>
          <w:rFonts w:hint="eastAsia" w:ascii="仿宋_GB2312" w:hAnsi="仿宋_GB2312" w:eastAsia="仿宋_GB2312" w:cs="仿宋_GB2312"/>
          <w:b w:val="0"/>
          <w:bCs w:val="0"/>
          <w:color w:val="auto"/>
          <w:sz w:val="32"/>
          <w:szCs w:val="32"/>
          <w:lang w:val="en-US" w:eastAsia="zh-CN"/>
        </w:rPr>
        <w:t>4月退税6500万元从申请到退税到账仅用3个工作日，实现税费优惠政策直达快享</w:t>
      </w:r>
      <w:r>
        <w:rPr>
          <w:rFonts w:hint="eastAsia" w:ascii="仿宋_GB2312" w:hAnsi="仿宋_GB2312" w:eastAsia="仿宋_GB2312" w:cs="仿宋_GB2312"/>
          <w:b w:val="0"/>
          <w:bCs w:val="0"/>
          <w:color w:val="auto"/>
          <w:sz w:val="32"/>
          <w:szCs w:val="32"/>
          <w:lang w:eastAsia="zh-CN"/>
        </w:rPr>
        <w:t>”。广东大唐国际潮州发电有限责任公司领导接受新华社广东分社采访说道。</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优化退税流程省力</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采取预约退税、绿色通道、错峰办理等措施，对符合政策条件、排除风险的纳税人，简化退税审核流程，</w:t>
      </w:r>
      <w:r>
        <w:rPr>
          <w:rFonts w:hint="eastAsia" w:ascii="仿宋_GB2312" w:hAnsi="仿宋_GB2312" w:eastAsia="仿宋_GB2312" w:cs="仿宋_GB2312"/>
          <w:b w:val="0"/>
          <w:bCs w:val="0"/>
          <w:color w:val="auto"/>
          <w:sz w:val="32"/>
          <w:szCs w:val="32"/>
          <w:lang w:val="en-US" w:eastAsia="zh-CN"/>
        </w:rPr>
        <w:t>最大限度实现“时间短、材料少、环节简”，</w:t>
      </w:r>
      <w:r>
        <w:rPr>
          <w:rFonts w:hint="eastAsia" w:ascii="仿宋_GB2312" w:hAnsi="仿宋_GB2312" w:eastAsia="仿宋_GB2312" w:cs="仿宋_GB2312"/>
          <w:color w:val="auto"/>
          <w:sz w:val="32"/>
          <w:szCs w:val="32"/>
          <w:lang w:val="en-US" w:eastAsia="zh-CN"/>
        </w:rPr>
        <w:t>实现退税红利直达快享，为企业发展解决资金难题。</w:t>
      </w: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3" w:firstLineChars="200"/>
        <w:jc w:val="both"/>
        <w:textAlignment w:val="auto"/>
        <w:outlineLvl w:val="9"/>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（二）潮安区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sz w:val="32"/>
          <w:szCs w:val="32"/>
          <w:lang w:eastAsia="zh-CN"/>
        </w:rPr>
      </w:pPr>
      <w:r>
        <w:rPr>
          <w:rFonts w:hint="eastAsia" w:ascii="方正小标宋简体" w:hAnsi="方正小标宋简体" w:eastAsia="方正小标宋简体" w:cs="方正小标宋简体"/>
          <w:sz w:val="32"/>
          <w:szCs w:val="32"/>
          <w:lang w:eastAsia="zh-CN"/>
        </w:rPr>
        <w:t>潮安税务部门优化出口退税服务</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z w:val="32"/>
          <w:szCs w:val="32"/>
        </w:rPr>
      </w:pPr>
      <w:r>
        <w:rPr>
          <w:rFonts w:hint="eastAsia" w:ascii="方正小标宋简体" w:hAnsi="方正小标宋简体" w:eastAsia="方正小标宋简体" w:cs="方正小标宋简体"/>
          <w:sz w:val="32"/>
          <w:szCs w:val="32"/>
          <w:lang w:eastAsia="zh-CN"/>
        </w:rPr>
        <w:t>助力企业高质量发展</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为进一步推动</w:t>
      </w:r>
      <w:r>
        <w:rPr>
          <w:rFonts w:hint="eastAsia" w:ascii="仿宋_GB2312" w:hAnsi="仿宋_GB2312" w:eastAsia="仿宋_GB2312" w:cs="仿宋_GB2312"/>
          <w:sz w:val="32"/>
          <w:szCs w:val="32"/>
          <w:lang w:eastAsia="zh-CN"/>
        </w:rPr>
        <w:t>潮安</w:t>
      </w:r>
      <w:r>
        <w:rPr>
          <w:rFonts w:hint="eastAsia" w:ascii="仿宋_GB2312" w:hAnsi="仿宋_GB2312" w:eastAsia="仿宋_GB2312" w:cs="仿宋_GB2312"/>
          <w:sz w:val="32"/>
          <w:szCs w:val="32"/>
        </w:rPr>
        <w:t>外贸增长，扶持地方实体经济稳步前进，</w:t>
      </w:r>
      <w:r>
        <w:rPr>
          <w:rFonts w:hint="eastAsia" w:ascii="仿宋_GB2312" w:hAnsi="仿宋_GB2312" w:eastAsia="仿宋_GB2312" w:cs="仿宋_GB2312"/>
          <w:sz w:val="32"/>
          <w:szCs w:val="32"/>
          <w:lang w:eastAsia="zh-CN"/>
        </w:rPr>
        <w:t>潮安区税务局持续落实落细出口退税各项优惠政策，以开展“便民办税春风行动”为契机不断优化出口退税服务，</w:t>
      </w:r>
      <w:r>
        <w:rPr>
          <w:rFonts w:hint="eastAsia" w:ascii="仿宋_GB2312" w:hAnsi="仿宋_GB2312" w:eastAsia="仿宋_GB2312" w:cs="仿宋_GB2312"/>
          <w:sz w:val="32"/>
          <w:szCs w:val="32"/>
        </w:rPr>
        <w:t>助力</w:t>
      </w:r>
      <w:r>
        <w:rPr>
          <w:rFonts w:hint="eastAsia" w:ascii="仿宋_GB2312" w:hAnsi="仿宋_GB2312" w:eastAsia="仿宋_GB2312" w:cs="仿宋_GB2312"/>
          <w:sz w:val="32"/>
          <w:szCs w:val="32"/>
          <w:lang w:eastAsia="zh-CN"/>
        </w:rPr>
        <w:t>地方</w:t>
      </w:r>
      <w:r>
        <w:rPr>
          <w:rFonts w:hint="eastAsia" w:ascii="仿宋_GB2312" w:hAnsi="仿宋_GB2312" w:eastAsia="仿宋_GB2312" w:cs="仿宋_GB2312"/>
          <w:sz w:val="32"/>
          <w:szCs w:val="32"/>
        </w:rPr>
        <w:t>经济高质量发展</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退税再提速，助力企业安心走出去</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潮安税务部门</w:t>
      </w:r>
      <w:r>
        <w:rPr>
          <w:rFonts w:hint="eastAsia" w:ascii="仿宋_GB2312" w:hAnsi="仿宋_GB2312" w:eastAsia="仿宋_GB2312" w:cs="仿宋_GB2312"/>
          <w:sz w:val="32"/>
          <w:szCs w:val="32"/>
        </w:rPr>
        <w:t>持续优化纳税人办税体验，将一类、二类出口企业办理正常出口退（免）税的平均时间压缩至3个工作日内，</w:t>
      </w:r>
      <w:r>
        <w:rPr>
          <w:rFonts w:hint="eastAsia" w:ascii="仿宋_GB2312" w:hAnsi="仿宋_GB2312" w:eastAsia="仿宋_GB2312" w:cs="仿宋_GB2312"/>
          <w:sz w:val="32"/>
          <w:szCs w:val="32"/>
          <w:lang w:eastAsia="zh-CN"/>
        </w:rPr>
        <w:t>并将总体出口企业平均时间压缩为</w:t>
      </w:r>
      <w:r>
        <w:rPr>
          <w:rFonts w:hint="eastAsia" w:ascii="仿宋_GB2312" w:hAnsi="仿宋_GB2312" w:eastAsia="仿宋_GB2312" w:cs="仿宋_GB2312"/>
          <w:sz w:val="32"/>
          <w:szCs w:val="32"/>
          <w:lang w:val="en-US" w:eastAsia="zh-CN"/>
        </w:rPr>
        <w:t>3.5个工作日，</w:t>
      </w:r>
      <w:r>
        <w:rPr>
          <w:rFonts w:hint="eastAsia" w:ascii="仿宋_GB2312" w:hAnsi="仿宋_GB2312" w:eastAsia="仿宋_GB2312" w:cs="仿宋_GB2312"/>
          <w:sz w:val="32"/>
          <w:szCs w:val="32"/>
        </w:rPr>
        <w:t>不折不扣落实国务院常务会议对信用好的企业加快办理进度的要求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为促进外贸保稳提质提供税务支撑。</w:t>
      </w:r>
      <w:r>
        <w:rPr>
          <w:rFonts w:hint="eastAsia" w:ascii="仿宋_GB2312" w:hAnsi="仿宋_GB2312" w:eastAsia="仿宋_GB2312" w:cs="仿宋_GB2312"/>
          <w:sz w:val="32"/>
          <w:szCs w:val="32"/>
          <w:lang w:eastAsia="zh-CN"/>
        </w:rPr>
        <w:t>据统计，</w:t>
      </w:r>
      <w:r>
        <w:rPr>
          <w:rFonts w:hint="eastAsia" w:ascii="仿宋_GB2312" w:eastAsia="仿宋_GB2312"/>
          <w:sz w:val="32"/>
          <w:szCs w:val="32"/>
          <w:lang w:val="en-US" w:eastAsia="zh-CN"/>
        </w:rPr>
        <w:t>2022年潮安区税务部门累计</w:t>
      </w:r>
      <w:r>
        <w:rPr>
          <w:rFonts w:hint="eastAsia" w:ascii="仿宋_GB2312" w:hAnsi="仿宋_GB2312" w:eastAsia="仿宋_GB2312" w:cs="仿宋_GB2312"/>
          <w:sz w:val="32"/>
          <w:szCs w:val="32"/>
          <w:lang w:val="en-US" w:eastAsia="zh-CN"/>
        </w:rPr>
        <w:t>办理出口退税7.84亿元</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办理减流程，助推企业奋力再提质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自推行出口退税“无纸化”申报以来，企业再也不用跑办税服务厅，不需要现场等待审核就可以办理出口退税申报，还能在线上实时查询退税进度，快速到账的出口退税让企业的现金流有了保障。一方面盘活了企业资金，缓解资产流动性压力，另一方面为企业购买原材料、更新生产线等经营所需上了一层“资金保险”，让企业平稳生产，实实在在为企业解决经营难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sz w:val="32"/>
          <w:szCs w:val="32"/>
          <w:lang w:val="en-US" w:eastAsia="zh-CN"/>
        </w:rPr>
      </w:pPr>
      <w:r>
        <w:rPr>
          <w:rFonts w:hint="eastAsia" w:ascii="仿宋_GB2312" w:eastAsia="仿宋_GB2312"/>
          <w:sz w:val="32"/>
          <w:szCs w:val="32"/>
          <w:highlight w:val="none"/>
          <w:lang w:eastAsia="zh-CN"/>
        </w:rPr>
        <w:t>从“跑前台”到“线上办”，从“有纸审核”到“无纸申报”，企业的变化就是</w:t>
      </w:r>
      <w:r>
        <w:rPr>
          <w:rFonts w:hint="eastAsia" w:ascii="仿宋_GB2312" w:eastAsia="仿宋_GB2312"/>
          <w:sz w:val="32"/>
          <w:szCs w:val="32"/>
          <w:highlight w:val="none"/>
          <w:lang w:val="en-US" w:eastAsia="zh-CN"/>
        </w:rPr>
        <w:t>潮安</w:t>
      </w:r>
      <w:r>
        <w:rPr>
          <w:rFonts w:hint="eastAsia" w:ascii="仿宋_GB2312" w:eastAsia="仿宋_GB2312"/>
          <w:sz w:val="32"/>
          <w:szCs w:val="32"/>
          <w:highlight w:val="none"/>
          <w:lang w:eastAsia="zh-CN"/>
        </w:rPr>
        <w:t>税务部门不断创新服务的缩影。从</w:t>
      </w:r>
      <w:r>
        <w:rPr>
          <w:rFonts w:hint="eastAsia" w:ascii="仿宋_GB2312" w:eastAsia="仿宋_GB2312"/>
          <w:sz w:val="32"/>
          <w:szCs w:val="32"/>
          <w:highlight w:val="none"/>
          <w:lang w:val="en-US" w:eastAsia="zh-CN"/>
        </w:rPr>
        <w:t>2017年开始试行“无纸化申报”“电子审核”“非接触办税”等便利化措施，到2022年落实省税务局等九部门出台的“优化出口退税服务十二项措施”，进一步推出电子单证备案、放宽外贸企业申报次数限制等内容。多年来潮安</w:t>
      </w:r>
      <w:r>
        <w:rPr>
          <w:rFonts w:hint="eastAsia" w:ascii="仿宋_GB2312" w:eastAsia="仿宋_GB2312"/>
          <w:sz w:val="32"/>
          <w:szCs w:val="32"/>
          <w:highlight w:val="none"/>
          <w:lang w:eastAsia="zh-CN"/>
        </w:rPr>
        <w:t>税务部门不断创新的服务措施，使</w:t>
      </w:r>
      <w:r>
        <w:rPr>
          <w:rFonts w:hint="eastAsia" w:ascii="仿宋_GB2312" w:eastAsia="仿宋_GB2312"/>
          <w:sz w:val="32"/>
          <w:szCs w:val="32"/>
          <w:highlight w:val="none"/>
          <w:lang w:val="en-US" w:eastAsia="zh-CN"/>
        </w:rPr>
        <w:t>企业实实在降低了办税负担和时间成本。</w:t>
      </w:r>
    </w:p>
    <w:p>
      <w:pPr>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服务更精细，助阵企业发展再开拓</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highlight w:val="none"/>
          <w:lang w:val="en-US" w:eastAsia="zh-CN"/>
        </w:rPr>
      </w:pPr>
      <w:r>
        <w:rPr>
          <w:rFonts w:hint="eastAsia" w:ascii="仿宋_GB2312" w:hAnsi="仿宋_GB2312" w:eastAsia="仿宋_GB2312" w:cs="仿宋_GB2312"/>
          <w:sz w:val="32"/>
          <w:szCs w:val="32"/>
        </w:rPr>
        <w:drawing>
          <wp:anchor distT="0" distB="0" distL="114300" distR="114300" simplePos="0" relativeHeight="251669504" behindDoc="0" locked="0" layoutInCell="1" allowOverlap="1">
            <wp:simplePos x="0" y="0"/>
            <wp:positionH relativeFrom="column">
              <wp:posOffset>1725930</wp:posOffset>
            </wp:positionH>
            <wp:positionV relativeFrom="paragraph">
              <wp:posOffset>483870</wp:posOffset>
            </wp:positionV>
            <wp:extent cx="3684905" cy="2072005"/>
            <wp:effectExtent l="0" t="0" r="10795" b="4445"/>
            <wp:wrapSquare wrapText="bothSides"/>
            <wp:docPr id="2" name="图片 2" descr="潮安区税务局联合庵埠镇政府开展进出口退（免）税政策业务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潮安区税务局联合庵埠镇政府开展进出口退（免）税政策业务培训"/>
                    <pic:cNvPicPr>
                      <a:picLocks noChangeAspect="1"/>
                    </pic:cNvPicPr>
                  </pic:nvPicPr>
                  <pic:blipFill>
                    <a:blip r:embed="rId9"/>
                    <a:stretch>
                      <a:fillRect/>
                    </a:stretch>
                  </pic:blipFill>
                  <pic:spPr>
                    <a:xfrm>
                      <a:off x="0" y="0"/>
                      <a:ext cx="3684905" cy="2072005"/>
                    </a:xfrm>
                    <a:prstGeom prst="rect">
                      <a:avLst/>
                    </a:prstGeom>
                  </pic:spPr>
                </pic:pic>
              </a:graphicData>
            </a:graphic>
          </wp:anchor>
        </w:drawing>
      </w:r>
      <w:r>
        <w:rPr>
          <w:rFonts w:hint="eastAsia" w:ascii="仿宋_GB2312" w:hAnsi="仿宋_GB2312" w:eastAsia="仿宋_GB2312" w:cs="仿宋_GB2312"/>
          <w:sz w:val="32"/>
          <w:szCs w:val="32"/>
          <w:lang w:eastAsia="zh-CN"/>
        </w:rPr>
        <w:t>除了在办理时效、办理流程上做“减法”，潮安税务部门也持续在服务质效上做“加法”。</w:t>
      </w:r>
      <w:r>
        <w:rPr>
          <w:rFonts w:hint="eastAsia" w:ascii="仿宋_GB2312" w:hAnsi="仿宋_GB2312" w:eastAsia="仿宋_GB2312" w:cs="仿宋_GB2312"/>
          <w:sz w:val="32"/>
          <w:szCs w:val="32"/>
        </w:rPr>
        <w:t>潮安区税务局</w:t>
      </w:r>
      <w:r>
        <w:rPr>
          <w:rFonts w:hint="eastAsia" w:ascii="仿宋_GB2312" w:hAnsi="仿宋_GB2312" w:eastAsia="仿宋_GB2312" w:cs="仿宋_GB2312"/>
          <w:sz w:val="32"/>
          <w:szCs w:val="32"/>
          <w:lang w:eastAsia="zh-CN"/>
        </w:rPr>
        <w:t>联合庵埠镇政府，组织</w:t>
      </w:r>
      <w:r>
        <w:rPr>
          <w:rFonts w:hint="eastAsia" w:ascii="仿宋_GB2312" w:hAnsi="仿宋_GB2312" w:eastAsia="仿宋_GB2312" w:cs="仿宋_GB2312"/>
          <w:sz w:val="32"/>
          <w:szCs w:val="32"/>
        </w:rPr>
        <w:t>辖区内50余户</w:t>
      </w:r>
      <w:r>
        <w:rPr>
          <w:rFonts w:hint="eastAsia" w:ascii="仿宋_GB2312" w:hAnsi="仿宋_GB2312" w:eastAsia="仿宋_GB2312" w:cs="仿宋_GB2312"/>
          <w:sz w:val="32"/>
          <w:szCs w:val="32"/>
          <w:lang w:eastAsia="zh-CN"/>
        </w:rPr>
        <w:t>进出口</w:t>
      </w:r>
      <w:r>
        <w:rPr>
          <w:rFonts w:hint="eastAsia" w:ascii="仿宋_GB2312" w:hAnsi="仿宋_GB2312" w:eastAsia="仿宋_GB2312" w:cs="仿宋_GB2312"/>
          <w:sz w:val="32"/>
          <w:szCs w:val="32"/>
        </w:rPr>
        <w:t>企业在庵埠镇政府</w:t>
      </w:r>
      <w:r>
        <w:rPr>
          <w:rFonts w:hint="eastAsia" w:ascii="仿宋_GB2312" w:hAnsi="仿宋_GB2312" w:eastAsia="仿宋_GB2312" w:cs="仿宋_GB2312"/>
          <w:sz w:val="32"/>
          <w:szCs w:val="32"/>
          <w:lang w:eastAsia="zh-CN"/>
        </w:rPr>
        <w:t>开展</w:t>
      </w:r>
      <w:r>
        <w:rPr>
          <w:rFonts w:hint="eastAsia" w:ascii="仿宋_GB2312" w:hAnsi="仿宋_GB2312" w:eastAsia="仿宋_GB2312" w:cs="仿宋_GB2312"/>
          <w:sz w:val="32"/>
          <w:szCs w:val="32"/>
        </w:rPr>
        <w:t>进出口退（免）税政策业务培训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333333"/>
          <w:sz w:val="32"/>
          <w:szCs w:val="32"/>
        </w:rPr>
        <w:t>面对面倾听和回应纳税人诉求，确保</w:t>
      </w:r>
      <w:r>
        <w:rPr>
          <w:rFonts w:hint="eastAsia" w:ascii="仿宋_GB2312" w:hAnsi="仿宋_GB2312" w:eastAsia="仿宋_GB2312" w:cs="仿宋_GB2312"/>
          <w:sz w:val="32"/>
          <w:szCs w:val="32"/>
        </w:rPr>
        <w:t>进出口退（免）税</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政策</w:t>
      </w:r>
      <w:r>
        <w:rPr>
          <w:rFonts w:hint="eastAsia" w:ascii="仿宋_GB2312" w:hAnsi="仿宋_GB2312" w:eastAsia="仿宋_GB2312" w:cs="仿宋_GB2312"/>
          <w:color w:val="333333"/>
          <w:sz w:val="32"/>
          <w:szCs w:val="32"/>
        </w:rPr>
        <w:t>直达纳税人</w:t>
      </w:r>
      <w:r>
        <w:rPr>
          <w:rFonts w:hint="eastAsia" w:ascii="仿宋_GB2312" w:hAnsi="仿宋_GB2312" w:eastAsia="仿宋_GB2312" w:cs="仿宋_GB2312"/>
          <w:sz w:val="32"/>
          <w:szCs w:val="32"/>
        </w:rPr>
        <w:t>。</w:t>
      </w:r>
      <w:r>
        <w:rPr>
          <w:rFonts w:hint="eastAsia" w:ascii="仿宋_GB2312" w:hAnsi="仿宋_GB2312" w:eastAsia="仿宋_GB2312" w:cs="仿宋_GB2312"/>
          <w:color w:val="333333"/>
          <w:sz w:val="32"/>
          <w:szCs w:val="32"/>
        </w:rPr>
        <w:t>培训中，区局业务骨干</w:t>
      </w:r>
      <w:r>
        <w:rPr>
          <w:rFonts w:hint="eastAsia" w:ascii="仿宋_GB2312" w:hAnsi="仿宋_GB2312" w:eastAsia="仿宋_GB2312" w:cs="仿宋_GB2312"/>
          <w:color w:val="333333"/>
          <w:sz w:val="32"/>
          <w:szCs w:val="32"/>
          <w:lang w:eastAsia="zh-CN"/>
        </w:rPr>
        <w:t>从</w:t>
      </w:r>
      <w:r>
        <w:rPr>
          <w:rFonts w:hint="eastAsia" w:ascii="仿宋_GB2312" w:hAnsi="仿宋_GB2312" w:eastAsia="仿宋_GB2312" w:cs="仿宋_GB2312"/>
          <w:sz w:val="32"/>
          <w:szCs w:val="32"/>
        </w:rPr>
        <w:t>出口退（免）税政策背景、计</w:t>
      </w:r>
      <w:r>
        <w:rPr>
          <w:rFonts w:hint="eastAsia" w:ascii="仿宋_GB2312" w:eastAsia="仿宋_GB2312"/>
          <w:sz w:val="32"/>
          <w:szCs w:val="32"/>
          <w:highlight w:val="none"/>
          <w:lang w:val="en-US" w:eastAsia="zh-CN"/>
        </w:rPr>
        <w:t>算原理、操作流程和风险防范四大方面开讲，并就本地区具有代表性的食品行业为例，以点带面剖析企业在开展自营出口业务前后的税收情况，简洁直观地展现我国现行优惠政策对进出口企业的帮扶力度。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eastAsia="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sz w:val="32"/>
          <w:szCs w:val="32"/>
          <w:u w:val="none"/>
          <w:lang w:val="en-US" w:eastAsia="zh-CN"/>
        </w:rPr>
      </w:pPr>
      <w:r>
        <w:rPr>
          <w:rFonts w:hint="eastAsia" w:ascii="方正小标宋简体" w:hAnsi="方正小标宋简体" w:eastAsia="方正小标宋简体" w:cs="方正小标宋简体"/>
          <w:sz w:val="32"/>
          <w:szCs w:val="32"/>
          <w:lang w:val="en-US" w:eastAsia="zh-CN"/>
        </w:rPr>
        <w:t>“先锋队”在行动｜税收服务 潮安“智”造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72576" behindDoc="1" locked="0" layoutInCell="1" allowOverlap="1">
            <wp:simplePos x="0" y="0"/>
            <wp:positionH relativeFrom="column">
              <wp:posOffset>2077085</wp:posOffset>
            </wp:positionH>
            <wp:positionV relativeFrom="paragraph">
              <wp:posOffset>1276350</wp:posOffset>
            </wp:positionV>
            <wp:extent cx="3698240" cy="2465705"/>
            <wp:effectExtent l="0" t="0" r="16510" b="10795"/>
            <wp:wrapTight wrapText="bothSides">
              <wp:wrapPolygon>
                <wp:start x="0" y="0"/>
                <wp:lineTo x="0" y="21361"/>
                <wp:lineTo x="21474" y="21361"/>
                <wp:lineTo x="21474" y="0"/>
                <wp:lineTo x="0" y="0"/>
              </wp:wrapPolygon>
            </wp:wrapTight>
            <wp:docPr id="1" name="图片 1" descr="展位宣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展位宣传"/>
                    <pic:cNvPicPr>
                      <a:picLocks noChangeAspect="1"/>
                    </pic:cNvPicPr>
                  </pic:nvPicPr>
                  <pic:blipFill>
                    <a:blip r:embed="rId10"/>
                    <a:stretch>
                      <a:fillRect/>
                    </a:stretch>
                  </pic:blipFill>
                  <pic:spPr>
                    <a:xfrm>
                      <a:off x="0" y="0"/>
                      <a:ext cx="3698240" cy="2465705"/>
                    </a:xfrm>
                    <a:prstGeom prst="rect">
                      <a:avLst/>
                    </a:prstGeom>
                  </pic:spPr>
                </pic:pic>
              </a:graphicData>
            </a:graphic>
          </wp:anchor>
        </w:drawing>
      </w:r>
      <w:r>
        <w:rPr>
          <w:rFonts w:hint="eastAsia" w:ascii="仿宋_GB2312" w:hAnsi="仿宋_GB2312" w:eastAsia="仿宋_GB2312" w:cs="仿宋_GB2312"/>
          <w:sz w:val="32"/>
          <w:szCs w:val="32"/>
          <w:lang w:val="en-US" w:eastAsia="zh-CN"/>
        </w:rPr>
        <w:t>潮向高质量，税惠助发展</w:t>
      </w:r>
      <w:r>
        <w:rPr>
          <w:rFonts w:hint="eastAsia" w:ascii="仿宋_GB2312" w:hAnsi="仿宋_GB2312" w:eastAsia="仿宋_GB2312" w:cs="仿宋_GB2312"/>
          <w:sz w:val="32"/>
          <w:szCs w:val="32"/>
          <w:u w:val="none"/>
          <w:lang w:val="en-US" w:eastAsia="zh-CN"/>
        </w:rPr>
        <w:t>。</w:t>
      </w:r>
      <w:r>
        <w:rPr>
          <w:rFonts w:hint="eastAsia" w:ascii="仿宋_GB2312" w:hAnsi="仿宋_GB2312" w:eastAsia="仿宋_GB2312" w:cs="仿宋_GB2312"/>
          <w:sz w:val="32"/>
          <w:szCs w:val="32"/>
          <w:lang w:val="en-US" w:eastAsia="zh-CN"/>
        </w:rPr>
        <w:t>潮安区税务局</w:t>
      </w:r>
      <w:r>
        <w:rPr>
          <w:rFonts w:hint="eastAsia" w:ascii="仿宋_GB2312" w:hAnsi="仿宋_GB2312" w:eastAsia="仿宋_GB2312" w:cs="仿宋_GB2312"/>
          <w:sz w:val="32"/>
          <w:szCs w:val="32"/>
          <w:lang w:eastAsia="zh-CN"/>
        </w:rPr>
        <w:t>聚焦“大抓产业”发展要求，</w:t>
      </w:r>
      <w:r>
        <w:rPr>
          <w:rFonts w:hint="eastAsia" w:ascii="仿宋_GB2312" w:hAnsi="仿宋_GB2312" w:eastAsia="仿宋_GB2312" w:cs="仿宋_GB2312"/>
          <w:sz w:val="32"/>
          <w:szCs w:val="32"/>
          <w:lang w:val="en-US" w:eastAsia="zh-CN"/>
        </w:rPr>
        <w:t>奏响惠企便民“春日曲”，</w:t>
      </w:r>
      <w:r>
        <w:rPr>
          <w:rFonts w:hint="eastAsia" w:ascii="仿宋_GB2312" w:hAnsi="仿宋_GB2312" w:eastAsia="仿宋_GB2312" w:cs="仿宋_GB2312"/>
          <w:sz w:val="32"/>
          <w:szCs w:val="32"/>
          <w:u w:val="none"/>
          <w:lang w:val="en-US" w:eastAsia="zh-CN"/>
        </w:rPr>
        <w:t>将税费政策送至</w:t>
      </w:r>
      <w:r>
        <w:rPr>
          <w:rFonts w:hint="eastAsia" w:ascii="仿宋_GB2312" w:hAnsi="仿宋_GB2312" w:eastAsia="仿宋_GB2312" w:cs="仿宋_GB2312"/>
          <w:sz w:val="32"/>
          <w:szCs w:val="32"/>
          <w:lang w:val="en-US" w:eastAsia="zh-CN"/>
        </w:rPr>
        <w:t>潮安区首届智能卫浴</w:t>
      </w:r>
      <w:r>
        <w:rPr>
          <w:rFonts w:hint="eastAsia" w:ascii="仿宋_GB2312" w:hAnsi="仿宋_GB2312" w:eastAsia="仿宋_GB2312" w:cs="仿宋_GB2312"/>
          <w:sz w:val="32"/>
          <w:szCs w:val="32"/>
          <w:u w:val="none"/>
          <w:lang w:val="en-US" w:eastAsia="zh-CN"/>
        </w:rPr>
        <w:t>博览会现场，</w:t>
      </w:r>
      <w:r>
        <w:rPr>
          <w:rFonts w:hint="eastAsia" w:ascii="仿宋_GB2312" w:hAnsi="仿宋_GB2312" w:eastAsia="仿宋_GB2312" w:cs="仿宋_GB2312"/>
          <w:sz w:val="32"/>
          <w:szCs w:val="32"/>
          <w:lang w:val="en-US" w:eastAsia="zh-CN"/>
        </w:rPr>
        <w:t>助推智能卫浴产业高质量发展开好局、起好步。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在智能卫浴博览会期间，潮安区税务局</w:t>
      </w:r>
      <w:r>
        <w:rPr>
          <w:rFonts w:hint="eastAsia" w:ascii="仿宋_GB2312" w:hAnsi="仿宋_GB2312" w:eastAsia="仿宋_GB2312" w:cs="仿宋_GB2312"/>
          <w:sz w:val="32"/>
          <w:szCs w:val="32"/>
        </w:rPr>
        <w:t>“助力潮州经济高质量发展税务青年先锋队”</w:t>
      </w:r>
      <w:r>
        <w:rPr>
          <w:rFonts w:hint="eastAsia" w:ascii="仿宋_GB2312" w:hAnsi="仿宋_GB2312" w:eastAsia="仿宋_GB2312" w:cs="仿宋_GB2312"/>
          <w:sz w:val="32"/>
          <w:szCs w:val="32"/>
          <w:lang w:eastAsia="zh-CN"/>
        </w:rPr>
        <w:t>率先行动</w:t>
      </w:r>
      <w:r>
        <w:rPr>
          <w:rFonts w:hint="eastAsia" w:ascii="仿宋_GB2312" w:hAnsi="仿宋_GB2312" w:eastAsia="仿宋_GB2312" w:cs="仿宋_GB2312"/>
          <w:sz w:val="32"/>
          <w:szCs w:val="32"/>
          <w:lang w:val="en-US" w:eastAsia="zh-CN"/>
        </w:rPr>
        <w:t>，在活动现场设置税收政策宣传展位，主动迈出步伐走进企业展台，将税收优惠政策的“福袋”送至众多参展企业与观众的手中。税务业务骨干结合智能卫浴产业特点及近期税收政策热点，从“促创新、降成本、强保障、助发展”四大板块出发，紧紧围绕企业较多关注的研发费用加计扣除、小微企业“六税两费”减免、出口企业增值税税收优惠等政策，通过面对面讲解、手把手指导，</w:t>
      </w:r>
      <w:r>
        <w:rPr>
          <w:rFonts w:hint="eastAsia" w:ascii="仿宋_GB2312" w:hAnsi="仿宋_GB2312" w:eastAsia="仿宋_GB2312" w:cs="仿宋_GB2312"/>
          <w:sz w:val="32"/>
          <w:szCs w:val="32"/>
          <w:u w:val="none"/>
          <w:lang w:val="en-US" w:eastAsia="zh-CN"/>
        </w:rPr>
        <w:t>让税惠政策应享尽享，让纳税服务暖心贴心，充分激发智能卫浴产业活力。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baseline"/>
        <w:rPr>
          <w:rFonts w:hint="eastAsia" w:ascii="仿宋_GB2312" w:hAnsi="黑体" w:eastAsia="仿宋_GB2312" w:cs="仿宋_GB2312"/>
          <w:b w:val="0"/>
          <w:bCs w:val="0"/>
          <w:sz w:val="32"/>
          <w:szCs w:val="32"/>
          <w:lang w:eastAsia="zh-CN"/>
        </w:rPr>
      </w:pPr>
      <w:r>
        <w:rPr>
          <w:rFonts w:hint="eastAsia" w:ascii="仿宋_GB2312" w:hAnsi="仿宋_GB2312" w:eastAsia="仿宋_GB2312" w:cs="仿宋_GB2312"/>
          <w:sz w:val="32"/>
          <w:szCs w:val="32"/>
          <w:lang w:val="en-US" w:eastAsia="zh-CN"/>
        </w:rPr>
        <w:drawing>
          <wp:anchor distT="0" distB="0" distL="114300" distR="114300" simplePos="0" relativeHeight="251673600" behindDoc="1" locked="0" layoutInCell="1" allowOverlap="1">
            <wp:simplePos x="0" y="0"/>
            <wp:positionH relativeFrom="column">
              <wp:posOffset>0</wp:posOffset>
            </wp:positionH>
            <wp:positionV relativeFrom="paragraph">
              <wp:posOffset>565785</wp:posOffset>
            </wp:positionV>
            <wp:extent cx="3615055" cy="2410460"/>
            <wp:effectExtent l="0" t="0" r="4445" b="8890"/>
            <wp:wrapTight wrapText="bothSides">
              <wp:wrapPolygon>
                <wp:start x="0" y="0"/>
                <wp:lineTo x="0" y="21509"/>
                <wp:lineTo x="21513" y="21509"/>
                <wp:lineTo x="21513" y="0"/>
                <wp:lineTo x="0" y="0"/>
              </wp:wrapPolygon>
            </wp:wrapTight>
            <wp:docPr id="3" name="图片 3" descr="樱井宣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樱井宣传"/>
                    <pic:cNvPicPr>
                      <a:picLocks noChangeAspect="1"/>
                    </pic:cNvPicPr>
                  </pic:nvPicPr>
                  <pic:blipFill>
                    <a:blip r:embed="rId11"/>
                    <a:stretch>
                      <a:fillRect/>
                    </a:stretch>
                  </pic:blipFill>
                  <pic:spPr>
                    <a:xfrm>
                      <a:off x="0" y="0"/>
                      <a:ext cx="3615055" cy="2410460"/>
                    </a:xfrm>
                    <a:prstGeom prst="rect">
                      <a:avLst/>
                    </a:prstGeom>
                  </pic:spPr>
                </pic:pic>
              </a:graphicData>
            </a:graphic>
          </wp:anchor>
        </w:drawing>
      </w:r>
      <w:r>
        <w:rPr>
          <w:rFonts w:hint="eastAsia" w:ascii="仿宋_GB2312" w:hAnsi="黑体" w:eastAsia="仿宋_GB2312" w:cs="仿宋_GB2312"/>
          <w:sz w:val="32"/>
          <w:szCs w:val="32"/>
        </w:rPr>
        <w:t>“对于我们高新技术企业来说，创新就是第一竞争力，研发费用就是第一生命线。去年，我们研发费用加计扣除比例提高到100%，申请享受了研发费用加计扣除371.65万元、</w:t>
      </w:r>
      <w:r>
        <w:rPr>
          <w:rFonts w:hint="eastAsia" w:ascii="仿宋_GB2312" w:hAnsi="黑体" w:eastAsia="仿宋_GB2312" w:cs="仿宋_GB2312"/>
          <w:sz w:val="32"/>
          <w:szCs w:val="32"/>
          <w:lang w:eastAsia="zh-CN"/>
        </w:rPr>
        <w:t>‘</w:t>
      </w:r>
      <w:r>
        <w:rPr>
          <w:rFonts w:hint="eastAsia" w:ascii="仿宋_GB2312" w:hAnsi="黑体" w:eastAsia="仿宋_GB2312" w:cs="仿宋_GB2312"/>
          <w:sz w:val="32"/>
          <w:szCs w:val="32"/>
        </w:rPr>
        <w:t>六税两费</w:t>
      </w:r>
      <w:r>
        <w:rPr>
          <w:rFonts w:hint="eastAsia" w:ascii="仿宋_GB2312" w:hAnsi="黑体" w:eastAsia="仿宋_GB2312" w:cs="仿宋_GB2312"/>
          <w:sz w:val="32"/>
          <w:szCs w:val="32"/>
          <w:lang w:eastAsia="zh-CN"/>
        </w:rPr>
        <w:t>’</w:t>
      </w:r>
      <w:r>
        <w:rPr>
          <w:rFonts w:hint="eastAsia" w:ascii="仿宋_GB2312" w:hAnsi="黑体" w:eastAsia="仿宋_GB2312" w:cs="仿宋_GB2312"/>
          <w:sz w:val="32"/>
          <w:szCs w:val="32"/>
        </w:rPr>
        <w:t>政策减免税费29.98万元，税惠政策为企业带来了实实在在的</w:t>
      </w:r>
      <w:r>
        <w:rPr>
          <w:rFonts w:hint="eastAsia" w:ascii="仿宋_GB2312" w:hAnsi="黑体" w:eastAsia="仿宋_GB2312" w:cs="仿宋_GB2312"/>
          <w:sz w:val="32"/>
          <w:szCs w:val="32"/>
          <w:lang w:eastAsia="zh-CN"/>
        </w:rPr>
        <w:t>‘</w:t>
      </w:r>
      <w:r>
        <w:rPr>
          <w:rFonts w:hint="eastAsia" w:ascii="仿宋_GB2312" w:hAnsi="黑体" w:eastAsia="仿宋_GB2312" w:cs="仿宋_GB2312"/>
          <w:sz w:val="32"/>
          <w:szCs w:val="32"/>
        </w:rPr>
        <w:t>真金白银</w:t>
      </w:r>
      <w:r>
        <w:rPr>
          <w:rFonts w:hint="eastAsia" w:ascii="仿宋_GB2312" w:hAnsi="黑体" w:eastAsia="仿宋_GB2312" w:cs="仿宋_GB2312"/>
          <w:sz w:val="32"/>
          <w:szCs w:val="32"/>
          <w:lang w:eastAsia="zh-CN"/>
        </w:rPr>
        <w:t>’</w:t>
      </w:r>
      <w:r>
        <w:rPr>
          <w:rFonts w:hint="eastAsia" w:ascii="仿宋_GB2312" w:hAnsi="黑体" w:eastAsia="仿宋_GB2312" w:cs="仿宋_GB2312"/>
          <w:sz w:val="32"/>
          <w:szCs w:val="32"/>
        </w:rPr>
        <w:t>，也是我们全年研发费用占比销售收入保持不低于7%的底气所在”。</w:t>
      </w:r>
      <w:r>
        <w:rPr>
          <w:rFonts w:hint="eastAsia" w:ascii="仿宋_GB2312" w:hAnsi="黑体" w:eastAsia="仿宋_GB2312" w:cs="仿宋_GB2312"/>
          <w:b w:val="0"/>
          <w:bCs w:val="0"/>
          <w:sz w:val="32"/>
          <w:szCs w:val="32"/>
        </w:rPr>
        <w:t>广东樱井科技有限公司办税员邱振群介绍</w:t>
      </w:r>
      <w:r>
        <w:rPr>
          <w:rFonts w:hint="eastAsia" w:ascii="仿宋_GB2312" w:hAnsi="黑体" w:eastAsia="仿宋_GB2312" w:cs="仿宋_GB2312"/>
          <w:b w:val="0"/>
          <w:bCs w:val="0"/>
          <w:sz w:val="32"/>
          <w:szCs w:val="32"/>
          <w:lang w:eastAsia="zh-CN"/>
        </w:rPr>
        <w:t>说</w:t>
      </w:r>
      <w:r>
        <w:rPr>
          <w:rFonts w:hint="eastAsia" w:ascii="仿宋_GB2312" w:hAnsi="黑体" w:eastAsia="仿宋_GB2312" w:cs="仿宋_GB2312"/>
          <w:b w:val="0"/>
          <w:bCs w:val="0"/>
          <w:sz w:val="3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baseline"/>
        <w:rPr>
          <w:rFonts w:hint="eastAsia" w:ascii="仿宋_GB2312" w:hAnsi="仿宋_GB2312" w:eastAsia="仿宋_GB2312" w:cs="仿宋_GB2312"/>
          <w:sz w:val="32"/>
          <w:szCs w:val="32"/>
          <w:lang w:val="en-US" w:eastAsia="zh-CN"/>
        </w:rPr>
      </w:pPr>
      <w:r>
        <w:rPr>
          <w:rFonts w:hint="eastAsia" w:ascii="仿宋_GB2312" w:hAnsi="黑体" w:eastAsia="仿宋_GB2312" w:cs="仿宋_GB2312"/>
          <w:b w:val="0"/>
          <w:bCs w:val="0"/>
          <w:sz w:val="32"/>
          <w:szCs w:val="32"/>
        </w:rPr>
        <w:t>“前几年因市场行情低迷、成本持续上涨等原因，公司销售情况受到较大影响，但得益于国家税惠的‘大礼包’，企业终于‘熬过严冬’，迎来‘暖春’了！”广东欧陆卫浴有限公司</w:t>
      </w:r>
      <w:r>
        <w:rPr>
          <w:rFonts w:hint="eastAsia" w:ascii="仿宋_GB2312" w:hAnsi="黑体" w:eastAsia="仿宋_GB2312" w:cs="仿宋_GB2312"/>
          <w:b w:val="0"/>
          <w:bCs w:val="0"/>
          <w:sz w:val="32"/>
          <w:szCs w:val="32"/>
          <w:lang w:eastAsia="zh-CN"/>
        </w:rPr>
        <w:t>品牌销售经理陈润炀</w:t>
      </w:r>
      <w:r>
        <w:rPr>
          <w:rFonts w:hint="eastAsia" w:ascii="仿宋_GB2312" w:hAnsi="黑体" w:eastAsia="仿宋_GB2312" w:cs="仿宋_GB2312"/>
          <w:b w:val="0"/>
          <w:bCs w:val="0"/>
          <w:sz w:val="32"/>
          <w:szCs w:val="32"/>
        </w:rPr>
        <w:t>开心</w:t>
      </w:r>
      <w:r>
        <w:rPr>
          <w:rFonts w:hint="eastAsia" w:ascii="仿宋_GB2312" w:hAnsi="黑体" w:eastAsia="仿宋_GB2312" w:cs="仿宋_GB2312"/>
          <w:b w:val="0"/>
          <w:bCs w:val="0"/>
          <w:sz w:val="32"/>
          <w:szCs w:val="32"/>
          <w:lang w:eastAsia="zh-CN"/>
        </w:rPr>
        <w:t>地说</w:t>
      </w:r>
      <w:r>
        <w:rPr>
          <w:rFonts w:hint="eastAsia" w:ascii="仿宋_GB2312" w:hAnsi="黑体" w:eastAsia="仿宋_GB2312" w:cs="仿宋_GB2312"/>
          <w:b w:val="0"/>
          <w:bCs w:val="0"/>
          <w:sz w:val="32"/>
          <w:szCs w:val="32"/>
        </w:rPr>
        <w:t>。“去年，我们享受了57.41万余元的企业所得税政策红利，</w:t>
      </w:r>
      <w:r>
        <w:rPr>
          <w:rFonts w:hint="eastAsia" w:ascii="仿宋_GB2312" w:hAnsi="黑体" w:eastAsia="仿宋_GB2312" w:cs="仿宋_GB2312"/>
          <w:b w:val="0"/>
          <w:bCs w:val="0"/>
          <w:sz w:val="32"/>
          <w:szCs w:val="32"/>
          <w:lang w:eastAsia="zh-CN"/>
        </w:rPr>
        <w:t>‘</w:t>
      </w:r>
      <w:r>
        <w:rPr>
          <w:rFonts w:hint="eastAsia" w:ascii="仿宋_GB2312" w:hAnsi="黑体" w:eastAsia="仿宋_GB2312" w:cs="仿宋_GB2312"/>
          <w:b w:val="0"/>
          <w:bCs w:val="0"/>
          <w:sz w:val="32"/>
          <w:szCs w:val="32"/>
        </w:rPr>
        <w:t>六税两费</w:t>
      </w:r>
      <w:r>
        <w:rPr>
          <w:rFonts w:hint="eastAsia" w:ascii="仿宋_GB2312" w:hAnsi="黑体" w:eastAsia="仿宋_GB2312" w:cs="仿宋_GB2312"/>
          <w:b w:val="0"/>
          <w:bCs w:val="0"/>
          <w:sz w:val="32"/>
          <w:szCs w:val="32"/>
          <w:lang w:eastAsia="zh-CN"/>
        </w:rPr>
        <w:t>’</w:t>
      </w:r>
      <w:r>
        <w:rPr>
          <w:rFonts w:hint="eastAsia" w:ascii="仿宋_GB2312" w:hAnsi="黑体" w:eastAsia="仿宋_GB2312" w:cs="仿宋_GB2312"/>
          <w:sz w:val="32"/>
          <w:szCs w:val="32"/>
        </w:rPr>
        <w:t>政策减免税费29.63万元。</w:t>
      </w:r>
      <w:r>
        <w:rPr>
          <w:rFonts w:ascii="仿宋_GB2312" w:hAnsi="黑体" w:eastAsia="仿宋_GB2312" w:cs="仿宋_GB2312"/>
          <w:sz w:val="32"/>
          <w:szCs w:val="32"/>
        </w:rPr>
        <w:t>政策红利转化为看得见、摸得到的实惠，</w:t>
      </w:r>
      <w:r>
        <w:rPr>
          <w:rFonts w:hint="eastAsia" w:ascii="仿宋_GB2312" w:hAnsi="黑体" w:eastAsia="仿宋_GB2312" w:cs="仿宋_GB2312"/>
          <w:sz w:val="32"/>
          <w:szCs w:val="32"/>
        </w:rPr>
        <w:t>让我们能有更大资本投入自主研发，增强市场竞争力</w:t>
      </w:r>
      <w:r>
        <w:rPr>
          <w:rFonts w:ascii="仿宋_GB2312" w:hAnsi="黑体" w:eastAsia="仿宋_GB2312" w:cs="仿宋_GB2312"/>
          <w:sz w:val="32"/>
          <w:szCs w:val="32"/>
        </w:rPr>
        <w:t>。</w:t>
      </w:r>
      <w:r>
        <w:rPr>
          <w:rFonts w:hint="eastAsia" w:ascii="仿宋_GB2312" w:hAnsi="黑体"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rPr>
          <w:rFonts w:hint="eastAsia"/>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74624" behindDoc="1" locked="0" layoutInCell="1" allowOverlap="1">
            <wp:simplePos x="0" y="0"/>
            <wp:positionH relativeFrom="column">
              <wp:posOffset>1433195</wp:posOffset>
            </wp:positionH>
            <wp:positionV relativeFrom="paragraph">
              <wp:posOffset>847725</wp:posOffset>
            </wp:positionV>
            <wp:extent cx="4335145" cy="2890520"/>
            <wp:effectExtent l="0" t="0" r="8255" b="5080"/>
            <wp:wrapTight wrapText="bothSides">
              <wp:wrapPolygon>
                <wp:start x="0" y="0"/>
                <wp:lineTo x="0" y="21496"/>
                <wp:lineTo x="21546" y="21496"/>
                <wp:lineTo x="21546" y="0"/>
                <wp:lineTo x="0" y="0"/>
              </wp:wrapPolygon>
            </wp:wrapTight>
            <wp:docPr id="4" name="图片 4" descr="大合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大合照"/>
                    <pic:cNvPicPr>
                      <a:picLocks noChangeAspect="1"/>
                    </pic:cNvPicPr>
                  </pic:nvPicPr>
                  <pic:blipFill>
                    <a:blip r:embed="rId12"/>
                    <a:stretch>
                      <a:fillRect/>
                    </a:stretch>
                  </pic:blipFill>
                  <pic:spPr>
                    <a:xfrm>
                      <a:off x="0" y="0"/>
                      <a:ext cx="4335145" cy="2890520"/>
                    </a:xfrm>
                    <a:prstGeom prst="rect">
                      <a:avLst/>
                    </a:prstGeom>
                  </pic:spPr>
                </pic:pic>
              </a:graphicData>
            </a:graphic>
          </wp:anchor>
        </w:drawing>
      </w:r>
      <w:r>
        <w:rPr>
          <w:rFonts w:hint="eastAsia" w:ascii="仿宋_GB2312" w:hAnsi="仿宋_GB2312" w:eastAsia="仿宋_GB2312" w:cs="仿宋_GB2312"/>
          <w:sz w:val="32"/>
          <w:szCs w:val="32"/>
          <w:lang w:val="en-US" w:eastAsia="zh-CN"/>
        </w:rPr>
        <w:t>潮安区税务局</w:t>
      </w:r>
      <w:r>
        <w:rPr>
          <w:rFonts w:hint="eastAsia" w:ascii="仿宋_GB2312" w:hAnsi="仿宋_GB2312" w:eastAsia="仿宋_GB2312" w:cs="仿宋_GB2312"/>
          <w:sz w:val="32"/>
          <w:szCs w:val="32"/>
        </w:rPr>
        <w:t>“助力潮州经济高质量发展税务青年先锋队”</w:t>
      </w:r>
      <w:r>
        <w:rPr>
          <w:rFonts w:hint="eastAsia" w:ascii="仿宋_GB2312" w:hAnsi="仿宋_GB2312" w:eastAsia="仿宋_GB2312" w:cs="仿宋_GB2312"/>
          <w:sz w:val="32"/>
          <w:szCs w:val="32"/>
          <w:lang w:eastAsia="zh-CN"/>
        </w:rPr>
        <w:t>队员</w:t>
      </w:r>
      <w:r>
        <w:rPr>
          <w:rFonts w:hint="eastAsia" w:ascii="仿宋_GB2312" w:hAnsi="仿宋_GB2312" w:eastAsia="仿宋_GB2312" w:cs="仿宋_GB2312"/>
          <w:sz w:val="32"/>
          <w:szCs w:val="32"/>
          <w:lang w:val="en-US" w:eastAsia="zh-CN"/>
        </w:rPr>
        <w:t>李宇东参加活动后有感而发：“春风浩荡满目新，扬帆奋进正当时。在这场博览会上，我感受到智能卫浴产业生机勃勃、蓄势待发。作为税务青年干部，我们更要为企业出真招、办实事、解难题，增添高质量发展的青春‘税动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rPr>
          <w:rFonts w:hint="eastAsia" w:ascii="仿宋_GB2312" w:eastAsia="仿宋_GB2312"/>
          <w:sz w:val="32"/>
          <w:szCs w:val="32"/>
          <w:highlight w:val="none"/>
          <w:lang w:val="en-US" w:eastAsia="zh-CN"/>
        </w:rPr>
      </w:pPr>
      <w:r>
        <w:rPr>
          <w:rFonts w:hint="eastAsia" w:ascii="仿宋_GB2312" w:hAnsi="仿宋_GB2312" w:eastAsia="仿宋_GB2312" w:cs="仿宋_GB2312"/>
          <w:sz w:val="32"/>
          <w:szCs w:val="32"/>
          <w:lang w:val="en-US" w:eastAsia="zh-CN"/>
        </w:rPr>
        <w:t>肩负使命与荣光，脚下更生坚实与笃定，高质量发展的旗帜在哪里，潮安税务青年先锋队的步伐就到哪里。围绕“大抓产业”的发展要求，潮安税务青年先锋队聚焦潮安特色支柱产业，先后到包装印刷、不锈钢、食品、塑料鞋等行业企业开展走访调研与政策宣传，确保企业困难第一时间感知、税惠政策第一时间送达、涉税难题第一时间帮扶，建立青年助企的长效机制，排除企业的“后顾之忧”，助力企业精耕制造、行稳致远。</w:t>
      </w:r>
    </w:p>
    <w:p>
      <w:pPr>
        <w:keepNext w:val="0"/>
        <w:keepLines w:val="0"/>
        <w:pageBreakBefore w:val="0"/>
        <w:kinsoku/>
        <w:wordWrap/>
        <w:overflowPunct/>
        <w:topLinePunct w:val="0"/>
        <w:autoSpaceDE/>
        <w:autoSpaceDN/>
        <w:bidi w:val="0"/>
        <w:adjustRightInd/>
        <w:snapToGrid/>
        <w:spacing w:line="240" w:lineRule="auto"/>
        <w:rPr>
          <w:rFonts w:hint="eastAsia" w:ascii="黑体" w:hAnsi="黑体" w:eastAsia="仿宋_GB2312" w:cs="黑体"/>
          <w:b w:val="0"/>
          <w:bCs w:val="0"/>
          <w:sz w:val="32"/>
          <w:szCs w:val="32"/>
          <w:lang w:val="en-US" w:eastAsia="zh-CN"/>
        </w:rPr>
      </w:pPr>
    </w:p>
    <w:p>
      <w:pPr>
        <w:pStyle w:val="2"/>
        <w:keepNext w:val="0"/>
        <w:keepLines w:val="0"/>
        <w:pageBreakBefore w:val="0"/>
        <w:kinsoku/>
        <w:wordWrap/>
        <w:overflowPunct/>
        <w:topLinePunct w:val="0"/>
        <w:autoSpaceDE/>
        <w:autoSpaceDN/>
        <w:bidi w:val="0"/>
        <w:adjustRightInd/>
        <w:snapToGrid/>
        <w:spacing w:line="240" w:lineRule="auto"/>
        <w:rPr>
          <w:rFonts w:hint="eastAsia" w:ascii="黑体" w:hAnsi="黑体" w:eastAsia="仿宋_GB2312"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0" w:rightChars="0" w:firstLine="643" w:firstLineChars="200"/>
        <w:jc w:val="both"/>
        <w:textAlignment w:val="auto"/>
        <w:outlineLvl w:val="9"/>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（三）湘桥区</w:t>
      </w:r>
    </w:p>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方正小标宋简体" w:hAnsi="方正小标宋简体" w:eastAsia="方正小标宋简体" w:cs="方正小标宋简体"/>
          <w:sz w:val="32"/>
          <w:szCs w:val="32"/>
          <w:lang w:eastAsia="zh-CN"/>
        </w:rPr>
      </w:pPr>
      <w:r>
        <w:rPr>
          <w:rFonts w:hint="eastAsia" w:ascii="方正小标宋简体" w:hAnsi="方正小标宋简体" w:eastAsia="方正小标宋简体" w:cs="方正小标宋简体"/>
          <w:sz w:val="32"/>
          <w:szCs w:val="32"/>
          <w:lang w:eastAsia="zh-CN"/>
        </w:rPr>
        <w:t>智慧税务“走新”更“走心”</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jc w:val="center"/>
        <w:textAlignment w:val="auto"/>
        <w:rPr>
          <w:rFonts w:hint="eastAsia" w:ascii="方正小标宋简体" w:hAnsi="方正小标宋简体" w:eastAsia="方正小标宋简体" w:cs="方正小标宋简体"/>
          <w:sz w:val="32"/>
          <w:szCs w:val="32"/>
          <w:lang w:eastAsia="zh-CN"/>
        </w:rPr>
      </w:pPr>
      <w:r>
        <w:rPr>
          <w:rFonts w:hint="eastAsia" w:ascii="方正小标宋简体" w:hAnsi="方正小标宋简体" w:eastAsia="方正小标宋简体" w:cs="方正小标宋简体"/>
          <w:sz w:val="32"/>
          <w:szCs w:val="32"/>
          <w:lang w:eastAsia="zh-CN"/>
        </w:rPr>
        <w:t>——湘桥区税务局智慧办税经验</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jc w:val="center"/>
        <w:textAlignment w:val="auto"/>
        <w:rPr>
          <w:rFonts w:ascii="仿宋_GB2312" w:hAnsi="仿宋_GB2312" w:eastAsia="仿宋_GB2312" w:cs="仿宋_GB2312"/>
          <w:sz w:val="32"/>
          <w:szCs w:val="32"/>
        </w:rPr>
      </w:pPr>
      <w:r>
        <w:rPr>
          <w:rFonts w:hint="eastAsia" w:ascii="方正小标宋简体" w:hAnsi="方正小标宋简体" w:eastAsia="方正小标宋简体" w:cs="方正小标宋简体"/>
          <w:sz w:val="32"/>
          <w:szCs w:val="32"/>
          <w:lang w:eastAsia="zh-CN"/>
        </w:rPr>
        <w:t>入选省政数局十大优秀案例</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黑体" w:hAnsi="黑体" w:eastAsia="黑体" w:cs="黑体"/>
          <w:sz w:val="32"/>
          <w:szCs w:val="32"/>
          <w:lang w:eastAsia="zh-CN"/>
        </w:rPr>
      </w:pPr>
      <w:r>
        <w:rPr>
          <w:rFonts w:hint="eastAsia" w:ascii="仿宋_GB2312" w:hAnsi="仿宋_GB2312" w:eastAsia="仿宋_GB2312" w:cs="仿宋_GB2312"/>
          <w:sz w:val="32"/>
          <w:szCs w:val="32"/>
          <w:lang w:val="en-US" w:eastAsia="zh-CN"/>
        </w:rPr>
        <w:t>近年来</w:t>
      </w:r>
      <w:r>
        <w:rPr>
          <w:rFonts w:hint="eastAsia" w:ascii="仿宋_GB2312" w:hAnsi="仿宋_GB2312" w:eastAsia="仿宋_GB2312" w:cs="仿宋_GB2312"/>
          <w:sz w:val="32"/>
          <w:szCs w:val="32"/>
        </w:rPr>
        <w:t>，湘桥区税务局结合</w:t>
      </w:r>
      <w:r>
        <w:rPr>
          <w:rFonts w:hint="eastAsia" w:ascii="仿宋_GB2312" w:hAnsi="仿宋_GB2312" w:eastAsia="仿宋_GB2312" w:cs="仿宋_GB2312"/>
          <w:sz w:val="32"/>
          <w:szCs w:val="32"/>
          <w:lang w:eastAsia="zh-CN"/>
        </w:rPr>
        <w:t>深改任务</w:t>
      </w:r>
      <w:r>
        <w:rPr>
          <w:rFonts w:hint="eastAsia" w:ascii="仿宋_GB2312" w:hAnsi="仿宋_GB2312" w:eastAsia="仿宋_GB2312" w:cs="仿宋_GB2312"/>
          <w:sz w:val="32"/>
          <w:szCs w:val="32"/>
        </w:rPr>
        <w:t>要求，深入</w:t>
      </w:r>
      <w:r>
        <w:rPr>
          <w:rFonts w:hint="eastAsia" w:ascii="仿宋_GB2312" w:hAnsi="仿宋_GB2312" w:eastAsia="仿宋_GB2312" w:cs="仿宋_GB2312"/>
          <w:sz w:val="32"/>
          <w:szCs w:val="32"/>
          <w:lang w:eastAsia="zh-CN"/>
        </w:rPr>
        <w:t>贯彻</w:t>
      </w:r>
      <w:r>
        <w:rPr>
          <w:rFonts w:hint="eastAsia" w:ascii="仿宋_GB2312" w:hAnsi="仿宋_GB2312" w:eastAsia="仿宋_GB2312" w:cs="仿宋_GB2312"/>
          <w:sz w:val="32"/>
          <w:szCs w:val="32"/>
        </w:rPr>
        <w:t>“数字政府2.0”建设工作部署，积极运用征纳互动、集约运营等新理念、新技术、新机制进行服务创新，搭建“电子办税+远程协助+窗口服务”的智慧办税架构，主动破解</w:t>
      </w:r>
      <w:r>
        <w:rPr>
          <w:rFonts w:hint="eastAsia" w:ascii="仿宋_GB2312" w:hAnsi="仿宋_GB2312" w:eastAsia="仿宋_GB2312" w:cs="仿宋_GB2312"/>
          <w:sz w:val="32"/>
          <w:szCs w:val="32"/>
          <w:lang w:eastAsia="zh-CN"/>
        </w:rPr>
        <w:t>群众</w:t>
      </w:r>
      <w:r>
        <w:rPr>
          <w:rFonts w:hint="eastAsia" w:ascii="仿宋_GB2312" w:hAnsi="仿宋_GB2312" w:eastAsia="仿宋_GB2312" w:cs="仿宋_GB2312"/>
          <w:sz w:val="32"/>
          <w:szCs w:val="32"/>
        </w:rPr>
        <w:t>排长队、办税流程繁琐、重复或多头报送涉税资料等问题，</w:t>
      </w:r>
      <w:r>
        <w:rPr>
          <w:rFonts w:hint="eastAsia" w:ascii="仿宋_GB2312" w:hAnsi="仿宋_GB2312" w:eastAsia="仿宋_GB2312" w:cs="仿宋_GB2312"/>
          <w:sz w:val="32"/>
          <w:szCs w:val="32"/>
          <w:lang w:eastAsia="zh-CN"/>
        </w:rPr>
        <w:t>促进税费服务向个性化服务全面转型，推动服务满意最大化、征纳成本最小化，为</w:t>
      </w:r>
      <w:r>
        <w:rPr>
          <w:rFonts w:hint="eastAsia" w:ascii="仿宋_GB2312" w:hAnsi="仿宋_GB2312" w:eastAsia="仿宋_GB2312" w:cs="仿宋_GB2312"/>
          <w:sz w:val="32"/>
          <w:szCs w:val="32"/>
        </w:rPr>
        <w:t>优化营商环境、深化数字政府建设</w:t>
      </w:r>
      <w:r>
        <w:rPr>
          <w:rFonts w:hint="eastAsia" w:ascii="仿宋_GB2312" w:hAnsi="仿宋_GB2312" w:eastAsia="仿宋_GB2312" w:cs="仿宋_GB2312"/>
          <w:sz w:val="32"/>
          <w:szCs w:val="32"/>
          <w:lang w:eastAsia="zh-CN"/>
        </w:rPr>
        <w:t>持续注入</w:t>
      </w:r>
      <w:r>
        <w:rPr>
          <w:rFonts w:hint="eastAsia" w:ascii="仿宋_GB2312" w:hAnsi="仿宋_GB2312" w:eastAsia="仿宋_GB2312" w:cs="仿宋_GB2312"/>
          <w:sz w:val="32"/>
          <w:szCs w:val="32"/>
        </w:rPr>
        <w:t>税务力量。</w:t>
      </w:r>
      <w:r>
        <w:rPr>
          <w:rFonts w:hint="eastAsia" w:ascii="仿宋_GB2312" w:hAnsi="仿宋_GB2312" w:eastAsia="仿宋_GB2312" w:cs="仿宋_GB2312"/>
          <w:color w:val="000000"/>
          <w:sz w:val="32"/>
          <w:szCs w:val="32"/>
          <w:lang w:val="en-US" w:eastAsia="zh-CN"/>
        </w:rPr>
        <w:t>该经验</w:t>
      </w:r>
      <w:r>
        <w:rPr>
          <w:rFonts w:hint="eastAsia" w:ascii="仿宋_GB2312" w:hAnsi="仿宋_GB2312" w:eastAsia="仿宋_GB2312" w:cs="仿宋_GB2312"/>
          <w:color w:val="000000"/>
          <w:sz w:val="32"/>
          <w:szCs w:val="32"/>
          <w:lang w:eastAsia="zh-CN"/>
        </w:rPr>
        <w:t>作为唯一的税务做法入选广东省“数字政府2.0”建设全面深化涉企政务服务创新优秀十大案例。</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楷体_GB2312" w:hAnsi="楷体_GB2312" w:eastAsia="楷体_GB2312" w:cs="楷体_GB2312"/>
          <w:sz w:val="32"/>
          <w:szCs w:val="32"/>
          <w:lang w:eastAsia="zh-CN"/>
        </w:rPr>
      </w:pPr>
      <w:r>
        <w:rPr>
          <w:rFonts w:hint="eastAsia" w:ascii="仿宋_GB2312" w:hAnsi="仿宋_GB2312" w:eastAsia="仿宋_GB2312" w:cs="仿宋_GB2312"/>
          <w:b/>
          <w:bCs/>
          <w:sz w:val="32"/>
          <w:szCs w:val="32"/>
          <w:lang w:eastAsia="zh-CN"/>
        </w:rPr>
        <w:t>一是以“智”提“速”</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搭建</w:t>
      </w:r>
      <w:r>
        <w:rPr>
          <w:rFonts w:hint="eastAsia" w:ascii="仿宋_GB2312" w:hAnsi="仿宋_GB2312" w:eastAsia="仿宋_GB2312" w:cs="仿宋_GB2312"/>
          <w:b/>
          <w:bCs/>
          <w:sz w:val="32"/>
          <w:szCs w:val="32"/>
        </w:rPr>
        <w:t>高效化</w:t>
      </w:r>
      <w:r>
        <w:rPr>
          <w:rFonts w:hint="eastAsia" w:ascii="仿宋_GB2312" w:hAnsi="仿宋_GB2312" w:eastAsia="仿宋_GB2312" w:cs="仿宋_GB2312"/>
          <w:b/>
          <w:bCs/>
          <w:sz w:val="32"/>
          <w:szCs w:val="32"/>
          <w:lang w:eastAsia="zh-CN"/>
        </w:rPr>
        <w:t>“办税网路”。</w:t>
      </w:r>
      <w:r>
        <w:rPr>
          <w:rFonts w:hint="eastAsia" w:ascii="仿宋_GB2312" w:hAnsi="仿宋_GB2312" w:eastAsia="仿宋_GB2312" w:cs="仿宋_GB2312"/>
          <w:sz w:val="32"/>
          <w:szCs w:val="32"/>
        </w:rPr>
        <w:t>大力推行留抵退税全流程网上办理，</w:t>
      </w:r>
      <w:r>
        <w:rPr>
          <w:rFonts w:hint="eastAsia" w:ascii="仿宋_GB2312" w:hAnsi="仿宋_GB2312" w:eastAsia="仿宋_GB2312" w:cs="仿宋_GB2312"/>
          <w:sz w:val="32"/>
          <w:szCs w:val="32"/>
          <w:lang w:eastAsia="zh-CN"/>
        </w:rPr>
        <w:t>实现</w:t>
      </w:r>
      <w:r>
        <w:rPr>
          <w:rFonts w:hint="eastAsia" w:ascii="仿宋_GB2312" w:hAnsi="仿宋_GB2312" w:eastAsia="仿宋_GB2312" w:cs="仿宋_GB2312"/>
          <w:sz w:val="32"/>
          <w:szCs w:val="32"/>
        </w:rPr>
        <w:t>专人及时审核、全程线上跟踪反馈，退税平均时间压缩到2个工作日内。实施“全流程网办、不见面审批”</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税务服务新模式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持续</w:t>
      </w:r>
      <w:r>
        <w:rPr>
          <w:rFonts w:hint="eastAsia" w:ascii="仿宋_GB2312" w:hAnsi="仿宋_GB2312" w:eastAsia="仿宋_GB2312" w:cs="仿宋_GB2312"/>
          <w:sz w:val="32"/>
          <w:szCs w:val="32"/>
          <w:lang w:eastAsia="zh-CN"/>
        </w:rPr>
        <w:t>推广</w:t>
      </w:r>
      <w:r>
        <w:rPr>
          <w:rFonts w:hint="eastAsia" w:ascii="仿宋_GB2312" w:hAnsi="仿宋_GB2312" w:eastAsia="仿宋_GB2312" w:cs="仿宋_GB2312"/>
          <w:sz w:val="32"/>
          <w:szCs w:val="32"/>
        </w:rPr>
        <w:t>电子税务局、广东税务APP等</w:t>
      </w:r>
      <w:r>
        <w:rPr>
          <w:rFonts w:hint="eastAsia" w:ascii="仿宋_GB2312" w:hAnsi="仿宋_GB2312" w:eastAsia="仿宋_GB2312" w:cs="仿宋_GB2312"/>
          <w:sz w:val="32"/>
          <w:szCs w:val="32"/>
          <w:lang w:eastAsia="zh-CN"/>
        </w:rPr>
        <w:t>多种</w:t>
      </w:r>
      <w:r>
        <w:rPr>
          <w:rFonts w:hint="eastAsia" w:ascii="仿宋_GB2312" w:hAnsi="仿宋_GB2312" w:eastAsia="仿宋_GB2312" w:cs="仿宋_GB2312"/>
          <w:sz w:val="32"/>
          <w:szCs w:val="32"/>
        </w:rPr>
        <w:t>“非接触式”办税缴费服务通道，</w:t>
      </w:r>
      <w:r>
        <w:rPr>
          <w:rFonts w:hint="eastAsia" w:ascii="仿宋_GB2312" w:hAnsi="仿宋_GB2312" w:eastAsia="仿宋_GB2312" w:cs="仿宋_GB2312"/>
          <w:sz w:val="32"/>
          <w:szCs w:val="32"/>
          <w:lang w:eastAsia="zh-CN"/>
        </w:rPr>
        <w:t>推动企业</w:t>
      </w:r>
      <w:r>
        <w:rPr>
          <w:rFonts w:hint="eastAsia" w:ascii="仿宋_GB2312" w:hAnsi="仿宋_GB2312" w:eastAsia="仿宋_GB2312" w:cs="仿宋_GB2312"/>
          <w:sz w:val="32"/>
          <w:szCs w:val="32"/>
        </w:rPr>
        <w:t>税费事项“网上办”，</w:t>
      </w:r>
      <w:r>
        <w:rPr>
          <w:rFonts w:hint="eastAsia" w:ascii="仿宋_GB2312" w:hAnsi="仿宋_GB2312" w:eastAsia="仿宋_GB2312" w:cs="仿宋_GB2312"/>
          <w:sz w:val="32"/>
          <w:szCs w:val="32"/>
          <w:lang w:eastAsia="zh-CN"/>
        </w:rPr>
        <w:t>个人</w:t>
      </w:r>
      <w:r>
        <w:rPr>
          <w:rFonts w:hint="eastAsia" w:ascii="仿宋_GB2312" w:hAnsi="仿宋_GB2312" w:eastAsia="仿宋_GB2312" w:cs="仿宋_GB2312"/>
          <w:sz w:val="32"/>
          <w:szCs w:val="32"/>
        </w:rPr>
        <w:t>税费事项“掌上办”。</w:t>
      </w:r>
      <w:r>
        <w:rPr>
          <w:rFonts w:hint="eastAsia" w:ascii="仿宋_GB2312" w:hAnsi="仿宋_GB2312" w:eastAsia="仿宋_GB2312" w:cs="仿宋_GB2312"/>
          <w:sz w:val="32"/>
          <w:szCs w:val="32"/>
          <w:lang w:eastAsia="zh-CN"/>
        </w:rPr>
        <w:t>当前</w:t>
      </w:r>
      <w:r>
        <w:rPr>
          <w:rFonts w:hint="eastAsia" w:ascii="仿宋_GB2312" w:hAnsi="仿宋_GB2312" w:eastAsia="仿宋_GB2312" w:cs="仿宋_GB2312"/>
          <w:sz w:val="32"/>
          <w:szCs w:val="32"/>
        </w:rPr>
        <w:t>，已基本实现</w:t>
      </w:r>
      <w:r>
        <w:rPr>
          <w:rFonts w:hint="eastAsia" w:ascii="仿宋_GB2312" w:hAnsi="仿宋_GB2312" w:eastAsia="仿宋_GB2312" w:cs="仿宋_GB2312"/>
          <w:sz w:val="32"/>
          <w:szCs w:val="32"/>
          <w:lang w:eastAsia="zh-CN"/>
        </w:rPr>
        <w:t>部分</w:t>
      </w:r>
      <w:r>
        <w:rPr>
          <w:rFonts w:hint="eastAsia" w:ascii="仿宋_GB2312" w:hAnsi="仿宋_GB2312" w:eastAsia="仿宋_GB2312" w:cs="仿宋_GB2312"/>
          <w:sz w:val="32"/>
          <w:szCs w:val="32"/>
        </w:rPr>
        <w:t>流程类业务2个工作日内办结，</w:t>
      </w:r>
      <w:r>
        <w:rPr>
          <w:rFonts w:hint="eastAsia" w:ascii="仿宋_GB2312" w:hAnsi="仿宋_GB2312" w:eastAsia="仿宋_GB2312" w:cs="仿宋_GB2312"/>
          <w:sz w:val="32"/>
          <w:szCs w:val="32"/>
          <w:highlight w:val="none"/>
        </w:rPr>
        <w:t>各项税费网上申报率达99%。</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lang w:eastAsia="zh-CN"/>
        </w:rPr>
        <w:t>二是以“智”强“质”，打造智能化“办税管家”。</w:t>
      </w:r>
      <w:r>
        <w:rPr>
          <w:rFonts w:hint="eastAsia" w:ascii="仿宋_GB2312" w:hAnsi="仿宋_GB2312" w:eastAsia="仿宋_GB2312" w:cs="仿宋_GB2312"/>
          <w:sz w:val="32"/>
          <w:szCs w:val="32"/>
          <w:lang w:eastAsia="zh-CN"/>
        </w:rPr>
        <w:t>建立</w:t>
      </w:r>
      <w:r>
        <w:rPr>
          <w:rFonts w:hint="eastAsia" w:ascii="仿宋_GB2312" w:hAnsi="仿宋_GB2312" w:eastAsia="仿宋_GB2312" w:cs="仿宋_GB2312"/>
          <w:sz w:val="32"/>
          <w:szCs w:val="32"/>
        </w:rPr>
        <w:t>纳税服务</w:t>
      </w:r>
      <w:r>
        <w:rPr>
          <w:rFonts w:hint="eastAsia" w:ascii="仿宋_GB2312" w:hAnsi="仿宋_GB2312" w:eastAsia="仿宋_GB2312" w:cs="仿宋_GB2312"/>
          <w:sz w:val="32"/>
          <w:szCs w:val="32"/>
          <w:lang w:eastAsia="zh-CN"/>
        </w:rPr>
        <w:t>集约处理机制</w:t>
      </w:r>
      <w:r>
        <w:rPr>
          <w:rFonts w:hint="eastAsia" w:ascii="仿宋_GB2312" w:hAnsi="仿宋_GB2312" w:eastAsia="仿宋_GB2312" w:cs="仿宋_GB2312"/>
          <w:sz w:val="32"/>
          <w:szCs w:val="32"/>
        </w:rPr>
        <w:t>，组建4人坐席团队，</w:t>
      </w:r>
      <w:r>
        <w:rPr>
          <w:rFonts w:hint="eastAsia" w:ascii="仿宋_GB2312" w:hAnsi="仿宋_GB2312" w:eastAsia="仿宋_GB2312" w:cs="仿宋_GB2312"/>
          <w:sz w:val="32"/>
          <w:szCs w:val="32"/>
          <w:lang w:eastAsia="zh-CN"/>
        </w:rPr>
        <w:t>进一步</w:t>
      </w:r>
      <w:r>
        <w:rPr>
          <w:rFonts w:hint="eastAsia" w:ascii="仿宋_GB2312" w:hAnsi="仿宋_GB2312" w:eastAsia="仿宋_GB2312" w:cs="仿宋_GB2312"/>
          <w:sz w:val="32"/>
          <w:szCs w:val="32"/>
        </w:rPr>
        <w:t>强化税费服务保障支撑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重点依托V-Tax远程可视化办税系统，</w:t>
      </w:r>
      <w:r>
        <w:rPr>
          <w:rFonts w:hint="eastAsia" w:ascii="仿宋_GB2312" w:hAnsi="仿宋_GB2312" w:eastAsia="仿宋_GB2312" w:cs="仿宋_GB2312"/>
          <w:sz w:val="32"/>
          <w:szCs w:val="32"/>
          <w:lang w:eastAsia="zh-CN"/>
        </w:rPr>
        <w:t>灵活应用</w:t>
      </w:r>
      <w:r>
        <w:rPr>
          <w:rFonts w:hint="eastAsia" w:ascii="仿宋_GB2312" w:hAnsi="仿宋_GB2312" w:eastAsia="仿宋_GB2312" w:cs="仿宋_GB2312"/>
          <w:sz w:val="32"/>
          <w:szCs w:val="32"/>
        </w:rPr>
        <w:t>语音沟通、视频</w:t>
      </w:r>
      <w:r>
        <w:rPr>
          <w:rFonts w:hint="eastAsia" w:ascii="仿宋_GB2312" w:hAnsi="仿宋_GB2312" w:eastAsia="仿宋_GB2312" w:cs="仿宋_GB2312"/>
          <w:sz w:val="32"/>
          <w:szCs w:val="32"/>
          <w:lang w:eastAsia="zh-CN"/>
        </w:rPr>
        <w:t>互动</w:t>
      </w:r>
      <w:r>
        <w:rPr>
          <w:rFonts w:hint="eastAsia" w:ascii="仿宋_GB2312" w:hAnsi="仿宋_GB2312" w:eastAsia="仿宋_GB2312" w:cs="仿宋_GB2312"/>
          <w:sz w:val="32"/>
          <w:szCs w:val="32"/>
        </w:rPr>
        <w:t>、屏幕共享等</w:t>
      </w:r>
      <w:r>
        <w:rPr>
          <w:rFonts w:hint="eastAsia" w:ascii="仿宋_GB2312" w:hAnsi="仿宋_GB2312" w:eastAsia="仿宋_GB2312" w:cs="仿宋_GB2312"/>
          <w:sz w:val="32"/>
          <w:szCs w:val="32"/>
          <w:lang w:eastAsia="zh-CN"/>
        </w:rPr>
        <w:t>方式，</w:t>
      </w:r>
      <w:r>
        <w:rPr>
          <w:rFonts w:hint="eastAsia" w:ascii="仿宋_GB2312" w:hAnsi="仿宋_GB2312" w:eastAsia="仿宋_GB2312" w:cs="仿宋_GB2312"/>
          <w:sz w:val="32"/>
          <w:szCs w:val="32"/>
        </w:rPr>
        <w:t>“一对一”远程</w:t>
      </w:r>
      <w:r>
        <w:rPr>
          <w:rFonts w:hint="eastAsia" w:ascii="仿宋_GB2312" w:hAnsi="仿宋_GB2312" w:eastAsia="仿宋_GB2312" w:cs="仿宋_GB2312"/>
          <w:sz w:val="32"/>
          <w:szCs w:val="32"/>
          <w:lang w:eastAsia="zh-CN"/>
        </w:rPr>
        <w:t>辅导</w:t>
      </w:r>
      <w:r>
        <w:rPr>
          <w:rFonts w:ascii="仿宋_GB2312" w:hAnsi="仿宋_GB2312" w:eastAsia="仿宋_GB2312" w:cs="仿宋_GB2312"/>
          <w:sz w:val="32"/>
          <w:szCs w:val="32"/>
        </w:rPr>
        <w:t>纳税人</w:t>
      </w:r>
      <w:r>
        <w:rPr>
          <w:rFonts w:hint="eastAsia" w:ascii="仿宋_GB2312" w:hAnsi="仿宋_GB2312" w:eastAsia="仿宋_GB2312" w:cs="仿宋_GB2312"/>
          <w:sz w:val="32"/>
          <w:szCs w:val="32"/>
          <w:lang w:eastAsia="zh-CN"/>
        </w:rPr>
        <w:t>办理涉税事项，</w:t>
      </w:r>
      <w:r>
        <w:rPr>
          <w:rFonts w:hint="eastAsia" w:ascii="仿宋_GB2312" w:hAnsi="仿宋_GB2312" w:eastAsia="仿宋_GB2312" w:cs="仿宋_GB2312"/>
          <w:sz w:val="32"/>
          <w:szCs w:val="32"/>
        </w:rPr>
        <w:t>即时</w:t>
      </w:r>
      <w:r>
        <w:rPr>
          <w:rFonts w:ascii="仿宋_GB2312" w:hAnsi="仿宋_GB2312" w:eastAsia="仿宋_GB2312" w:cs="仿宋_GB2312"/>
          <w:sz w:val="32"/>
          <w:szCs w:val="32"/>
        </w:rPr>
        <w:t>解决疑难问题</w:t>
      </w:r>
      <w:r>
        <w:rPr>
          <w:rFonts w:hint="eastAsia" w:ascii="仿宋_GB2312" w:hAnsi="仿宋_GB2312" w:eastAsia="仿宋_GB2312" w:cs="仿宋_GB2312"/>
          <w:sz w:val="32"/>
          <w:szCs w:val="32"/>
        </w:rPr>
        <w:t>，实现税费服务</w:t>
      </w:r>
      <w:r>
        <w:rPr>
          <w:rFonts w:hint="eastAsia" w:ascii="仿宋_GB2312" w:hAnsi="仿宋_GB2312" w:eastAsia="仿宋_GB2312" w:cs="仿宋_GB2312"/>
          <w:sz w:val="32"/>
          <w:szCs w:val="32"/>
          <w:highlight w:val="none"/>
        </w:rPr>
        <w:t>由“办问分离”</w:t>
      </w:r>
      <w:r>
        <w:rPr>
          <w:rFonts w:hint="eastAsia" w:ascii="仿宋_GB2312" w:hAnsi="仿宋_GB2312" w:eastAsia="仿宋_GB2312" w:cs="仿宋_GB2312"/>
          <w:sz w:val="32"/>
          <w:szCs w:val="32"/>
          <w:highlight w:val="none"/>
          <w:lang w:eastAsia="zh-CN"/>
        </w:rPr>
        <w:t>向</w:t>
      </w:r>
      <w:r>
        <w:rPr>
          <w:rFonts w:hint="eastAsia" w:ascii="仿宋_GB2312" w:hAnsi="仿宋_GB2312" w:eastAsia="仿宋_GB2312" w:cs="仿宋_GB2312"/>
          <w:sz w:val="32"/>
          <w:szCs w:val="32"/>
          <w:highlight w:val="none"/>
        </w:rPr>
        <w:t>“办问协同”转变，由“</w:t>
      </w:r>
      <w:r>
        <w:rPr>
          <w:rFonts w:hint="eastAsia" w:ascii="仿宋_GB2312" w:hAnsi="仿宋_GB2312" w:eastAsia="仿宋_GB2312" w:cs="仿宋_GB2312"/>
          <w:sz w:val="32"/>
          <w:szCs w:val="32"/>
          <w:highlight w:val="none"/>
          <w:lang w:eastAsia="zh-CN"/>
        </w:rPr>
        <w:t>被动</w:t>
      </w:r>
      <w:r>
        <w:rPr>
          <w:rFonts w:hint="eastAsia" w:ascii="仿宋_GB2312" w:hAnsi="仿宋_GB2312" w:eastAsia="仿宋_GB2312" w:cs="仿宋_GB2312"/>
          <w:sz w:val="32"/>
          <w:szCs w:val="32"/>
          <w:highlight w:val="none"/>
        </w:rPr>
        <w:t>解答问题”</w:t>
      </w:r>
      <w:r>
        <w:rPr>
          <w:rFonts w:hint="eastAsia" w:ascii="仿宋_GB2312" w:hAnsi="仿宋_GB2312" w:eastAsia="仿宋_GB2312" w:cs="仿宋_GB2312"/>
          <w:sz w:val="32"/>
          <w:szCs w:val="32"/>
          <w:highlight w:val="none"/>
          <w:lang w:eastAsia="zh-CN"/>
        </w:rPr>
        <w:t>向</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主动</w:t>
      </w:r>
      <w:r>
        <w:rPr>
          <w:rFonts w:hint="eastAsia" w:ascii="仿宋_GB2312" w:hAnsi="仿宋_GB2312" w:eastAsia="仿宋_GB2312" w:cs="仿宋_GB2312"/>
          <w:sz w:val="32"/>
          <w:szCs w:val="32"/>
          <w:highlight w:val="none"/>
        </w:rPr>
        <w:t>解决问题”</w:t>
      </w:r>
      <w:r>
        <w:rPr>
          <w:rFonts w:hint="eastAsia" w:ascii="仿宋_GB2312" w:hAnsi="仿宋_GB2312" w:eastAsia="仿宋_GB2312" w:cs="仿宋_GB2312"/>
          <w:sz w:val="32"/>
          <w:szCs w:val="32"/>
          <w:highlight w:val="none"/>
          <w:lang w:eastAsia="zh-CN"/>
        </w:rPr>
        <w:t>转变</w:t>
      </w:r>
      <w:r>
        <w:rPr>
          <w:rFonts w:hint="eastAsia" w:ascii="仿宋_GB2312" w:hAnsi="仿宋_GB2312" w:eastAsia="仿宋_GB2312" w:cs="仿宋_GB2312"/>
          <w:sz w:val="32"/>
          <w:szCs w:val="32"/>
          <w:highlight w:val="none"/>
        </w:rPr>
        <w:t>。系统上线以来，</w:t>
      </w:r>
      <w:r>
        <w:rPr>
          <w:rFonts w:hint="eastAsia" w:ascii="仿宋_GB2312" w:hAnsi="仿宋_GB2312" w:eastAsia="仿宋_GB2312" w:cs="仿宋_GB2312"/>
          <w:sz w:val="32"/>
          <w:szCs w:val="32"/>
          <w:highlight w:val="none"/>
          <w:lang w:eastAsia="zh-CN"/>
        </w:rPr>
        <w:t>共</w:t>
      </w:r>
      <w:r>
        <w:rPr>
          <w:rFonts w:hint="eastAsia" w:ascii="仿宋_GB2312" w:hAnsi="仿宋_GB2312" w:eastAsia="仿宋_GB2312" w:cs="仿宋_GB2312"/>
          <w:sz w:val="32"/>
          <w:szCs w:val="32"/>
          <w:highlight w:val="none"/>
        </w:rPr>
        <w:t>11大类38项</w:t>
      </w:r>
      <w:r>
        <w:rPr>
          <w:rFonts w:hint="eastAsia" w:ascii="仿宋_GB2312" w:hAnsi="仿宋_GB2312" w:eastAsia="仿宋_GB2312" w:cs="仿宋_GB2312"/>
          <w:sz w:val="32"/>
          <w:szCs w:val="32"/>
          <w:highlight w:val="none"/>
          <w:lang w:eastAsia="zh-CN"/>
        </w:rPr>
        <w:t>税费业务实现</w:t>
      </w:r>
      <w:r>
        <w:rPr>
          <w:rFonts w:hint="eastAsia" w:ascii="仿宋_GB2312" w:hAnsi="仿宋_GB2312" w:eastAsia="仿宋_GB2312" w:cs="仿宋_GB2312"/>
          <w:sz w:val="32"/>
          <w:szCs w:val="32"/>
          <w:highlight w:val="none"/>
        </w:rPr>
        <w:t>远程可视化</w:t>
      </w:r>
      <w:r>
        <w:rPr>
          <w:rFonts w:hint="eastAsia" w:ascii="仿宋_GB2312" w:hAnsi="仿宋_GB2312" w:eastAsia="仿宋_GB2312" w:cs="仿宋_GB2312"/>
          <w:sz w:val="32"/>
          <w:szCs w:val="32"/>
          <w:highlight w:val="none"/>
          <w:lang w:eastAsia="zh-CN"/>
        </w:rPr>
        <w:t>服务</w:t>
      </w:r>
      <w:r>
        <w:rPr>
          <w:rFonts w:hint="eastAsia" w:ascii="仿宋_GB2312" w:hAnsi="仿宋_GB2312" w:eastAsia="仿宋_GB2312" w:cs="仿宋_GB2312"/>
          <w:sz w:val="32"/>
          <w:szCs w:val="32"/>
          <w:highlight w:val="none"/>
        </w:rPr>
        <w:t>，坐席团队累计提供人工导税、后台帮办等服务</w:t>
      </w:r>
      <w:r>
        <w:rPr>
          <w:rFonts w:hint="eastAsia" w:ascii="仿宋_GB2312" w:hAnsi="仿宋_GB2312" w:eastAsia="仿宋_GB2312" w:cs="仿宋_GB2312"/>
          <w:sz w:val="32"/>
          <w:szCs w:val="32"/>
          <w:highlight w:val="none"/>
          <w:lang w:val="en-US" w:eastAsia="zh-CN"/>
        </w:rPr>
        <w:t>350余</w:t>
      </w:r>
      <w:r>
        <w:rPr>
          <w:rFonts w:hint="eastAsia" w:ascii="仿宋_GB2312" w:hAnsi="仿宋_GB2312" w:eastAsia="仿宋_GB2312" w:cs="仿宋_GB2312"/>
          <w:sz w:val="32"/>
          <w:szCs w:val="32"/>
          <w:highlight w:val="none"/>
        </w:rPr>
        <w:t>次，服务时长</w:t>
      </w:r>
      <w:r>
        <w:rPr>
          <w:rFonts w:hint="eastAsia" w:ascii="仿宋_GB2312" w:hAnsi="仿宋_GB2312" w:eastAsia="仿宋_GB2312" w:cs="仿宋_GB2312"/>
          <w:sz w:val="32"/>
          <w:szCs w:val="32"/>
          <w:highlight w:val="none"/>
          <w:lang w:eastAsia="zh-CN"/>
        </w:rPr>
        <w:t>达</w:t>
      </w:r>
      <w:r>
        <w:rPr>
          <w:rFonts w:hint="eastAsia" w:ascii="仿宋_GB2312" w:hAnsi="仿宋_GB2312" w:eastAsia="仿宋_GB2312" w:cs="仿宋_GB2312"/>
          <w:sz w:val="32"/>
          <w:szCs w:val="32"/>
          <w:highlight w:val="none"/>
          <w:lang w:val="en-US" w:eastAsia="zh-CN"/>
        </w:rPr>
        <w:t>700多</w:t>
      </w:r>
      <w:r>
        <w:rPr>
          <w:rFonts w:hint="eastAsia" w:ascii="仿宋_GB2312" w:hAnsi="仿宋_GB2312" w:eastAsia="仿宋_GB2312" w:cs="仿宋_GB2312"/>
          <w:sz w:val="32"/>
          <w:szCs w:val="32"/>
          <w:highlight w:val="none"/>
        </w:rPr>
        <w:t>小时。</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000000"/>
          <w:kern w:val="0"/>
          <w:sz w:val="32"/>
          <w:szCs w:val="32"/>
          <w:lang w:val="en-US" w:eastAsia="zh-CN" w:bidi="ar"/>
        </w:rPr>
      </w:pPr>
      <w:r>
        <w:rPr>
          <w:sz w:val="32"/>
        </w:rPr>
        <mc:AlternateContent>
          <mc:Choice Requires="wpg">
            <w:drawing>
              <wp:anchor distT="0" distB="0" distL="114300" distR="114300" simplePos="0" relativeHeight="251671552" behindDoc="0" locked="0" layoutInCell="1" allowOverlap="1">
                <wp:simplePos x="0" y="0"/>
                <wp:positionH relativeFrom="column">
                  <wp:posOffset>-226695</wp:posOffset>
                </wp:positionH>
                <wp:positionV relativeFrom="paragraph">
                  <wp:posOffset>192405</wp:posOffset>
                </wp:positionV>
                <wp:extent cx="3342005" cy="2252345"/>
                <wp:effectExtent l="0" t="0" r="0" b="0"/>
                <wp:wrapTopAndBottom/>
                <wp:docPr id="19" name="组合 19"/>
                <wp:cNvGraphicFramePr/>
                <a:graphic xmlns:a="http://schemas.openxmlformats.org/drawingml/2006/main">
                  <a:graphicData uri="http://schemas.microsoft.com/office/word/2010/wordprocessingGroup">
                    <wpg:wgp>
                      <wpg:cNvGrpSpPr/>
                      <wpg:grpSpPr>
                        <a:xfrm>
                          <a:off x="0" y="0"/>
                          <a:ext cx="3341892" cy="2252498"/>
                          <a:chOff x="8495" y="33098"/>
                          <a:chExt cx="6638" cy="4017"/>
                        </a:xfrm>
                      </wpg:grpSpPr>
                      <pic:pic xmlns:pic="http://schemas.openxmlformats.org/drawingml/2006/picture">
                        <pic:nvPicPr>
                          <pic:cNvPr id="8" name="图片 8" descr="D:\Personal\桌面\_cgi-bin_mmwebwx-bin_webwxgetmsgimg__&amp;MsgID=3120607902854968767&amp;skey=@crypt_394b7ec7_7d3e180482afab77e0c52a68d6b977b2&amp;mmweb_appid=wx_webfilehelper.jpg_cgi-bin_mmwebwx-bin_webwxgetmsgimg__&amp;MsgID=3120607902854968767&amp;skey=@crypt_394b7ec7_7d3e180482afab77e0c52a68d6b977b2&amp;mmweb_appid=wx_webfilehelper"/>
                          <pic:cNvPicPr>
                            <a:picLocks noChangeAspect="1"/>
                          </pic:cNvPicPr>
                        </pic:nvPicPr>
                        <pic:blipFill>
                          <a:blip r:embed="rId13"/>
                          <a:srcRect/>
                          <a:stretch>
                            <a:fillRect/>
                          </a:stretch>
                        </pic:blipFill>
                        <pic:spPr>
                          <a:xfrm>
                            <a:off x="9697" y="33098"/>
                            <a:ext cx="4385" cy="3286"/>
                          </a:xfrm>
                          <a:prstGeom prst="rect">
                            <a:avLst/>
                          </a:prstGeom>
                        </pic:spPr>
                      </pic:pic>
                      <wps:wsp>
                        <wps:cNvPr id="10" name="文本框 2"/>
                        <wps:cNvSpPr txBox="1">
                          <a:spLocks noChangeArrowheads="1"/>
                        </wps:cNvSpPr>
                        <wps:spPr bwMode="auto">
                          <a:xfrm>
                            <a:off x="8495" y="36329"/>
                            <a:ext cx="6638" cy="786"/>
                          </a:xfrm>
                          <a:prstGeom prst="rect">
                            <a:avLst/>
                          </a:prstGeom>
                          <a:noFill/>
                          <a:ln w="9525">
                            <a:noFill/>
                            <a:miter lim="800000"/>
                          </a:ln>
                        </wps:spPr>
                        <wps:txbx>
                          <w:txbxContent>
                            <w:p>
                              <w:pPr>
                                <w:jc w:val="center"/>
                                <w:rPr>
                                  <w:rFonts w:ascii="楷体" w:hAnsi="楷体" w:eastAsia="楷体"/>
                                  <w:sz w:val="28"/>
                                  <w:szCs w:val="28"/>
                                </w:rPr>
                              </w:pPr>
                              <w:r>
                                <w:rPr>
                                  <w:rFonts w:hint="eastAsia" w:ascii="楷体" w:hAnsi="楷体" w:eastAsia="楷体"/>
                                  <w:sz w:val="28"/>
                                  <w:szCs w:val="28"/>
                                  <w:lang w:eastAsia="zh-CN"/>
                                </w:rPr>
                                <w:t>通过</w:t>
                              </w:r>
                              <w:r>
                                <w:rPr>
                                  <w:rFonts w:hint="eastAsia" w:ascii="楷体" w:hAnsi="楷体" w:eastAsia="楷体"/>
                                  <w:sz w:val="28"/>
                                  <w:szCs w:val="28"/>
                                </w:rPr>
                                <w:t>屏幕共享辅导纳税人远程办税</w:t>
                              </w:r>
                            </w:p>
                          </w:txbxContent>
                        </wps:txbx>
                        <wps:bodyPr rot="0" vert="horz" wrap="square" lIns="91440" tIns="45720" rIns="91440" bIns="45720" anchor="t" anchorCtr="0">
                          <a:noAutofit/>
                        </wps:bodyPr>
                      </wps:wsp>
                    </wpg:wgp>
                  </a:graphicData>
                </a:graphic>
              </wp:anchor>
            </w:drawing>
          </mc:Choice>
          <mc:Fallback>
            <w:pict>
              <v:group id="_x0000_s1026" o:spid="_x0000_s1026" o:spt="203" style="position:absolute;left:0pt;margin-left:-17.85pt;margin-top:15.15pt;height:177.35pt;width:263.15pt;mso-wrap-distance-bottom:0pt;mso-wrap-distance-top:0pt;z-index:251671552;mso-width-relative:page;mso-height-relative:page;" coordorigin="8495,33098" coordsize="6638,4017" o:gfxdata="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">
                <o:lock v:ext="edit" aspectratio="f"/>
                <v:shape id="_x0000_s1026" o:spid="_x0000_s1026" o:spt="75" alt="D:\Personal\桌面\_cgi-bin_mmwebwx-bin_webwxgetmsgimg__&amp;MsgID=3120607902854968767&amp;skey=@crypt_394b7ec7_7d3e180482afab77e0c52a68d6b977b2&amp;mmweb_appid=wx_webfilehelper.jpg_cgi-bin_mmwebwx-bin_webwxgetmsgimg__&amp;MsgID=3120607902854968767&amp;skey=@crypt_394b7ec7_7d3e180482afab77e0c52a68d6b977b2&amp;mmweb_appid=wx_webfilehelper" type="#_x0000_t75" style="position:absolute;left:9697;top:33098;height:3286;width:4385;" filled="f" o:preferrelative="t" stroked="f" coordsize="21600,21600" o:gfxdata="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BflErgAAADaAAAA&#10;DwAAAAAAAAABACAAAAAiAAAAZHJzL2Rvd25yZXYueG1sUEsBAhQAFAAAAAgAh07iQDMvBZ47AAAA&#10;OQAAABAAAAAAAAAAAQAgAAAABwEAAGRycy9zaGFwZXhtbC54bWxQSwUGAAAAAAYABgBbAQAAsQMA&#10;AAAA&#10;">
                  <v:fill on="f" focussize="0,0"/>
                  <v:stroke on="f"/>
                  <v:imagedata r:id="rId13" o:title=""/>
                  <o:lock v:ext="edit" aspectratio="t"/>
                </v:shape>
                <v:shape id="文本框 2" o:spid="_x0000_s1026" o:spt="202" type="#_x0000_t202" style="position:absolute;left:8495;top:36329;height:786;width:6638;" filled="f" stroked="f" coordsize="21600,21600" o:gfxdata="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Ds4b2vQAA&#10;ANsAAAAPAAAAAAAAAAEAIAAAACIAAABkcnMvZG93bnJldi54bWxQSwECFAAUAAAACACHTuJAMy8F&#10;njsAAAA5AAAAEAAAAAAAAAABACAAAAAMAQAAZHJzL3NoYXBleG1sLnhtbFBLBQYAAAAABgAGAFsB&#10;AAC2AwAAAAA=&#10;">
                  <v:fill on="f" focussize="0,0"/>
                  <v:stroke on="f" miterlimit="8" joinstyle="miter"/>
                  <v:imagedata o:title=""/>
                  <o:lock v:ext="edit" aspectratio="f"/>
                  <v:textbox>
                    <w:txbxContent>
                      <w:p>
                        <w:pPr>
                          <w:jc w:val="center"/>
                          <w:rPr>
                            <w:rFonts w:ascii="楷体" w:hAnsi="楷体" w:eastAsia="楷体"/>
                            <w:sz w:val="28"/>
                            <w:szCs w:val="28"/>
                          </w:rPr>
                        </w:pPr>
                        <w:r>
                          <w:rPr>
                            <w:rFonts w:hint="eastAsia" w:ascii="楷体" w:hAnsi="楷体" w:eastAsia="楷体"/>
                            <w:sz w:val="28"/>
                            <w:szCs w:val="28"/>
                            <w:lang w:eastAsia="zh-CN"/>
                          </w:rPr>
                          <w:t>通过</w:t>
                        </w:r>
                        <w:r>
                          <w:rPr>
                            <w:rFonts w:hint="eastAsia" w:ascii="楷体" w:hAnsi="楷体" w:eastAsia="楷体"/>
                            <w:sz w:val="28"/>
                            <w:szCs w:val="28"/>
                          </w:rPr>
                          <w:t>屏幕共享辅导纳税人远程办税</w:t>
                        </w:r>
                      </w:p>
                    </w:txbxContent>
                  </v:textbox>
                </v:shape>
                <w10:wrap type="topAndBottom"/>
              </v:group>
            </w:pict>
          </mc:Fallback>
        </mc:AlternateContent>
      </w:r>
      <w:r>
        <w:rPr>
          <w:rFonts w:hint="eastAsia" w:ascii="楷体_GB2312" w:hAnsi="楷体_GB2312" w:eastAsia="楷体_GB2312" w:cs="楷体_GB2312"/>
          <w:sz w:val="32"/>
          <w:szCs w:val="32"/>
        </w:rPr>
        <mc:AlternateContent>
          <mc:Choice Requires="wpg">
            <w:drawing>
              <wp:anchor distT="0" distB="0" distL="114300" distR="114300" simplePos="0" relativeHeight="251670528" behindDoc="0" locked="0" layoutInCell="1" allowOverlap="1">
                <wp:simplePos x="0" y="0"/>
                <wp:positionH relativeFrom="column">
                  <wp:posOffset>2904490</wp:posOffset>
                </wp:positionH>
                <wp:positionV relativeFrom="paragraph">
                  <wp:posOffset>242570</wp:posOffset>
                </wp:positionV>
                <wp:extent cx="2819400" cy="2153920"/>
                <wp:effectExtent l="0" t="0" r="0" b="0"/>
                <wp:wrapTopAndBottom/>
                <wp:docPr id="18" name="组合 18"/>
                <wp:cNvGraphicFramePr/>
                <a:graphic xmlns:a="http://schemas.openxmlformats.org/drawingml/2006/main">
                  <a:graphicData uri="http://schemas.microsoft.com/office/word/2010/wordprocessingGroup">
                    <wpg:wgp>
                      <wpg:cNvGrpSpPr/>
                      <wpg:grpSpPr>
                        <a:xfrm>
                          <a:off x="0" y="0"/>
                          <a:ext cx="2819400" cy="2153823"/>
                          <a:chOff x="11604" y="16101"/>
                          <a:chExt cx="4821" cy="3769"/>
                        </a:xfrm>
                      </wpg:grpSpPr>
                      <pic:pic xmlns:pic="http://schemas.openxmlformats.org/drawingml/2006/picture">
                        <pic:nvPicPr>
                          <pic:cNvPr id="7" name="图片 7"/>
                          <pic:cNvPicPr>
                            <a:picLocks noChangeAspect="1"/>
                          </pic:cNvPicPr>
                        </pic:nvPicPr>
                        <pic:blipFill>
                          <a:blip r:embed="rId14" cstate="print">
                            <a:extLst>
                              <a:ext uri="{28A0092B-C50C-407E-A947-70E740481C1C}">
                                <a14:useLocalDpi xmlns:a14="http://schemas.microsoft.com/office/drawing/2010/main" val="0"/>
                              </a:ext>
                            </a:extLst>
                          </a:blip>
                          <a:srcRect l="8215" r="5713"/>
                          <a:stretch>
                            <a:fillRect/>
                          </a:stretch>
                        </pic:blipFill>
                        <pic:spPr>
                          <a:xfrm>
                            <a:off x="11977" y="16101"/>
                            <a:ext cx="4035" cy="3124"/>
                          </a:xfrm>
                          <a:prstGeom prst="rect">
                            <a:avLst/>
                          </a:prstGeom>
                          <a:ln>
                            <a:noFill/>
                          </a:ln>
                        </pic:spPr>
                      </pic:pic>
                      <wps:wsp>
                        <wps:cNvPr id="11" name="文本框 2"/>
                        <wps:cNvSpPr txBox="1">
                          <a:spLocks noChangeArrowheads="1"/>
                        </wps:cNvSpPr>
                        <wps:spPr bwMode="auto">
                          <a:xfrm>
                            <a:off x="11604" y="19152"/>
                            <a:ext cx="4821" cy="718"/>
                          </a:xfrm>
                          <a:prstGeom prst="rect">
                            <a:avLst/>
                          </a:prstGeom>
                          <a:noFill/>
                          <a:ln w="9525">
                            <a:noFill/>
                            <a:miter lim="800000"/>
                          </a:ln>
                        </wps:spPr>
                        <wps:txbx>
                          <w:txbxContent>
                            <w:p>
                              <w:pPr>
                                <w:jc w:val="center"/>
                                <w:rPr>
                                  <w:rFonts w:hint="default" w:ascii="楷体" w:hAnsi="楷体" w:eastAsia="楷体"/>
                                  <w:sz w:val="28"/>
                                  <w:szCs w:val="28"/>
                                  <w:lang w:val="en-US" w:eastAsia="zh-CN"/>
                                </w:rPr>
                              </w:pPr>
                              <w:r>
                                <w:rPr>
                                  <w:rFonts w:hint="eastAsia" w:ascii="楷体" w:hAnsi="楷体" w:eastAsia="楷体"/>
                                  <w:sz w:val="28"/>
                                  <w:szCs w:val="28"/>
                                  <w:lang w:val="en-US" w:eastAsia="zh-CN"/>
                                </w:rPr>
                                <w:t>图为辅导纳税人使用电子税务局</w:t>
                              </w:r>
                            </w:p>
                          </w:txbxContent>
                        </wps:txbx>
                        <wps:bodyPr rot="0" vert="horz" wrap="square" lIns="91440" tIns="45720" rIns="91440" bIns="45720" anchor="t" anchorCtr="0">
                          <a:noAutofit/>
                        </wps:bodyPr>
                      </wps:wsp>
                    </wpg:wgp>
                  </a:graphicData>
                </a:graphic>
              </wp:anchor>
            </w:drawing>
          </mc:Choice>
          <mc:Fallback>
            <w:pict>
              <v:group id="_x0000_s1026" o:spid="_x0000_s1026" o:spt="203" style="position:absolute;left:0pt;margin-left:228.7pt;margin-top:19.1pt;height:169.6pt;width:222pt;mso-wrap-distance-bottom:0pt;mso-wrap-distance-top:0pt;z-index:251670528;mso-width-relative:page;mso-height-relative:page;" coordorigin="11604,16101" coordsize="4821,3769" o:gfxdata="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">
                <o:lock v:ext="edit" aspectratio="f"/>
                <v:shape id="_x0000_s1026" o:spid="_x0000_s1026" o:spt="75" type="#_x0000_t75" style="position:absolute;left:11977;top:16101;height:3124;width:4035;" filled="f" o:preferrelative="t" stroked="f" coordsize="21600,21600" o:gfxdata="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jUtWpvQAA&#10;ANoAAAAPAAAAAAAAAAEAIAAAACIAAABkcnMvZG93bnJldi54bWxQSwECFAAUAAAACACHTuJAMy8F&#10;njsAAAA5AAAAEAAAAAAAAAABACAAAAAMAQAAZHJzL3NoYXBleG1sLnhtbFBLBQYAAAAABgAGAFsB&#10;AAC2AwAAAAA=&#10;">
                  <v:fill on="f" focussize="0,0"/>
                  <v:stroke on="f"/>
                  <v:imagedata r:id="rId14" cropleft="5384f" cropright="3744f" o:title=""/>
                  <o:lock v:ext="edit" aspectratio="t"/>
                </v:shape>
                <v:shape id="文本框 2" o:spid="_x0000_s1026" o:spt="202" type="#_x0000_t202" style="position:absolute;left:11604;top:19152;height:718;width:4821;" filled="f" stroked="f" coordsize="21600,21600" o:gfxdata="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s/yNtugAAANsA&#10;AAAPAAAAAAAAAAEAIAAAACIAAABkcnMvZG93bnJldi54bWxQSwECFAAUAAAACACHTuJAMy8FnjsA&#10;AAA5AAAAEAAAAAAAAAABACAAAAAJAQAAZHJzL3NoYXBleG1sLnhtbFBLBQYAAAAABgAGAFsBAACz&#10;AwAAAAA=&#10;">
                  <v:fill on="f" focussize="0,0"/>
                  <v:stroke on="f" miterlimit="8" joinstyle="miter"/>
                  <v:imagedata o:title=""/>
                  <o:lock v:ext="edit" aspectratio="f"/>
                  <v:textbox>
                    <w:txbxContent>
                      <w:p>
                        <w:pPr>
                          <w:jc w:val="center"/>
                          <w:rPr>
                            <w:rFonts w:hint="default" w:ascii="楷体" w:hAnsi="楷体" w:eastAsia="楷体"/>
                            <w:sz w:val="28"/>
                            <w:szCs w:val="28"/>
                            <w:lang w:val="en-US" w:eastAsia="zh-CN"/>
                          </w:rPr>
                        </w:pPr>
                        <w:r>
                          <w:rPr>
                            <w:rFonts w:hint="eastAsia" w:ascii="楷体" w:hAnsi="楷体" w:eastAsia="楷体"/>
                            <w:sz w:val="28"/>
                            <w:szCs w:val="28"/>
                            <w:lang w:val="en-US" w:eastAsia="zh-CN"/>
                          </w:rPr>
                          <w:t>图为辅导纳税人使用电子税务局</w:t>
                        </w:r>
                      </w:p>
                    </w:txbxContent>
                  </v:textbox>
                </v:shape>
                <w10:wrap type="topAndBottom"/>
              </v:group>
            </w:pict>
          </mc:Fallback>
        </mc:AlternateContent>
      </w:r>
      <w:r>
        <w:rPr>
          <w:rFonts w:hint="eastAsia" w:ascii="仿宋_GB2312" w:hAnsi="仿宋_GB2312" w:eastAsia="仿宋_GB2312" w:cs="仿宋_GB2312"/>
          <w:b/>
          <w:bCs/>
          <w:sz w:val="32"/>
          <w:szCs w:val="32"/>
          <w:lang w:eastAsia="zh-CN"/>
        </w:rPr>
        <w:t>三是以“智”促“改”，探索一体化“赋能引擎”。</w:t>
      </w:r>
      <w:r>
        <w:rPr>
          <w:rFonts w:hint="eastAsia" w:ascii="仿宋_GB2312" w:hAnsi="仿宋_GB2312" w:eastAsia="仿宋_GB2312" w:cs="仿宋_GB2312"/>
          <w:b w:val="0"/>
          <w:bCs w:val="0"/>
          <w:sz w:val="32"/>
          <w:szCs w:val="32"/>
          <w:lang w:eastAsia="zh-CN"/>
        </w:rPr>
        <w:t>结合</w:t>
      </w:r>
      <w:r>
        <w:rPr>
          <w:rFonts w:hint="eastAsia" w:ascii="仿宋_GB2312" w:hAnsi="仿宋_GB2312" w:eastAsia="仿宋_GB2312" w:cs="仿宋_GB2312"/>
          <w:sz w:val="32"/>
          <w:szCs w:val="32"/>
          <w:lang w:eastAsia="zh-CN"/>
        </w:rPr>
        <w:t>全面数字化的电子发票试点工作部署，</w:t>
      </w:r>
      <w:r>
        <w:rPr>
          <w:rFonts w:hint="eastAsia" w:ascii="仿宋_GB2312" w:hAnsi="仿宋_GB2312" w:eastAsia="仿宋_GB2312" w:cs="仿宋_GB2312"/>
          <w:color w:val="auto"/>
          <w:sz w:val="32"/>
          <w:szCs w:val="32"/>
          <w:highlight w:val="none"/>
          <w:lang w:val="en-US" w:eastAsia="zh-CN"/>
        </w:rPr>
        <w:t>为纳税人提供“引导-开票-跟踪”的“全链条”高效便捷服务，</w:t>
      </w:r>
      <w:r>
        <w:rPr>
          <w:rFonts w:hint="eastAsia" w:ascii="仿宋_GB2312" w:hAnsi="仿宋_GB2312" w:eastAsia="仿宋_GB2312" w:cs="仿宋_GB2312"/>
          <w:sz w:val="32"/>
          <w:szCs w:val="32"/>
          <w:lang w:eastAsia="zh-CN"/>
        </w:rPr>
        <w:t>通过</w:t>
      </w:r>
      <w:r>
        <w:rPr>
          <w:rFonts w:hint="eastAsia" w:ascii="仿宋_GB2312" w:hAnsi="仿宋_GB2312" w:eastAsia="仿宋_GB2312" w:cs="仿宋_GB2312"/>
          <w:sz w:val="32"/>
          <w:szCs w:val="32"/>
          <w:lang w:val="en-US" w:eastAsia="zh-CN"/>
        </w:rPr>
        <w:t>配置服务坐席、疑难问题专岗，</w:t>
      </w:r>
      <w:r>
        <w:rPr>
          <w:rFonts w:hint="eastAsia" w:ascii="仿宋_GB2312" w:hAnsi="仿宋_GB2312" w:eastAsia="仿宋_GB2312" w:cs="仿宋_GB2312"/>
          <w:sz w:val="32"/>
          <w:szCs w:val="32"/>
          <w:lang w:eastAsia="zh-CN"/>
        </w:rPr>
        <w:t>扎实开展首票服务、征纳互动服务响应、问题收集反馈等线上线下工作，</w:t>
      </w:r>
      <w:r>
        <w:rPr>
          <w:rFonts w:hint="eastAsia" w:ascii="仿宋_GB2312" w:hAnsi="仿宋_GB2312" w:eastAsia="仿宋_GB2312" w:cs="仿宋_GB2312"/>
          <w:color w:val="auto"/>
          <w:sz w:val="32"/>
          <w:szCs w:val="32"/>
          <w:highlight w:val="none"/>
          <w:lang w:val="en-US" w:eastAsia="zh-CN"/>
        </w:rPr>
        <w:t>帮助纳税人优化调整授信额度，精准辅导纳税人切换开票习惯，及时解决电子发票使用过程中的疑难疑问，推动“以票控税”向“以数治税”转型，赋能企业数字化转型升级，确保潮州为全省数电票推广工作提供经验示范。</w:t>
      </w:r>
    </w:p>
    <w:p>
      <w:pPr>
        <w:keepNext w:val="0"/>
        <w:keepLines w:val="0"/>
        <w:pageBreakBefore w:val="0"/>
        <w:numPr>
          <w:ilvl w:val="0"/>
          <w:numId w:val="0"/>
        </w:numPr>
        <w:kinsoku/>
        <w:wordWrap/>
        <w:overflowPunct/>
        <w:topLinePunct w:val="0"/>
        <w:autoSpaceDE/>
        <w:autoSpaceDN/>
        <w:bidi w:val="0"/>
        <w:adjustRightInd/>
        <w:snapToGrid/>
        <w:spacing w:line="240" w:lineRule="auto"/>
        <w:ind w:leftChars="0"/>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color w:val="auto"/>
          <w:sz w:val="30"/>
          <w:szCs w:val="30"/>
          <w:lang w:val="en-US" w:eastAsia="zh-CN"/>
        </w:rPr>
      </w:pPr>
      <w:r>
        <w:rPr>
          <w:rFonts w:hint="eastAsia" w:ascii="方正小标宋简体" w:hAnsi="方正小标宋简体" w:eastAsia="方正小标宋简体" w:cs="方正小标宋简体"/>
          <w:sz w:val="32"/>
          <w:szCs w:val="32"/>
          <w:lang w:val="en-US" w:eastAsia="zh-CN"/>
        </w:rPr>
        <w:t>“枫桥经验”在践行，争议调解化矛盾</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湘桥区税务局结合《关于进一步深化税收征管改革的意见》和“我为纳税人缴费人办实事暨便民办税春风行动”要求，积极探索新时代“枫桥经验”在税务领域的实践运用，围绕“矛盾不上交、服务不缺位、征纳更和谐”的服务理念，成立全市首家涉税争议调解中心。</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涉税争议调解中心成立以来，不断创新方式方法，全面提升调解效率，坚持将涉税争议化解在基层、解决在萌芽状态，切实维护纳税人缴费人的合法权益。</w:t>
      </w:r>
    </w:p>
    <w:p>
      <w:pPr>
        <w:keepNext w:val="0"/>
        <w:keepLines w:val="0"/>
        <w:pageBreakBefore w:val="0"/>
        <w:kinsoku/>
        <w:wordWrap/>
        <w:overflowPunct/>
        <w:topLinePunct w:val="0"/>
        <w:autoSpaceDE/>
        <w:autoSpaceDN/>
        <w:bidi w:val="0"/>
        <w:adjustRightInd/>
        <w:snapToGrid/>
        <w:spacing w:line="240" w:lineRule="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drawing>
          <wp:anchor distT="0" distB="0" distL="114300" distR="114300" simplePos="0" relativeHeight="251678720" behindDoc="1" locked="0" layoutInCell="1" allowOverlap="1">
            <wp:simplePos x="0" y="0"/>
            <wp:positionH relativeFrom="column">
              <wp:posOffset>-344170</wp:posOffset>
            </wp:positionH>
            <wp:positionV relativeFrom="paragraph">
              <wp:posOffset>83185</wp:posOffset>
            </wp:positionV>
            <wp:extent cx="2998470" cy="1999615"/>
            <wp:effectExtent l="0" t="0" r="11430" b="635"/>
            <wp:wrapTight wrapText="bothSides">
              <wp:wrapPolygon>
                <wp:start x="0" y="0"/>
                <wp:lineTo x="0" y="21401"/>
                <wp:lineTo x="21408" y="21401"/>
                <wp:lineTo x="21408" y="0"/>
                <wp:lineTo x="0" y="0"/>
              </wp:wrapPolygon>
            </wp:wrapTight>
            <wp:docPr id="12" name="图片 12" descr="湘桥区税务局涉税调解中心揭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湘桥区税务局涉税调解中心揭牌"/>
                    <pic:cNvPicPr>
                      <a:picLocks noChangeAspect="1"/>
                    </pic:cNvPicPr>
                  </pic:nvPicPr>
                  <pic:blipFill>
                    <a:blip r:embed="rId15"/>
                    <a:stretch>
                      <a:fillRect/>
                    </a:stretch>
                  </pic:blipFill>
                  <pic:spPr>
                    <a:xfrm>
                      <a:off x="0" y="0"/>
                      <a:ext cx="2998470" cy="1999615"/>
                    </a:xfrm>
                    <a:prstGeom prst="rect">
                      <a:avLst/>
                    </a:prstGeom>
                  </pic:spPr>
                </pic:pic>
              </a:graphicData>
            </a:graphic>
          </wp:anchor>
        </w:drawing>
      </w:r>
      <w:r>
        <w:rPr>
          <w:rFonts w:hint="eastAsia" w:ascii="仿宋_GB2312" w:hAnsi="仿宋_GB2312" w:eastAsia="仿宋_GB2312" w:cs="仿宋_GB2312"/>
          <w:color w:val="auto"/>
          <w:sz w:val="32"/>
          <w:szCs w:val="32"/>
          <w:lang w:val="en-US" w:eastAsia="zh-CN"/>
        </w:rPr>
        <w:drawing>
          <wp:anchor distT="0" distB="0" distL="114300" distR="114300" simplePos="0" relativeHeight="251679744" behindDoc="1" locked="0" layoutInCell="1" allowOverlap="1">
            <wp:simplePos x="0" y="0"/>
            <wp:positionH relativeFrom="column">
              <wp:posOffset>2694305</wp:posOffset>
            </wp:positionH>
            <wp:positionV relativeFrom="paragraph">
              <wp:posOffset>81915</wp:posOffset>
            </wp:positionV>
            <wp:extent cx="2980690" cy="1987550"/>
            <wp:effectExtent l="0" t="0" r="10160" b="12700"/>
            <wp:wrapTight wrapText="bothSides">
              <wp:wrapPolygon>
                <wp:start x="0" y="0"/>
                <wp:lineTo x="0" y="21324"/>
                <wp:lineTo x="21398" y="21324"/>
                <wp:lineTo x="21398" y="0"/>
                <wp:lineTo x="0" y="0"/>
              </wp:wrapPolygon>
            </wp:wrapTight>
            <wp:docPr id="13" name="图片 13" descr="争议调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争议调解"/>
                    <pic:cNvPicPr>
                      <a:picLocks noChangeAspect="1"/>
                    </pic:cNvPicPr>
                  </pic:nvPicPr>
                  <pic:blipFill>
                    <a:blip r:embed="rId16"/>
                    <a:stretch>
                      <a:fillRect/>
                    </a:stretch>
                  </pic:blipFill>
                  <pic:spPr>
                    <a:xfrm>
                      <a:off x="0" y="0"/>
                      <a:ext cx="2980690" cy="1987550"/>
                    </a:xfrm>
                    <a:prstGeom prst="rect">
                      <a:avLst/>
                    </a:prstGeom>
                  </pic:spPr>
                </pic:pic>
              </a:graphicData>
            </a:graphic>
          </wp:anchor>
        </w:drawing>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多方联动，发票开具争议得解决</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今年以来，湘桥区税务局多次接到潮州市某科技公司来信反映其与潮州某建筑公司因为合作建房后不动产发票开具有误的纠纷。湘桥区税务局接到纳税人来信后，主动介入，积极协调双方争议。涉税争议调解中心的公职律师会同湘桥区人民法院执行局联合开展核查调解，通过核实情况、查阅法律法规条例、查阅双方民事纠纷法律文书等方式，积极介入协调。调解人员了解到双方目前争议焦点为，该某科技公司错误将应已开具给该建筑公司的房产交易发票增值税专用发票开具为增值税普通发票，且已开具的增值税普通发票第二联已提交自然资源局办理了产权登记手续并已入档，根据《中华人民共和国发票管理办法实施细则》第四章第二十七条“开具发票后，如发生销货退回需开红字发票的，必须收回原发票并注明“作废”字样或取得对方有效证明”，由于双方在解决发票红冲问题上无法达成一致意见，一直争执不下。</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为了能顺利解决双方纠纷，涉税争议调解中心与区法院合力介入调解，最后决定由法院出具《协助执行通知书》，由税务机关指导付款方建筑公司出具有效证明，收款方科技公司凭证明对原增值税普通发票进行红冲操作，随后重开正确的增值税专用发票，再由区法院提交自然资源局替换取回原增值税普通发票第二联。在涉税争议调解中心和区法院的调解、协办下，争议双方的发票开具问题终于得到解决。“我们两家公司之前为了这个问题争执了很久，还好区税务局涉税争议调解中心能帮我们协调，通过释法说理、政策宣讲帮我们明晰了权利与义务、找到化解纠纷的方法，能实实在在帮我们化解矛盾。” </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释法说理，征纳矛盾终消除</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某清洁有限公司主要经营垃圾清运服务，近年来为乡镇处理提供清洁服务没有开具增值税发票，存在少报营业收入的风险。经税务机关核实发现，该清洁公司认为服务对象为村民，为减轻村民负担且付款方没有索取发票，在双方签订的协议中没有注明税款负担有关条款，则开具收据给予付款方代替发票使用。税务机关根据《中华人民共和国税收征收管理法》第二十五条，责令该清洁公司补申报收入和开具发票。清洁公司法定代表人情绪激动，认为</w:t>
      </w:r>
      <w:bookmarkStart w:id="0" w:name="_GoBack"/>
      <w:bookmarkEnd w:id="0"/>
      <w:r>
        <w:rPr>
          <w:rFonts w:hint="eastAsia" w:ascii="仿宋_GB2312" w:hAnsi="仿宋_GB2312" w:eastAsia="仿宋_GB2312" w:cs="仿宋_GB2312"/>
          <w:color w:val="auto"/>
          <w:sz w:val="32"/>
          <w:szCs w:val="32"/>
          <w:lang w:val="en-US" w:eastAsia="zh-CN"/>
        </w:rPr>
        <w:t>补报申报以前年度收入会加收滞纳金，坚持应在发现时点补申报收入，减少企业负担，且付款方没有索取发票，公司没有开具发票义务。调解中心公职律师及时介入，对当事人释法说理，详细解释增值税纳税义务发生时间和发票开具义务等相关税收政策。经多次沟通调解，当事人消除误解，及时更正申报补缴税费，并逐一开具发票。“幸好有专业人员的政策辅导，才让我对税收发票政策有了更深刻的理解，及时更正错误，在以后的经济活动中将依法履行纳税义务，避免涉税风险。”</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240" w:lineRule="auto"/>
        <w:ind w:right="0" w:firstLine="640" w:firstLineChars="200"/>
        <w:jc w:val="both"/>
        <w:rPr>
          <w:rFonts w:hint="eastAsia" w:ascii="仿宋_GB2312" w:hAnsi="仿宋_GB2312" w:eastAsia="仿宋_GB2312" w:cs="仿宋_GB2312"/>
          <w:color w:val="auto"/>
          <w:sz w:val="32"/>
          <w:szCs w:val="32"/>
          <w:lang w:val="zh-CN" w:eastAsia="zh-CN"/>
        </w:rPr>
      </w:pPr>
      <w:r>
        <w:rPr>
          <w:rFonts w:hint="eastAsia" w:ascii="仿宋_GB2312" w:hAnsi="仿宋_GB2312" w:eastAsia="仿宋_GB2312" w:cs="仿宋_GB2312"/>
          <w:color w:val="auto"/>
          <w:sz w:val="32"/>
          <w:szCs w:val="32"/>
          <w:lang w:val="en-US" w:eastAsia="zh-CN"/>
        </w:rPr>
        <w:t>湘桥区税务局成立涉税争议调解中心为纳税人缴费人提供了专业的争议化解途径，切实发挥专业人才的优势和特长，通过税费争议前置处理机制，引导纳税人缴费人知法守法，提高全社会依法诚信纳税意识和税法遵从度。接下来，湘桥区税务局将继续坚持践行新时代“枫桥经验”，依托涉税争议调解中心，</w:t>
      </w:r>
      <w:r>
        <w:rPr>
          <w:rFonts w:hint="eastAsia" w:ascii="仿宋_GB2312" w:hAnsi="仿宋_GB2312" w:eastAsia="仿宋_GB2312" w:cs="仿宋_GB2312"/>
          <w:color w:val="auto"/>
          <w:sz w:val="32"/>
          <w:szCs w:val="32"/>
          <w:lang w:val="zh-CN" w:eastAsia="zh-CN"/>
        </w:rPr>
        <w:t>完善多元化税费争议解决机制，着力解决纳税人缴费人“急难愁盼”问题，更好地提供及时高效、优质便捷的涉税服务。</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240" w:lineRule="auto"/>
        <w:ind w:right="0" w:firstLine="640" w:firstLineChars="200"/>
        <w:jc w:val="both"/>
        <w:rPr>
          <w:rFonts w:hint="eastAsia" w:ascii="仿宋_GB2312" w:hAnsi="仿宋_GB2312" w:eastAsia="仿宋_GB2312" w:cs="仿宋_GB2312"/>
          <w:color w:val="auto"/>
          <w:sz w:val="32"/>
          <w:szCs w:val="32"/>
          <w:lang w:val="zh-CN"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3" w:firstLineChars="200"/>
        <w:jc w:val="both"/>
        <w:textAlignment w:val="auto"/>
        <w:outlineLvl w:val="9"/>
        <w:rPr>
          <w:rFonts w:hint="eastAsia" w:ascii="楷体" w:hAnsi="楷体" w:eastAsia="楷体" w:cs="楷体"/>
          <w:b/>
          <w:bCs/>
          <w:color w:val="1F4E79" w:themeColor="accent1" w:themeShade="80"/>
          <w:sz w:val="32"/>
          <w:szCs w:val="32"/>
          <w:lang w:val="en-US" w:eastAsia="zh-CN"/>
        </w:rPr>
      </w:pPr>
      <w:r>
        <w:rPr>
          <w:rFonts w:hint="eastAsia" w:ascii="楷体" w:hAnsi="楷体" w:eastAsia="楷体" w:cs="楷体"/>
          <w:b/>
          <w:bCs/>
          <w:color w:val="1F4E79" w:themeColor="accent1" w:themeShade="80"/>
          <w:sz w:val="32"/>
          <w:szCs w:val="32"/>
          <w:lang w:val="en-US" w:eastAsia="zh-CN"/>
        </w:rPr>
        <w:t>（四）枫溪区</w:t>
      </w:r>
    </w:p>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sz w:val="32"/>
          <w:szCs w:val="32"/>
          <w:lang w:val="en-US" w:eastAsia="zh-CN"/>
        </w:rPr>
      </w:pPr>
      <w:r>
        <w:rPr>
          <w:rFonts w:hint="eastAsia" w:ascii="方正小标宋简体" w:hAnsi="方正小标宋简体" w:eastAsia="方正小标宋简体" w:cs="方正小标宋简体"/>
          <w:sz w:val="32"/>
          <w:szCs w:val="32"/>
          <w:lang w:val="en-US" w:eastAsia="zh-CN"/>
        </w:rPr>
        <w:t>枫溪区税务局扎实提升环保税征管质效</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2022年，枫溪区税务局充分发挥环境保护税绿色税收、生态税收的职能作用，引导企业走可持续发展道路，为地方绿色经济发展注入税务力量。</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一是内部培训，巩固基础。</w:t>
      </w:r>
      <w:r>
        <w:rPr>
          <w:rFonts w:hint="eastAsia" w:ascii="仿宋_GB2312" w:hAnsi="仿宋_GB2312" w:eastAsia="仿宋_GB2312" w:cs="仿宋_GB2312"/>
          <w:sz w:val="32"/>
          <w:szCs w:val="32"/>
          <w:lang w:val="en-US" w:eastAsia="zh-CN"/>
        </w:rPr>
        <w:t>为巩固政策知识、强化业务技能，不断完善环保税征收管理工作，枫溪区税务局多次开展内部的环保税政策集中培训，对环保税法及其实施条例，税源采集、税款计算过程等进行详细讲解，确保税源管理部门、纳税服务部门的业务人员“懂政策、会计算、会申报、能答疑”，破解征收难点，进一步提高基层人员的业务水平，提高环保税征收管理水平。</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二是外部协同，税收共治。</w:t>
      </w:r>
      <w:r>
        <w:rPr>
          <w:rFonts w:hint="eastAsia" w:ascii="仿宋_GB2312" w:hAnsi="仿宋_GB2312" w:eastAsia="仿宋_GB2312" w:cs="仿宋_GB2312"/>
          <w:sz w:val="32"/>
          <w:szCs w:val="32"/>
          <w:lang w:val="en-US" w:eastAsia="zh-CN"/>
        </w:rPr>
        <w:t>枫溪区税务局与潮州市生态环境局枫溪分局共同建立征管协作机制，成立枫溪区环境保护税征管协作工作领导小组，建立联席会议机制，适时组织召开两部门征管协作联席会议。定期收集相关单位反映的征管协作问题，就政策制定、环境保护税涉税信息共享、复核处理等方面互通工作情况，解决工作难题，强化部门沟通。完善环境保护税涉税信息共享和复核机制，摸清辖区内企业生产经营情况，将未纳入环保税管理的业户及时纳入管理。</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三是全面宣传，政策落地。</w:t>
      </w:r>
      <w:r>
        <w:rPr>
          <w:rFonts w:hint="eastAsia" w:ascii="仿宋_GB2312" w:hAnsi="仿宋_GB2312" w:eastAsia="仿宋_GB2312" w:cs="仿宋_GB2312"/>
          <w:sz w:val="32"/>
          <w:szCs w:val="32"/>
          <w:lang w:val="en-US" w:eastAsia="zh-CN"/>
        </w:rPr>
        <w:t>举办环境保护税电子税务局申报操作培训会，深入讲解环保税最新的政策和申报流程，通过实际案例、实际计算、实际申报操作，化解企业关于环保税“不了解、不会算、不会报”的困难，帮助企业顺利完成环保税税源信息采集和纳税申报。同时，在会上开展环保税政策宣传和申报难点答疑，在会场发放环保税的申报操作指引和相关政策法规，并通过短信、电话、办税服务厅公告栏等渠道全方位覆盖式宣传，将税收宣传落到实处。</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四是精准服务，解决疑难。</w:t>
      </w:r>
      <w:r>
        <w:rPr>
          <w:rFonts w:hint="eastAsia" w:ascii="仿宋_GB2312" w:hAnsi="仿宋_GB2312" w:eastAsia="仿宋_GB2312" w:cs="仿宋_GB2312"/>
          <w:sz w:val="32"/>
          <w:szCs w:val="32"/>
          <w:lang w:val="en-US" w:eastAsia="zh-CN"/>
        </w:rPr>
        <w:t>加强数据监控，及时发现问题。主动联系纳税人开展一对一申报辅导，着力解决办税堵点、难点。引导企业加大环保投入，鼓励企业节能减排、绿色生产，利用税收作用提高纳税人的环境保护意识，不断推动枫溪区生态文明建设，促进枫溪区制造业的可持续发展。</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240" w:lineRule="auto"/>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枫溪区召开“粤智助”政府自助机应用推广</w:t>
      </w:r>
    </w:p>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sz w:val="32"/>
          <w:szCs w:val="32"/>
          <w:lang w:val="en-US" w:eastAsia="zh-CN"/>
        </w:rPr>
      </w:pPr>
      <w:r>
        <w:rPr>
          <w:rFonts w:hint="eastAsia" w:ascii="方正小标宋简体" w:hAnsi="方正小标宋简体" w:eastAsia="方正小标宋简体" w:cs="方正小标宋简体"/>
          <w:sz w:val="32"/>
          <w:szCs w:val="32"/>
          <w:lang w:val="en-US" w:eastAsia="zh-CN"/>
        </w:rPr>
        <w:t>暨“同心服务”启动现场会</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2022年1月25日，枫溪区税务局联合区政务服务中心、潮州农商银行凤城支行在枫溪区枫二村党群服务中心召开枫溪区“粤智助”政府自助机应用推广暨“同心服务”启动现场会。</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75648" behindDoc="0" locked="0" layoutInCell="1" allowOverlap="1">
            <wp:simplePos x="0" y="0"/>
            <wp:positionH relativeFrom="column">
              <wp:posOffset>2348230</wp:posOffset>
            </wp:positionH>
            <wp:positionV relativeFrom="paragraph">
              <wp:posOffset>1985010</wp:posOffset>
            </wp:positionV>
            <wp:extent cx="3245485" cy="2362200"/>
            <wp:effectExtent l="0" t="0" r="12065" b="0"/>
            <wp:wrapSquare wrapText="bothSides"/>
            <wp:docPr id="5" name="图片 5" descr="同心服务现场会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同心服务现场会1"/>
                    <pic:cNvPicPr>
                      <a:picLocks noChangeAspect="1"/>
                    </pic:cNvPicPr>
                  </pic:nvPicPr>
                  <pic:blipFill>
                    <a:blip r:embed="rId17"/>
                    <a:stretch>
                      <a:fillRect/>
                    </a:stretch>
                  </pic:blipFill>
                  <pic:spPr>
                    <a:xfrm>
                      <a:off x="0" y="0"/>
                      <a:ext cx="3245485" cy="2362200"/>
                    </a:xfrm>
                    <a:prstGeom prst="rect">
                      <a:avLst/>
                    </a:prstGeom>
                  </pic:spPr>
                </pic:pic>
              </a:graphicData>
            </a:graphic>
          </wp:anchor>
        </w:drawing>
      </w:r>
      <w:r>
        <w:rPr>
          <w:rFonts w:hint="eastAsia" w:ascii="仿宋_GB2312" w:hAnsi="仿宋_GB2312" w:eastAsia="仿宋_GB2312" w:cs="仿宋_GB2312"/>
          <w:sz w:val="32"/>
          <w:szCs w:val="32"/>
          <w:lang w:val="en-US" w:eastAsia="zh-CN"/>
        </w:rPr>
        <w:t>“同心服务”活动是落实中办、国办印发的《关于进一步深化税收征管改革的意见》、《关于深入推进审批服务便民化的指导意见》，把党史学习教育成果转化为“我为群众办实事”实践活动的有力举措，此次三方合力拓宽基层办事渠道，送“服务”上门，送“政策”进村，加强对“粤智助”政府服务自助机（下称“自助机”）的应用推广，推动“同心服务”落实落地，打通政务、税费、金融服务乡村振兴“最后一公里”。</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上，区政务服务中心负责人介绍全区自助机部署投放情况和现阶段的运行情况，与会领导分别就如何加强自助机的应用宣传、推进“同心服务”提出了要求。会后，各办事处公共服务中心、各行政村自助机管理员还参加了自助机现场操作培训。</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“有了这台自助机，村民们在家门口就可以办理税费业务等事项，操作起来简单快捷，以后我们有事项和功能优化的需求还可以向税务部门和政务部门反映。”枫二村自助机管理员一边操作一边说道。</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枫溪区税务局主要负责人表示，区税务局将紧跟政府服务自助机在基层投放的步伐，推动政务服务资源下沉基层，拓展“非接触式办税”服务渠道，通过“同心服务四同步”，即同步推广业务功能，同步建立直联机制，同步提供定制服务，同步开辟宣传阵地，实现政务、税费和金融服务向农业、农村、农民深入延伸，助力乡村振兴。区税务局将与区政务服务中心、潮州农商银行凤城支行和各办事处公共服务中心密切联系，加强沟通协调，形成纵合横通的合作链条，以“简单业务自助办、常规业务帮助办，复杂业务辅导办，特殊人群、特殊事项定制办”分类开展服务，确保“同心服务”真正为群众办实事，切实提升基层政务服务质量，推动实现“智慧政务进千村，税费服务暖万民，普惠金融振乡村”的目标。</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3"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 w:hAnsi="楷体" w:eastAsia="楷体" w:cs="楷体"/>
          <w:b/>
          <w:bCs/>
          <w:color w:val="1F4E79" w:themeColor="accent1" w:themeShade="80"/>
          <w:sz w:val="32"/>
          <w:szCs w:val="32"/>
          <w:lang w:val="en-US" w:eastAsia="zh-CN"/>
        </w:rPr>
        <w:t>（五）高新区</w:t>
      </w:r>
    </w:p>
    <w:p>
      <w:pPr>
        <w:keepNext w:val="0"/>
        <w:keepLines w:val="0"/>
        <w:pageBreakBefore w:val="0"/>
        <w:kinsoku/>
        <w:wordWrap/>
        <w:overflowPunct/>
        <w:topLinePunct w:val="0"/>
        <w:autoSpaceDE/>
        <w:autoSpaceDN/>
        <w:bidi w:val="0"/>
        <w:adjustRightInd/>
        <w:snapToGrid/>
        <w:spacing w:line="240" w:lineRule="auto"/>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简政惠民优服务个体市场增活力</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——高新区税务局成功开出《促进个体工商户发展</w:t>
      </w:r>
    </w:p>
    <w:p>
      <w:pPr>
        <w:keepNext w:val="0"/>
        <w:keepLines w:val="0"/>
        <w:pageBreakBefore w:val="0"/>
        <w:kinsoku/>
        <w:wordWrap/>
        <w:overflowPunct/>
        <w:topLinePunct w:val="0"/>
        <w:autoSpaceDE/>
        <w:autoSpaceDN/>
        <w:bidi w:val="0"/>
        <w:adjustRightInd/>
        <w:snapToGrid/>
        <w:spacing w:line="240" w:lineRule="auto"/>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条例》施行以来我市首份个体工商户变更经营者清税证明</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12月9日，高新区税务局成功开出《促进个体工商户发展条例》（以下简称《条例》）施行以来，我市首份个体工商户变更经营者清税证明。个体工商户持该份清税证明即可至市场监督管理部门完成经营者变更手续，无需注销税务登记，同时原有税务档案将继续保留，用于变更后经营者办理各项涉税事宜。为推动条例落地，区税务局强化事前、事中、事后服务管理，有力保障个体工商户的持续健康经营。</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一是预警式研判，梳理政策要点。</w:t>
      </w:r>
      <w:r>
        <w:rPr>
          <w:rFonts w:hint="eastAsia" w:ascii="仿宋_GB2312" w:hAnsi="仿宋_GB2312" w:eastAsia="仿宋_GB2312" w:cs="仿宋_GB2312"/>
          <w:sz w:val="32"/>
          <w:szCs w:val="32"/>
          <w:lang w:val="en-US" w:eastAsia="zh-CN"/>
        </w:rPr>
        <w:t>自《条例》发布以来，区税务局第一时间组织业务骨干成立专项研读小组，对《条例》相关内容进行研习，梳理涉税政策点，比照现有个体工商户涉税办理流程，分析研判执行过程中可能遇到的阻点难点，进一步理顺疏通，优化个体工商户办税流程，推进应简尽简，最大限度为个体工商户减负减压。</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二是网格式宣传，优化跟踪服务。</w:t>
      </w:r>
      <w:r>
        <w:rPr>
          <w:rFonts w:hint="eastAsia" w:ascii="仿宋_GB2312" w:hAnsi="仿宋_GB2312" w:eastAsia="仿宋_GB2312" w:cs="仿宋_GB2312"/>
          <w:sz w:val="32"/>
          <w:szCs w:val="32"/>
          <w:lang w:val="en-US" w:eastAsia="zh-CN"/>
        </w:rPr>
        <w:t>组建个体工商户服务小纵队，网格化、点对点为凤泉湖高新区个体工商户宣传《条例》涉税政策内容，讲解办税流程优化亮点，为纳税人做好事前宣传，发挥好纳税人的办税“锦囊”“智库”作用。在接到个体户办理变更咨询后，由纳服部门专人跟进，进一步缩短办税时长，简化办税材料，为纳税人提供贴心服务。</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76672" behindDoc="1" locked="0" layoutInCell="1" allowOverlap="1">
            <wp:simplePos x="0" y="0"/>
            <wp:positionH relativeFrom="column">
              <wp:posOffset>-10160</wp:posOffset>
            </wp:positionH>
            <wp:positionV relativeFrom="paragraph">
              <wp:posOffset>499110</wp:posOffset>
            </wp:positionV>
            <wp:extent cx="3221990" cy="2416175"/>
            <wp:effectExtent l="0" t="0" r="35560" b="60325"/>
            <wp:wrapTight wrapText="bothSides">
              <wp:wrapPolygon>
                <wp:start x="0" y="0"/>
                <wp:lineTo x="0" y="21458"/>
                <wp:lineTo x="21455" y="21458"/>
                <wp:lineTo x="21455" y="0"/>
                <wp:lineTo x="0" y="0"/>
              </wp:wrapPolygon>
            </wp:wrapTight>
            <wp:docPr id="6" name="图片 6" descr="案例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案例1"/>
                    <pic:cNvPicPr>
                      <a:picLocks noChangeAspect="1"/>
                    </pic:cNvPicPr>
                  </pic:nvPicPr>
                  <pic:blipFill>
                    <a:blip r:embed="rId18"/>
                    <a:stretch>
                      <a:fillRect/>
                    </a:stretch>
                  </pic:blipFill>
                  <pic:spPr>
                    <a:xfrm>
                      <a:off x="0" y="0"/>
                      <a:ext cx="3221990" cy="2416175"/>
                    </a:xfrm>
                    <a:prstGeom prst="rect">
                      <a:avLst/>
                    </a:prstGeom>
                  </pic:spPr>
                </pic:pic>
              </a:graphicData>
            </a:graphic>
          </wp:anchor>
        </w:drawing>
      </w:r>
      <w:r>
        <w:rPr>
          <w:rFonts w:hint="eastAsia" w:ascii="仿宋_GB2312" w:hAnsi="仿宋_GB2312" w:eastAsia="仿宋_GB2312" w:cs="仿宋_GB2312"/>
          <w:b/>
          <w:bCs/>
          <w:sz w:val="32"/>
          <w:szCs w:val="32"/>
          <w:lang w:val="en-US" w:eastAsia="zh-CN"/>
        </w:rPr>
        <w:t>三是深耕式总结，提升服务水平。</w:t>
      </w:r>
      <w:r>
        <w:rPr>
          <w:rFonts w:hint="eastAsia" w:ascii="仿宋_GB2312" w:hAnsi="仿宋_GB2312" w:eastAsia="仿宋_GB2312" w:cs="仿宋_GB2312"/>
          <w:sz w:val="32"/>
          <w:szCs w:val="32"/>
          <w:lang w:val="en-US" w:eastAsia="zh-CN"/>
        </w:rPr>
        <w:t>聚焦成功办理的业务，认真做好台账归集、资料归档等工作，组织专项研读小组做好办税流程再梳理，阻点难点再深析，工作人员再培训。建立纳税人回访工作机制，全面收集个体工商户对业务办理流程、办税体验以及税收工作的意见建议，快速响应，及时落实，进一步提升后续服务质效，助力个体经济健康发展。</w:t>
      </w:r>
    </w:p>
    <w:p>
      <w:pPr>
        <w:keepNext w:val="0"/>
        <w:keepLines w:val="0"/>
        <w:pageBreakBefore w:val="0"/>
        <w:kinsoku/>
        <w:wordWrap/>
        <w:overflowPunct/>
        <w:topLinePunct w:val="0"/>
        <w:autoSpaceDE/>
        <w:autoSpaceDN/>
        <w:bidi w:val="0"/>
        <w:adjustRightInd/>
        <w:snapToGrid/>
        <w:spacing w:line="240" w:lineRule="auto"/>
        <w:jc w:val="both"/>
        <w:rPr>
          <w:rFonts w:hint="eastAsia" w:ascii="方正小标宋简体" w:hAnsi="方正小标宋简体" w:eastAsia="方正小标宋简体" w:cs="方正小标宋简体"/>
          <w:sz w:val="32"/>
          <w:szCs w:val="32"/>
          <w:lang w:val="en-US" w:eastAsia="zh-CN"/>
        </w:rPr>
      </w:pPr>
    </w:p>
    <w:p>
      <w:pPr>
        <w:keepNext w:val="0"/>
        <w:keepLines w:val="0"/>
        <w:pageBreakBefore w:val="0"/>
        <w:kinsoku/>
        <w:wordWrap/>
        <w:overflowPunct/>
        <w:topLinePunct w:val="0"/>
        <w:autoSpaceDE/>
        <w:autoSpaceDN/>
        <w:bidi w:val="0"/>
        <w:adjustRightInd/>
        <w:snapToGrid/>
        <w:spacing w:line="240" w:lineRule="auto"/>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税收优服务 助力“一带一路”深融合</w:t>
      </w:r>
    </w:p>
    <w:p>
      <w:pPr>
        <w:keepNext w:val="0"/>
        <w:keepLines w:val="0"/>
        <w:pageBreakBefore w:val="0"/>
        <w:kinsoku/>
        <w:wordWrap/>
        <w:overflowPunct/>
        <w:topLinePunct w:val="0"/>
        <w:autoSpaceDE/>
        <w:autoSpaceDN/>
        <w:bidi w:val="0"/>
        <w:adjustRightInd/>
        <w:snapToGrid/>
        <w:spacing w:line="240" w:lineRule="auto"/>
        <w:ind w:left="2878" w:leftChars="304" w:hanging="2240" w:hangingChars="700"/>
        <w:jc w:val="left"/>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 xml:space="preserve">          ——高新区税务局积极落实非居民纳税人       享受协定待遇提升国际税收服务质效</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77696" behindDoc="1" locked="0" layoutInCell="1" allowOverlap="1">
            <wp:simplePos x="0" y="0"/>
            <wp:positionH relativeFrom="column">
              <wp:posOffset>1809750</wp:posOffset>
            </wp:positionH>
            <wp:positionV relativeFrom="paragraph">
              <wp:posOffset>2994660</wp:posOffset>
            </wp:positionV>
            <wp:extent cx="3600450" cy="2399030"/>
            <wp:effectExtent l="0" t="0" r="0" b="1270"/>
            <wp:wrapTight wrapText="bothSides">
              <wp:wrapPolygon>
                <wp:start x="0" y="0"/>
                <wp:lineTo x="0" y="21440"/>
                <wp:lineTo x="21486" y="21440"/>
                <wp:lineTo x="21486" y="0"/>
                <wp:lineTo x="0" y="0"/>
              </wp:wrapPolygon>
            </wp:wrapTight>
            <wp:docPr id="9" name="图片 9" descr="案例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案例2"/>
                    <pic:cNvPicPr>
                      <a:picLocks noChangeAspect="1"/>
                    </pic:cNvPicPr>
                  </pic:nvPicPr>
                  <pic:blipFill>
                    <a:blip r:embed="rId19"/>
                    <a:stretch>
                      <a:fillRect/>
                    </a:stretch>
                  </pic:blipFill>
                  <pic:spPr>
                    <a:xfrm>
                      <a:off x="0" y="0"/>
                      <a:ext cx="3600450" cy="2399030"/>
                    </a:xfrm>
                    <a:prstGeom prst="rect">
                      <a:avLst/>
                    </a:prstGeom>
                  </pic:spPr>
                </pic:pic>
              </a:graphicData>
            </a:graphic>
          </wp:anchor>
        </w:drawing>
      </w:r>
      <w:r>
        <w:rPr>
          <w:rFonts w:hint="eastAsia" w:ascii="仿宋_GB2312" w:hAnsi="仿宋_GB2312" w:eastAsia="仿宋_GB2312" w:cs="仿宋_GB2312"/>
          <w:sz w:val="32"/>
          <w:szCs w:val="32"/>
          <w:lang w:val="en-US" w:eastAsia="zh-CN"/>
        </w:rPr>
        <w:t>为更好发挥税收服务国家“一带一路”倡议的积极作用，助力“走出去”企业行稳致远，提高非居民纳税人享受避免双重征税协定待遇的便捷性，根据《非居民纳税人享受协定待遇管理办法》（国家税务总局2019年第35号公告）、《国家税务总局关于印发《非居民纳税人享受协定待遇管理规程》的通知》（税总发〔2020〕16号），高新区税务局积极作为，在市税务局的悉心指导下，顺利辅导潮州三环(集团)股份有限公司为其投资方——非居民纳税人科威特政府投资局按办法规程享受协定待遇，享受协定待遇所得金额256.02万元，减免税额25.60万元。</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一是想在前，主动宣传辅导。</w:t>
      </w:r>
      <w:r>
        <w:rPr>
          <w:rFonts w:hint="eastAsia" w:ascii="仿宋_GB2312" w:hAnsi="仿宋_GB2312" w:eastAsia="仿宋_GB2312" w:cs="仿宋_GB2312"/>
          <w:sz w:val="32"/>
          <w:szCs w:val="32"/>
          <w:lang w:val="en-US" w:eastAsia="zh-CN"/>
        </w:rPr>
        <w:t>主动靠前服务，成立大企业国际税收服务工作专班，以“线上+线下”相结合的形式向纳税人和扣缴义务人宣传有关非居民纳税人享受协定待遇的税收政策，辅导纳税人报送相关申请资料，加强后续管理工作对接，确保政策熟知、流程清晰、对接顺畅。</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二是做在先，强化审核跟进。</w:t>
      </w:r>
      <w:r>
        <w:rPr>
          <w:rFonts w:hint="eastAsia" w:ascii="仿宋_GB2312" w:hAnsi="仿宋_GB2312" w:eastAsia="仿宋_GB2312" w:cs="仿宋_GB2312"/>
          <w:sz w:val="32"/>
          <w:szCs w:val="32"/>
          <w:lang w:val="en-US" w:eastAsia="zh-CN"/>
        </w:rPr>
        <w:t>在受理纳税申报环节，认真做好《非居民纳税人享受协定待遇信息报告表》等基础信息采集工作。压实“纳服部门受理——税源部门审核——税政部门指导”三方审核把关职责，确保各项涉税信息填报完整。加强与上级汇报沟通，主动跟进政策享受进度，及时解决执行过程中遇到的问题，进一步理顺工作流程，提升工作效率。</w:t>
      </w:r>
    </w:p>
    <w:p>
      <w:pPr>
        <w:keepNext w:val="0"/>
        <w:keepLines w:val="0"/>
        <w:pageBreakBefore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三是落在实，完善后续管理。</w:t>
      </w:r>
      <w:r>
        <w:rPr>
          <w:rFonts w:hint="eastAsia" w:ascii="仿宋_GB2312" w:hAnsi="仿宋_GB2312" w:eastAsia="仿宋_GB2312" w:cs="仿宋_GB2312"/>
          <w:sz w:val="32"/>
          <w:szCs w:val="32"/>
          <w:lang w:val="en-US" w:eastAsia="zh-CN"/>
        </w:rPr>
        <w:t>落实落细税务总局关于《非居民纳税人享受协定待遇后续管理工作底稿》在广东试点工作的内容要求，组织业务骨干认真研读《工作底稿》及其填写说明，进一步提高非居民纳税人享受协定待遇的确定性和一致性。对享受过程进行全面梳理总结，为后续相关业务提供经验借鉴。</w:t>
      </w: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240" w:lineRule="auto"/>
        <w:ind w:firstLine="640" w:firstLineChars="200"/>
        <w:rPr>
          <w:rFonts w:hint="eastAsia" w:ascii="黑体" w:hAnsi="黑体" w:eastAsia="黑体" w:cs="黑体"/>
          <w:b w:val="0"/>
          <w:bCs w:val="0"/>
          <w:color w:val="1F4E79" w:themeColor="accent1" w:themeShade="80"/>
          <w:sz w:val="32"/>
          <w:szCs w:val="32"/>
          <w:lang w:val="en-US" w:eastAsia="zh-CN"/>
        </w:rPr>
      </w:pPr>
      <w:r>
        <w:rPr>
          <w:rFonts w:hint="eastAsia" w:ascii="黑体" w:hAnsi="黑体" w:eastAsia="黑体" w:cs="黑体"/>
          <w:b w:val="0"/>
          <w:bCs w:val="0"/>
          <w:color w:val="1F4E79" w:themeColor="accent1" w:themeShade="80"/>
          <w:sz w:val="32"/>
          <w:szCs w:val="32"/>
          <w:lang w:val="en-US" w:eastAsia="zh-CN"/>
        </w:rPr>
        <w:t>四、总结与展望</w:t>
      </w:r>
    </w:p>
    <w:p>
      <w:pPr>
        <w:keepNext w:val="0"/>
        <w:keepLines w:val="0"/>
        <w:pageBreakBefore w:val="0"/>
        <w:kinsoku/>
        <w:wordWrap/>
        <w:overflowPunct/>
        <w:topLinePunct w:val="0"/>
        <w:autoSpaceDE/>
        <w:autoSpaceDN/>
        <w:bidi w:val="0"/>
        <w:adjustRightInd/>
        <w:snapToGrid/>
        <w:spacing w:line="240" w:lineRule="auto"/>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潮州市税务局将持续优化税收营商环境，继续在税费服务领域精益求精、精耕细作，进一步深化税收征管改革，加快建设高效便捷的税费服务新体系，全面服务好广大纳税人、缴费人，让市场主体有实实在在的获得感，为服务地方经济社会高质量发展作出积极贡献。</w:t>
      </w:r>
    </w:p>
    <w:p>
      <w:pPr>
        <w:pStyle w:val="7"/>
        <w:keepNext w:val="0"/>
        <w:keepLines w:val="0"/>
        <w:pageBreakBefore w:val="0"/>
        <w:kinsoku/>
        <w:wordWrap/>
        <w:overflowPunct/>
        <w:topLinePunct w:val="0"/>
        <w:autoSpaceDE/>
        <w:autoSpaceDN/>
        <w:bidi w:val="0"/>
        <w:adjustRightInd/>
        <w:snapToGrid/>
        <w:spacing w:line="240" w:lineRule="auto"/>
        <w:rPr>
          <w:rFonts w:hint="eastAsia" w:ascii="仿宋_GB2312" w:hAnsi="仿宋_GB2312" w:eastAsia="仿宋_GB2312" w:cs="仿宋_GB2312"/>
          <w:sz w:val="32"/>
          <w:szCs w:val="32"/>
          <w:lang w:val="en-US" w:eastAsia="zh-CN"/>
        </w:rPr>
      </w:pPr>
    </w:p>
    <w:sectPr>
      <w:footerReference r:id="rId5"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00007A87" w:usb1="80000000" w:usb2="00000008"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微软雅黑 Light">
    <w:altName w:val="黑体"/>
    <w:panose1 w:val="020B0502040204020203"/>
    <w:charset w:val="86"/>
    <w:family w:val="auto"/>
    <w:pitch w:val="default"/>
    <w:sig w:usb0="00000000" w:usb1="0000000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Arial">
    <w:panose1 w:val="020B0604020202020204"/>
    <w:charset w:val="00"/>
    <w:family w:val="auto"/>
    <w:pitch w:val="default"/>
    <w:sig w:usb0="00007A87" w:usb1="80000000" w:usb2="00000008" w:usb3="00000000" w:csb0="400001FF" w:csb1="FFFF0000"/>
  </w:font>
  <w:font w:name="汉仪中楷简">
    <w:altName w:val="楷体_GB2312"/>
    <w:panose1 w:val="02010604000101010101"/>
    <w:charset w:val="86"/>
    <w:family w:val="auto"/>
    <w:pitch w:val="default"/>
    <w:sig w:usb0="00000000" w:usb1="00000000" w:usb2="00000002" w:usb3="00000000" w:csb0="00040000" w:csb1="00000000"/>
  </w:font>
  <w:font w:name="汉仪雪君体简">
    <w:altName w:val="宋体"/>
    <w:panose1 w:val="02010604000101010101"/>
    <w:charset w:val="86"/>
    <w:family w:val="auto"/>
    <w:pitch w:val="default"/>
    <w:sig w:usb0="00000000" w:usb1="00000000" w:usb2="00000002" w:usb3="00000000" w:csb0="00040000" w:csb1="00000000"/>
  </w:font>
  <w:font w:name="汉仪颜楷繁">
    <w:altName w:val="楷体_GB2312"/>
    <w:panose1 w:val="02010609000101010101"/>
    <w:charset w:val="86"/>
    <w:family w:val="auto"/>
    <w:pitch w:val="default"/>
    <w:sig w:usb0="00000000" w:usb1="00000000" w:usb2="00000002" w:usb3="00000000" w:csb0="00040000" w:csb1="00000000"/>
  </w:font>
  <w:font w:name="书体坊王学勤钢笔行书">
    <w:altName w:val="宋体"/>
    <w:panose1 w:val="02010601030101010101"/>
    <w:charset w:val="86"/>
    <w:family w:val="auto"/>
    <w:pitch w:val="default"/>
    <w:sig w:usb0="00000000" w:usb1="00000000" w:usb2="00000000" w:usb3="00000000" w:csb0="00040000" w:csb1="00000000"/>
  </w:font>
  <w:font w:name="书体坊米芾体">
    <w:altName w:val="宋体"/>
    <w:panose1 w:val="02010601030101010101"/>
    <w:charset w:val="86"/>
    <w:family w:val="auto"/>
    <w:pitch w:val="default"/>
    <w:sig w:usb0="00000000" w:usb1="00000000" w:usb2="00000000" w:usb3="00000000" w:csb0="00040000" w:csb1="00000000"/>
  </w:font>
  <w:font w:name="宋体-PUA">
    <w:panose1 w:val="02010600030101010101"/>
    <w:charset w:val="86"/>
    <w:family w:val="auto"/>
    <w:pitch w:val="default"/>
    <w:sig w:usb0="00000000" w:usb1="10000000" w:usb2="00000000" w:usb3="00000000" w:csb0="00040000" w:csb1="00000000"/>
  </w:font>
  <w:font w:name="微软简中圆">
    <w:altName w:val="Segoe Print"/>
    <w:panose1 w:val="00000000000000000000"/>
    <w:charset w:val="00"/>
    <w:family w:val="auto"/>
    <w:pitch w:val="default"/>
    <w:sig w:usb0="00000000" w:usb1="00000000" w:usb2="00000000" w:usb3="00000000" w:csb0="00000000" w:csb1="00000000"/>
  </w:font>
  <w:font w:name="微软简行楷">
    <w:altName w:val="楷体_GB2312"/>
    <w:panose1 w:val="00000000000000000000"/>
    <w:charset w:val="00"/>
    <w:family w:val="auto"/>
    <w:pitch w:val="default"/>
    <w:sig w:usb0="00000000" w:usb1="00000000" w:usb2="00000000" w:usb3="00000000" w:csb0="00000000" w:csb1="00000000"/>
  </w:font>
  <w:font w:name="微软简隶书">
    <w:altName w:val="隶书"/>
    <w:panose1 w:val="00000000000000000000"/>
    <w:charset w:val="00"/>
    <w:family w:val="auto"/>
    <w:pitch w:val="default"/>
    <w:sig w:usb0="00000000" w:usb1="00000000" w:usb2="00000000" w:usb3="00000000" w:csb0="00000000" w:csb1="00000000"/>
  </w:font>
  <w:font w:name="文鼎古印体繁">
    <w:altName w:val="Segoe Print"/>
    <w:panose1 w:val="02010609010101010101"/>
    <w:charset w:val="00"/>
    <w:family w:val="auto"/>
    <w:pitch w:val="default"/>
    <w:sig w:usb0="00000000" w:usb1="00000000" w:usb2="00000000" w:usb3="00000000" w:csb0="00000000" w:csb1="00000000"/>
  </w:font>
  <w:font w:name="方正剪纸繁体">
    <w:altName w:val="宋体"/>
    <w:panose1 w:val="03000509000000000000"/>
    <w:charset w:val="86"/>
    <w:family w:val="auto"/>
    <w:pitch w:val="default"/>
    <w:sig w:usb0="00000000" w:usb1="00000000" w:usb2="00000000" w:usb3="00000000" w:csb0="00040000" w:csb1="00000000"/>
  </w:font>
  <w:font w:name="方正大黑繁体">
    <w:altName w:val="黑体"/>
    <w:panose1 w:val="03000509000000000000"/>
    <w:charset w:val="86"/>
    <w:family w:val="auto"/>
    <w:pitch w:val="default"/>
    <w:sig w:usb0="00000000" w:usb1="00000000" w:usb2="00000000" w:usb3="00000000" w:csb0="00040000" w:csb1="00000000"/>
  </w:font>
  <w:font w:name="方正粗圆简体">
    <w:altName w:val="宋体"/>
    <w:panose1 w:val="02010601030101010101"/>
    <w:charset w:val="86"/>
    <w:family w:val="auto"/>
    <w:pitch w:val="default"/>
    <w:sig w:usb0="00000000" w:usb1="00000000" w:usb2="00000000" w:usb3="00000000" w:csb0="00040000" w:csb1="00000000"/>
  </w:font>
  <w:font w:name="方正胖头鱼简体">
    <w:altName w:val="宋体"/>
    <w:panose1 w:val="03000509000000000000"/>
    <w:charset w:val="86"/>
    <w:family w:val="auto"/>
    <w:pitch w:val="default"/>
    <w:sig w:usb0="00000000" w:usb1="00000000" w:usb2="00000000" w:usb3="00000000" w:csb0="00040000" w:csb1="00000000"/>
  </w:font>
  <w:font w:name="方正铁筋隶书简体">
    <w:altName w:val="隶书"/>
    <w:panose1 w:val="03000509000000000000"/>
    <w:charset w:val="86"/>
    <w:family w:val="auto"/>
    <w:pitch w:val="default"/>
    <w:sig w:usb0="00000000" w:usb1="00000000" w:usb2="00000000" w:usb3="00000000" w:csb0="00040000" w:csb1="00000000"/>
  </w:font>
  <w:font w:name="方正粗倩简体">
    <w:altName w:val="宋体"/>
    <w:panose1 w:val="03000509000000000000"/>
    <w:charset w:val="86"/>
    <w:family w:val="auto"/>
    <w:pitch w:val="default"/>
    <w:sig w:usb0="00000000" w:usb1="00000000" w:usb2="00000000" w:usb3="00000000" w:csb0="00040000" w:csb1="00000000"/>
  </w:font>
  <w:font w:name="方正祥隶繁体">
    <w:altName w:val="隶书"/>
    <w:panose1 w:val="03000509000000000000"/>
    <w:charset w:val="86"/>
    <w:family w:val="auto"/>
    <w:pitch w:val="default"/>
    <w:sig w:usb0="00000000" w:usb1="00000000" w:usb2="00000000" w:usb3="00000000" w:csb0="00040000" w:csb1="00000000"/>
  </w:font>
  <w:font w:name="方正剪纸简体">
    <w:altName w:val="宋体"/>
    <w:panose1 w:val="03000509000000000000"/>
    <w:charset w:val="86"/>
    <w:family w:val="auto"/>
    <w:pitch w:val="default"/>
    <w:sig w:usb0="00000000" w:usb1="00000000" w:usb2="00000000" w:usb3="00000000" w:csb0="00040000" w:csb1="00000000"/>
  </w:font>
  <w:font w:name="方正北魏楷书繁体">
    <w:altName w:val="楷体_GB2312"/>
    <w:panose1 w:val="03000509000000000000"/>
    <w:charset w:val="86"/>
    <w:family w:val="auto"/>
    <w:pitch w:val="default"/>
    <w:sig w:usb0="00000000" w:usb1="00000000" w:usb2="00000000" w:usb3="00000000" w:csb0="00040000" w:csb1="00000000"/>
  </w:font>
  <w:font w:name="方正宋黑繁体">
    <w:altName w:val="宋体"/>
    <w:panose1 w:val="03000509000000000000"/>
    <w:charset w:val="86"/>
    <w:family w:val="auto"/>
    <w:pitch w:val="default"/>
    <w:sig w:usb0="00000000" w:usb1="00000000" w:usb2="00000000" w:usb3="00000000" w:csb0="00040000" w:csb1="00000000"/>
  </w:font>
  <w:font w:name="方正祥隶简体">
    <w:altName w:val="隶书"/>
    <w:panose1 w:val="03000509000000000000"/>
    <w:charset w:val="86"/>
    <w:family w:val="auto"/>
    <w:pitch w:val="default"/>
    <w:sig w:usb0="00000000" w:usb1="00000000" w:usb2="00000000" w:usb3="00000000" w:csb0="00040000" w:csb1="00000000"/>
  </w:font>
  <w:font w:name="方正粗宋简体">
    <w:altName w:val="宋体"/>
    <w:panose1 w:val="03000509000000000000"/>
    <w:charset w:val="86"/>
    <w:family w:val="auto"/>
    <w:pitch w:val="default"/>
    <w:sig w:usb0="00000000" w:usb1="00000000" w:usb2="00000000" w:usb3="00000000" w:csb0="00040000" w:csb1="00000000"/>
  </w:font>
  <w:font w:name="方正铁筋隶书繁体">
    <w:altName w:val="隶书"/>
    <w:panose1 w:val="03000509000000000000"/>
    <w:charset w:val="86"/>
    <w:family w:val="auto"/>
    <w:pitch w:val="default"/>
    <w:sig w:usb0="00000000" w:usb1="00000000" w:usb2="00000000" w:usb3="00000000" w:csb0="00040000" w:csb1="00000000"/>
  </w:font>
  <w:font w:name="方正静蕾简体">
    <w:altName w:val="宋体"/>
    <w:panose1 w:val="02000000000000000000"/>
    <w:charset w:val="86"/>
    <w:family w:val="auto"/>
    <w:pitch w:val="default"/>
    <w:sig w:usb0="00000000" w:usb1="00000000" w:usb2="00000000" w:usb3="00000000" w:csb0="00040000" w:csb1="00000000"/>
  </w:font>
  <w:font w:name="汉仪粗圆简">
    <w:altName w:val="宋体"/>
    <w:panose1 w:val="02010609000101010101"/>
    <w:charset w:val="86"/>
    <w:family w:val="auto"/>
    <w:pitch w:val="default"/>
    <w:sig w:usb0="00000000" w:usb1="00000000" w:usb2="00000002" w:usb3="00000000" w:csb0="00040000" w:csb1="00000000"/>
  </w:font>
  <w:font w:name="汉仪蝶语体简">
    <w:altName w:val="宋体"/>
    <w:panose1 w:val="02010604000101010101"/>
    <w:charset w:val="86"/>
    <w:family w:val="auto"/>
    <w:pitch w:val="default"/>
    <w:sig w:usb0="00000000" w:usb1="00000000" w:usb2="00000002" w:usb3="00000000" w:csb0="00040000" w:csb1="00000000"/>
  </w:font>
  <w:font w:name="汉仪娃娃篆简">
    <w:altName w:val="宋体"/>
    <w:panose1 w:val="02010604000101010101"/>
    <w:charset w:val="86"/>
    <w:family w:val="auto"/>
    <w:pitch w:val="default"/>
    <w:sig w:usb0="00000000" w:usb1="00000000" w:usb2="00000002" w:usb3="00000000" w:csb0="00040000" w:csb1="00000000"/>
  </w:font>
  <w:font w:name="汉仪超粗圆简">
    <w:altName w:val="宋体"/>
    <w:panose1 w:val="02010604000101010101"/>
    <w:charset w:val="86"/>
    <w:family w:val="auto"/>
    <w:pitch w:val="default"/>
    <w:sig w:usb0="00000000" w:usb1="00000000" w:usb2="00000002" w:usb3="00000000" w:csb0="00040000" w:csb1="00000000"/>
  </w:font>
  <w:font w:name="汉仪雪君体繁">
    <w:altName w:val="宋体"/>
    <w:panose1 w:val="02010604000101010101"/>
    <w:charset w:val="86"/>
    <w:family w:val="auto"/>
    <w:pitch w:val="default"/>
    <w:sig w:usb0="00000000" w:usb1="00000000" w:usb2="00000002" w:usb3="00000000" w:csb0="00040000" w:csb1="00000000"/>
  </w:font>
  <w:font w:name="汉鼎简行楷">
    <w:altName w:val="楷体_GB2312"/>
    <w:panose1 w:val="02010609000101010101"/>
    <w:charset w:val="00"/>
    <w:family w:val="auto"/>
    <w:pitch w:val="default"/>
    <w:sig w:usb0="00000000" w:usb1="00000000" w:usb2="00000000" w:usb3="00000000" w:csb0="00000000" w:csb1="00000000"/>
  </w:font>
  <w:font w:name="汉鼎繁古印">
    <w:altName w:val="Segoe Print"/>
    <w:panose1 w:val="02010609000101010101"/>
    <w:charset w:val="00"/>
    <w:family w:val="auto"/>
    <w:pitch w:val="default"/>
    <w:sig w:usb0="00000000" w:usb1="00000000" w:usb2="00000000" w:usb3="00000000" w:csb0="00000000" w:csb1="00000000"/>
  </w:font>
  <w:font w:name="经典繁行书">
    <w:altName w:val="宋体"/>
    <w:panose1 w:val="02010609010101010101"/>
    <w:charset w:val="86"/>
    <w:family w:val="auto"/>
    <w:pitch w:val="default"/>
    <w:sig w:usb0="00000000" w:usb1="00000000" w:usb2="0000001E" w:usb3="00000000" w:csb0="20040000" w:csb1="00000000"/>
  </w:font>
  <w:font w:name="草檀斋毛泽东字体">
    <w:altName w:val="宋体"/>
    <w:panose1 w:val="02010601030101010101"/>
    <w:charset w:val="86"/>
    <w:family w:val="auto"/>
    <w:pitch w:val="default"/>
    <w:sig w:usb0="00000000" w:usb1="00000000" w:usb2="00000000" w:usb3="00000000" w:csb0="00040000" w:csb1="00000000"/>
  </w:font>
  <w:font w:name="迷你繁启体">
    <w:altName w:val="宋体"/>
    <w:panose1 w:val="03000509000000000000"/>
    <w:charset w:val="86"/>
    <w:family w:val="auto"/>
    <w:pitch w:val="default"/>
    <w:sig w:usb0="00000000" w:usb1="00000000" w:usb2="00000000" w:usb3="00000000" w:csb0="00040000" w:csb1="00000000"/>
  </w:font>
  <w:font w:name="长城古印体繁">
    <w:altName w:val="Segoe Print"/>
    <w:panose1 w:val="02010609010101010101"/>
    <w:charset w:val="00"/>
    <w:family w:val="auto"/>
    <w:pitch w:val="default"/>
    <w:sig w:usb0="00000000" w:usb1="00000000" w:usb2="00000000" w:usb3="00000000" w:csb0="00000000" w:csb1="00000000"/>
  </w:font>
  <w:font w:name="金桥简行楷">
    <w:altName w:val="楷体_GB2312"/>
    <w:panose1 w:val="00000000000000000000"/>
    <w:charset w:val="00"/>
    <w:family w:val="auto"/>
    <w:pitch w:val="default"/>
    <w:sig w:usb0="00000000" w:usb1="00000000" w:usb2="00000000" w:usb3="00000000" w:csb0="00000000" w:csb1="00000000"/>
  </w:font>
  <w:font w:name="迷你简启体">
    <w:altName w:val="宋体"/>
    <w:panose1 w:val="03000509000000000000"/>
    <w:charset w:val="86"/>
    <w:family w:val="auto"/>
    <w:pitch w:val="default"/>
    <w:sig w:usb0="00000000" w:usb1="00000000" w:usb2="00000000" w:usb3="00000000" w:csb0="00040000" w:csb1="00000000"/>
  </w:font>
  <w:font w:name="章草">
    <w:altName w:val="宋体"/>
    <w:panose1 w:val="02010601030101010101"/>
    <w:charset w:val="86"/>
    <w:family w:val="auto"/>
    <w:pitch w:val="default"/>
    <w:sig w:usb0="00000000" w:usb1="00000000" w:usb2="00000000" w:usb3="00000000" w:csb0="00040000" w:csb1="00000000"/>
  </w:font>
  <w:font w:name="方正隶书繁体">
    <w:altName w:val="隶书"/>
    <w:panose1 w:val="03000509000000000000"/>
    <w:charset w:val="86"/>
    <w:family w:val="auto"/>
    <w:pitch w:val="default"/>
    <w:sig w:usb0="00000000" w:usb1="00000000" w:usb2="00000000" w:usb3="00000000" w:csb0="00040000" w:csb1="00000000"/>
  </w:font>
  <w:font w:name="长城特粗圆体">
    <w:altName w:val="Segoe Print"/>
    <w:panose1 w:val="02010609010101010101"/>
    <w:charset w:val="00"/>
    <w:family w:val="auto"/>
    <w:pitch w:val="default"/>
    <w:sig w:usb0="00000000" w:usb1="00000000" w:usb2="00000000" w:usb3="00000000" w:csb0="00000000" w:csb1="00000000"/>
  </w:font>
  <w:font w:name="Batang">
    <w:panose1 w:val="02030600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GulimChe">
    <w:panose1 w:val="020B0609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Meiryo UI">
    <w:panose1 w:val="020B0604030504040204"/>
    <w:charset w:val="80"/>
    <w:family w:val="auto"/>
    <w:pitch w:val="default"/>
    <w:sig w:usb0="E10102FF" w:usb1="EAC7FFFF" w:usb2="00010012" w:usb3="00000000" w:csb0="6002009F" w:csb1="DFD70000"/>
  </w:font>
  <w:font w:name="MingLiU">
    <w:panose1 w:val="02020509000000000000"/>
    <w:charset w:val="88"/>
    <w:family w:val="auto"/>
    <w:pitch w:val="default"/>
    <w:sig w:usb0="A00002FF" w:usb1="28CFFCFA" w:usb2="00000016" w:usb3="00000000" w:csb0="00100001" w:csb1="00000000"/>
  </w:font>
  <w:font w:name="MS Mincho">
    <w:panose1 w:val="02020609040205080304"/>
    <w:charset w:val="80"/>
    <w:family w:val="auto"/>
    <w:pitch w:val="default"/>
    <w:sig w:usb0="A00002BF" w:usb1="68C7FCFB" w:usb2="00000010" w:usb3="00000000" w:csb0="4002009F" w:csb1="DFD70000"/>
  </w:font>
  <w:font w:name="MS PGothic">
    <w:panose1 w:val="020B0600070205080204"/>
    <w:charset w:val="80"/>
    <w:family w:val="auto"/>
    <w:pitch w:val="default"/>
    <w:sig w:usb0="A00002BF" w:usb1="68C7FCFB" w:usb2="00000010" w:usb3="00000000" w:csb0="4002009F" w:csb1="DFD70000"/>
  </w:font>
  <w:font w:name="MS PMincho">
    <w:panose1 w:val="02020600040205080304"/>
    <w:charset w:val="80"/>
    <w:family w:val="auto"/>
    <w:pitch w:val="default"/>
    <w:sig w:usb0="A00002BF" w:usb1="68C7FCFB" w:usb2="00000010" w:usb3="00000000" w:csb0="4002009F" w:csb1="DFD70000"/>
  </w:font>
  <w:font w:name="MingLiU_HKSCS-ExtB">
    <w:panose1 w:val="02020500000000000000"/>
    <w:charset w:val="88"/>
    <w:family w:val="auto"/>
    <w:pitch w:val="default"/>
    <w:sig w:usb0="8000002F" w:usb1="02000008" w:usb2="00000000" w:usb3="00000000" w:csb0="00100001" w:csb1="00000000"/>
  </w:font>
  <w:font w:name="MingLiU_HKSCS">
    <w:panose1 w:val="02020500000000000000"/>
    <w:charset w:val="88"/>
    <w:family w:val="auto"/>
    <w:pitch w:val="default"/>
    <w:sig w:usb0="A00002FF" w:usb1="38CFFCFA" w:usb2="00000016" w:usb3="00000000" w:csb0="00100001" w:csb1="00000000"/>
  </w:font>
  <w:font w:name="PMingLiU">
    <w:panose1 w:val="02020500000000000000"/>
    <w:charset w:val="88"/>
    <w:family w:val="auto"/>
    <w:pitch w:val="default"/>
    <w:sig w:usb0="A00002FF" w:usb1="28CFFCFA"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haroni">
    <w:panose1 w:val="02010803020104030203"/>
    <w:charset w:val="00"/>
    <w:family w:val="auto"/>
    <w:pitch w:val="default"/>
    <w:sig w:usb0="00000801" w:usb1="00000000" w:usb2="00000000" w:usb3="00000000" w:csb0="00000020" w:csb1="00200000"/>
  </w:font>
  <w:font w:name="Angsana New">
    <w:panose1 w:val="02020603050405020304"/>
    <w:charset w:val="00"/>
    <w:family w:val="auto"/>
    <w:pitch w:val="default"/>
    <w:sig w:usb0="81000003" w:usb1="00000000" w:usb2="00000000" w:usb3="00000000" w:csb0="00010001" w:csb1="00000000"/>
  </w:font>
  <w:font w:name="AngsanaUPC">
    <w:panose1 w:val="02020603050405020304"/>
    <w:charset w:val="00"/>
    <w:family w:val="auto"/>
    <w:pitch w:val="default"/>
    <w:sig w:usb0="81000003" w:usb1="00000000" w:usb2="00000000" w:usb3="00000000" w:csb0="00010001" w:csb1="00000000"/>
  </w:font>
  <w:font w:name="Aparajita">
    <w:panose1 w:val="020B0604020202020204"/>
    <w:charset w:val="00"/>
    <w:family w:val="auto"/>
    <w:pitch w:val="default"/>
    <w:sig w:usb0="00008003" w:usb1="00000000" w:usb2="00000000" w:usb3="00000000" w:csb0="00000001" w:csb1="00000000"/>
  </w:font>
  <w:font w:name="Arabic Typesetting">
    <w:panose1 w:val="03020402040406030203"/>
    <w:charset w:val="00"/>
    <w:family w:val="auto"/>
    <w:pitch w:val="default"/>
    <w:sig w:usb0="A000206F" w:usb1="C0000000" w:usb2="00000008" w:usb3="00000000" w:csb0="200000D3" w:csb1="00000000"/>
  </w:font>
  <w:font w:name="方正北魏楷书简体">
    <w:altName w:val="楷体_GB2312"/>
    <w:panose1 w:val="03000509000000000000"/>
    <w:charset w:val="86"/>
    <w:family w:val="auto"/>
    <w:pitch w:val="default"/>
    <w:sig w:usb0="00000000" w:usb1="00000000" w:usb2="00000000" w:usb3="00000000" w:csb0="00040000" w:csb1="00000000"/>
  </w:font>
  <w:font w:name="DotumChe">
    <w:panose1 w:val="020B0609000101010101"/>
    <w:charset w:val="81"/>
    <w:family w:val="auto"/>
    <w:pitch w:val="default"/>
    <w:sig w:usb0="B00002AF" w:usb1="69D77CFB" w:usb2="00000030" w:usb3="00000000" w:csb0="4008009F" w:csb1="DFD70000"/>
  </w:font>
  <w:font w:name="MingLiU-ExtB">
    <w:panose1 w:val="02020500000000000000"/>
    <w:charset w:val="88"/>
    <w:family w:val="auto"/>
    <w:pitch w:val="default"/>
    <w:sig w:usb0="8000002F" w:usb1="02000008" w:usb2="00000000" w:usb3="00000000" w:csb0="00100001" w:csb1="00000000"/>
  </w:font>
  <w:font w:name="MS UI Gothic">
    <w:panose1 w:val="020B0600070205080204"/>
    <w:charset w:val="80"/>
    <w:family w:val="auto"/>
    <w:pitch w:val="default"/>
    <w:sig w:usb0="A00002BF" w:usb1="68C7FCFB" w:usb2="00000010" w:usb3="00000000" w:csb0="4002009F" w:csb1="DFD70000"/>
  </w:font>
  <w:font w:name="SimSun-ExtB">
    <w:panose1 w:val="02010609060101010101"/>
    <w:charset w:val="86"/>
    <w:family w:val="auto"/>
    <w:pitch w:val="default"/>
    <w:sig w:usb0="00000001" w:usb1="02000000" w:usb2="00000000" w:usb3="00000000" w:csb0="00040001" w:csb1="00000000"/>
  </w:font>
  <w:font w:name="Arial Black">
    <w:panose1 w:val="020B0A04020102020204"/>
    <w:charset w:val="00"/>
    <w:family w:val="auto"/>
    <w:pitch w:val="default"/>
    <w:sig w:usb0="00000287" w:usb1="00000000" w:usb2="00000000" w:usb3="00000000" w:csb0="2000009F" w:csb1="DFD70000"/>
  </w:font>
  <w:font w:name="Browallia New">
    <w:panose1 w:val="020B0604020202020204"/>
    <w:charset w:val="00"/>
    <w:family w:val="auto"/>
    <w:pitch w:val="default"/>
    <w:sig w:usb0="81000003" w:usb1="00000000" w:usb2="00000000" w:usb3="00000000" w:csb0="00010001" w:csb1="00000000"/>
  </w:font>
  <w:font w:name="Cambria Math">
    <w:panose1 w:val="02040503050406030204"/>
    <w:charset w:val="00"/>
    <w:family w:val="auto"/>
    <w:pitch w:val="default"/>
    <w:sig w:usb0="A00002EF" w:usb1="420020EB" w:usb2="00000000" w:usb3="00000000" w:csb0="2000009F" w:csb1="00000000"/>
  </w:font>
  <w:font w:name="Candara">
    <w:panose1 w:val="020E0502030303020204"/>
    <w:charset w:val="00"/>
    <w:family w:val="auto"/>
    <w:pitch w:val="default"/>
    <w:sig w:usb0="A00002EF" w:usb1="4000204B" w:usb2="00000000" w:usb3="00000000" w:csb0="2000009F" w:csb1="00000000"/>
  </w:font>
  <w:font w:name="Comic Sans MS">
    <w:panose1 w:val="030F0702030302020204"/>
    <w:charset w:val="00"/>
    <w:family w:val="auto"/>
    <w:pitch w:val="default"/>
    <w:sig w:usb0="00000287" w:usb1="00000000" w:usb2="00000000" w:usb3="00000000" w:csb0="2000009F" w:csb1="00000000"/>
  </w:font>
  <w:font w:name="Consolas">
    <w:panose1 w:val="020B0609020204030204"/>
    <w:charset w:val="00"/>
    <w:family w:val="auto"/>
    <w:pitch w:val="default"/>
    <w:sig w:usb0="A00002EF" w:usb1="4000204B" w:usb2="00000000" w:usb3="00000000" w:csb0="2000009F" w:csb1="00000000"/>
  </w:font>
  <w:font w:name="Cordia New">
    <w:panose1 w:val="020B0304020202020204"/>
    <w:charset w:val="00"/>
    <w:family w:val="auto"/>
    <w:pitch w:val="default"/>
    <w:sig w:usb0="81000003" w:usb1="00000000" w:usb2="00000000" w:usb3="00000000" w:csb0="00010001" w:csb1="00000000"/>
  </w:font>
  <w:font w:name="CordiaUPC">
    <w:panose1 w:val="020B0304020202020204"/>
    <w:charset w:val="00"/>
    <w:family w:val="auto"/>
    <w:pitch w:val="default"/>
    <w:sig w:usb0="81000003" w:usb1="00000000" w:usb2="00000000" w:usb3="00000000" w:csb0="00010001" w:csb1="00000000"/>
  </w:font>
  <w:font w:name="DaunPenh">
    <w:panose1 w:val="01010101010101010101"/>
    <w:charset w:val="00"/>
    <w:family w:val="auto"/>
    <w:pitch w:val="default"/>
    <w:sig w:usb0="00000003" w:usb1="00000000" w:usb2="00010000" w:usb3="00000000" w:csb0="00000001" w:csb1="00000000"/>
  </w:font>
  <w:font w:name="David">
    <w:panose1 w:val="020E0502060401010101"/>
    <w:charset w:val="00"/>
    <w:family w:val="auto"/>
    <w:pitch w:val="default"/>
    <w:sig w:usb0="00000801" w:usb1="00000000" w:usb2="00000000" w:usb3="00000000" w:csb0="00000020" w:csb1="00200000"/>
  </w:font>
  <w:font w:name="DokChampa">
    <w:panose1 w:val="020B0604020202020204"/>
    <w:charset w:val="00"/>
    <w:family w:val="auto"/>
    <w:pitch w:val="default"/>
    <w:sig w:usb0="03000003" w:usb1="00000000" w:usb2="00000000" w:usb3="00000000" w:csb0="40010001" w:csb1="00000000"/>
  </w:font>
  <w:font w:name="汉鼎繁中圆">
    <w:altName w:val="Segoe Print"/>
    <w:panose1 w:val="02010609000101010101"/>
    <w:charset w:val="00"/>
    <w:family w:val="auto"/>
    <w:pitch w:val="default"/>
    <w:sig w:usb0="00000000" w:usb1="00000000" w:usb2="00000000" w:usb3="00000000" w:csb0="00000000" w:csb1="00000000"/>
  </w:font>
  <w:font w:name="BatangChe">
    <w:panose1 w:val="02030609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2AF" w:usb1="01D77CFB" w:usb2="00000012" w:usb3="00000000" w:csb0="00080001" w:csb1="00000000"/>
  </w:font>
  <w:font w:name="Andalus">
    <w:panose1 w:val="02020603050405020304"/>
    <w:charset w:val="00"/>
    <w:family w:val="auto"/>
    <w:pitch w:val="default"/>
    <w:sig w:usb0="00002003" w:usb1="80000000" w:usb2="00000008" w:usb3="00000000" w:csb0="00000041" w:csb1="20080000"/>
  </w:font>
  <w:font w:name="BrowalliaUPC">
    <w:panose1 w:val="020B0604020202020204"/>
    <w:charset w:val="00"/>
    <w:family w:val="auto"/>
    <w:pitch w:val="default"/>
    <w:sig w:usb0="81000003" w:usb1="00000000" w:usb2="00000000" w:usb3="00000000" w:csb0="00010001" w:csb1="00000000"/>
  </w:font>
  <w:font w:name="Segoe Print">
    <w:panose1 w:val="02000600000000000000"/>
    <w:charset w:val="00"/>
    <w:family w:val="auto"/>
    <w:pitch w:val="default"/>
    <w:sig w:usb0="0000028F" w:usb1="00000000" w:usb2="00000000" w:usb3="00000000" w:csb0="2000009F" w:csb1="47010000"/>
  </w:font>
  <w:font w:name="隶书">
    <w:panose1 w:val="02010509060101010101"/>
    <w:charset w:val="86"/>
    <w:family w:val="auto"/>
    <w:pitch w:val="default"/>
    <w:sig w:usb0="00000001" w:usb1="080E0000" w:usb2="00000000" w:usb3="00000000" w:csb0="00040000" w:csb1="00000000"/>
  </w:font>
  <w:font w:name="Liberation Serif">
    <w:altName w:val="Segoe Print"/>
    <w:panose1 w:val="00000000000000000000"/>
    <w:charset w:val="00"/>
    <w:family w:val="auto"/>
    <w:pitch w:val="default"/>
    <w:sig w:usb0="00000000" w:usb1="00000000" w:usb2="00000000" w:usb3="00000000" w:csb0="00000000" w:csb1="00000000"/>
  </w:font>
  <w:font w:name="DejaVu Sans">
    <w:altName w:val="Segoe Print"/>
    <w:panose1 w:val="00000000000000000000"/>
    <w:charset w:val="00"/>
    <w:family w:val="auto"/>
    <w:pitch w:val="default"/>
    <w:sig w:usb0="00000000" w:usb1="00000000" w:usb2="00000000" w:usb3="00000000" w:csb0="00000000" w:csb1="00000000"/>
  </w:font>
  <w:font w:name="华文仿宋">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幼圆">
    <w:panose1 w:val="0201050906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 w:hAnsi="仿宋" w:eastAsia="仿宋" w:cs="仿宋"/>
                              <w:sz w:val="24"/>
                              <w:szCs w:val="24"/>
                              <w:lang w:eastAsia="zh-CN"/>
                            </w:rPr>
                          </w:pPr>
                          <w:r>
                            <w:rPr>
                              <w:rFonts w:hint="eastAsia" w:ascii="仿宋" w:hAnsi="仿宋" w:eastAsia="仿宋" w:cs="仿宋"/>
                              <w:sz w:val="24"/>
                              <w:szCs w:val="24"/>
                              <w:lang w:eastAsia="zh-CN"/>
                            </w:rPr>
                            <w:fldChar w:fldCharType="begin"/>
                          </w:r>
                          <w:r>
                            <w:rPr>
                              <w:rFonts w:hint="eastAsia" w:ascii="仿宋" w:hAnsi="仿宋" w:eastAsia="仿宋" w:cs="仿宋"/>
                              <w:sz w:val="24"/>
                              <w:szCs w:val="24"/>
                              <w:lang w:eastAsia="zh-CN"/>
                            </w:rPr>
                            <w:instrText xml:space="preserve"> PAGE  \* MERGEFORMAT </w:instrText>
                          </w:r>
                          <w:r>
                            <w:rPr>
                              <w:rFonts w:hint="eastAsia" w:ascii="仿宋" w:hAnsi="仿宋" w:eastAsia="仿宋" w:cs="仿宋"/>
                              <w:sz w:val="24"/>
                              <w:szCs w:val="24"/>
                              <w:lang w:eastAsia="zh-CN"/>
                            </w:rPr>
                            <w:fldChar w:fldCharType="separate"/>
                          </w:r>
                          <w:r>
                            <w:rPr>
                              <w:rFonts w:hint="eastAsia" w:ascii="仿宋" w:hAnsi="仿宋" w:eastAsia="仿宋" w:cs="仿宋"/>
                              <w:sz w:val="24"/>
                              <w:szCs w:val="24"/>
                              <w:lang w:eastAsia="zh-CN"/>
                            </w:rPr>
                            <w:t>1</w:t>
                          </w:r>
                          <w:r>
                            <w:rPr>
                              <w:rFonts w:hint="eastAsia" w:ascii="仿宋" w:hAnsi="仿宋" w:eastAsia="仿宋" w:cs="仿宋"/>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gMLO8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SAws7xQCAAAV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ascii="仿宋" w:hAnsi="仿宋" w:eastAsia="仿宋" w:cs="仿宋"/>
                        <w:sz w:val="24"/>
                        <w:szCs w:val="24"/>
                        <w:lang w:eastAsia="zh-CN"/>
                      </w:rPr>
                    </w:pPr>
                    <w:r>
                      <w:rPr>
                        <w:rFonts w:hint="eastAsia" w:ascii="仿宋" w:hAnsi="仿宋" w:eastAsia="仿宋" w:cs="仿宋"/>
                        <w:sz w:val="24"/>
                        <w:szCs w:val="24"/>
                        <w:lang w:eastAsia="zh-CN"/>
                      </w:rPr>
                      <w:fldChar w:fldCharType="begin"/>
                    </w:r>
                    <w:r>
                      <w:rPr>
                        <w:rFonts w:hint="eastAsia" w:ascii="仿宋" w:hAnsi="仿宋" w:eastAsia="仿宋" w:cs="仿宋"/>
                        <w:sz w:val="24"/>
                        <w:szCs w:val="24"/>
                        <w:lang w:eastAsia="zh-CN"/>
                      </w:rPr>
                      <w:instrText xml:space="preserve"> PAGE  \* MERGEFORMAT </w:instrText>
                    </w:r>
                    <w:r>
                      <w:rPr>
                        <w:rFonts w:hint="eastAsia" w:ascii="仿宋" w:hAnsi="仿宋" w:eastAsia="仿宋" w:cs="仿宋"/>
                        <w:sz w:val="24"/>
                        <w:szCs w:val="24"/>
                        <w:lang w:eastAsia="zh-CN"/>
                      </w:rPr>
                      <w:fldChar w:fldCharType="separate"/>
                    </w:r>
                    <w:r>
                      <w:rPr>
                        <w:rFonts w:hint="eastAsia" w:ascii="仿宋" w:hAnsi="仿宋" w:eastAsia="仿宋" w:cs="仿宋"/>
                        <w:sz w:val="24"/>
                        <w:szCs w:val="24"/>
                        <w:lang w:eastAsia="zh-CN"/>
                      </w:rPr>
                      <w:t>1</w:t>
                    </w:r>
                    <w:r>
                      <w:rPr>
                        <w:rFonts w:hint="eastAsia" w:ascii="仿宋" w:hAnsi="仿宋" w:eastAsia="仿宋" w:cs="仿宋"/>
                        <w:sz w:val="24"/>
                        <w:szCs w:val="24"/>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eastAsiaTheme="minorEastAsia"/>
        <w:lang w:eastAsia="zh-CN"/>
      </w:rPr>
    </w:pPr>
    <w:r>
      <w:rPr>
        <w:rFonts w:hint="eastAsia" w:eastAsiaTheme="minorEastAsia"/>
        <w:lang w:eastAsia="zh-CN"/>
      </w:rPr>
      <w:drawing>
        <wp:anchor distT="0" distB="0" distL="114300" distR="114300" simplePos="0" relativeHeight="251660288" behindDoc="1" locked="0" layoutInCell="1" allowOverlap="1">
          <wp:simplePos x="0" y="0"/>
          <wp:positionH relativeFrom="column">
            <wp:posOffset>-1162685</wp:posOffset>
          </wp:positionH>
          <wp:positionV relativeFrom="paragraph">
            <wp:posOffset>-558800</wp:posOffset>
          </wp:positionV>
          <wp:extent cx="7660005" cy="10832465"/>
          <wp:effectExtent l="0" t="0" r="17145" b="6985"/>
          <wp:wrapNone/>
          <wp:docPr id="31" name="图片 31" descr="sharpen,100 拷贝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sharpen,100 拷贝1"/>
                  <pic:cNvPicPr>
                    <a:picLocks noChangeAspect="1"/>
                  </pic:cNvPicPr>
                </pic:nvPicPr>
                <pic:blipFill>
                  <a:blip r:embed="rId1"/>
                  <a:stretch>
                    <a:fillRect/>
                  </a:stretch>
                </pic:blipFill>
                <pic:spPr>
                  <a:xfrm>
                    <a:off x="0" y="0"/>
                    <a:ext cx="7660005" cy="1083246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267366F"/>
    <w:multiLevelType w:val="singleLevel"/>
    <w:tmpl w:val="8267366F"/>
    <w:lvl w:ilvl="0" w:tentative="0">
      <w:start w:val="1"/>
      <w:numFmt w:val="bullet"/>
      <w:lvlText w:val=""/>
      <w:lvlJc w:val="left"/>
      <w:pPr>
        <w:ind w:left="420" w:hanging="420"/>
      </w:pPr>
      <w:rPr>
        <w:rFonts w:hint="default" w:ascii="Wingdings" w:hAnsi="Wingdings"/>
      </w:rPr>
    </w:lvl>
  </w:abstractNum>
  <w:abstractNum w:abstractNumId="1">
    <w:nsid w:val="CD284205"/>
    <w:multiLevelType w:val="singleLevel"/>
    <w:tmpl w:val="CD284205"/>
    <w:lvl w:ilvl="0" w:tentative="0">
      <w:start w:val="1"/>
      <w:numFmt w:val="bullet"/>
      <w:lvlText w:val=""/>
      <w:lvlJc w:val="left"/>
      <w:pPr>
        <w:ind w:left="420" w:hanging="420"/>
      </w:pPr>
      <w:rPr>
        <w:rFonts w:hint="default" w:ascii="Wingdings" w:hAnsi="Wingdings"/>
      </w:rPr>
    </w:lvl>
  </w:abstractNum>
  <w:abstractNum w:abstractNumId="2">
    <w:nsid w:val="F7D9276A"/>
    <w:multiLevelType w:val="singleLevel"/>
    <w:tmpl w:val="F7D9276A"/>
    <w:lvl w:ilvl="0" w:tentative="0">
      <w:start w:val="1"/>
      <w:numFmt w:val="chineseCounting"/>
      <w:suff w:val="nothing"/>
      <w:lvlText w:val="%1、"/>
      <w:lvlJc w:val="left"/>
      <w:rPr>
        <w:rFonts w:hint="eastAsia"/>
      </w:rPr>
    </w:lvl>
  </w:abstractNum>
  <w:abstractNum w:abstractNumId="3">
    <w:nsid w:val="04DE9229"/>
    <w:multiLevelType w:val="singleLevel"/>
    <w:tmpl w:val="04DE9229"/>
    <w:lvl w:ilvl="0" w:tentative="0">
      <w:start w:val="1"/>
      <w:numFmt w:val="chineseCounting"/>
      <w:suff w:val="nothing"/>
      <w:lvlText w:val="%1、"/>
      <w:lvlJc w:val="left"/>
      <w:rPr>
        <w:rFonts w:hint="eastAsia"/>
      </w:rPr>
    </w:lvl>
  </w:abstractNum>
  <w:abstractNum w:abstractNumId="4">
    <w:nsid w:val="416FE4A1"/>
    <w:multiLevelType w:val="singleLevel"/>
    <w:tmpl w:val="416FE4A1"/>
    <w:lvl w:ilvl="0" w:tentative="0">
      <w:start w:val="1"/>
      <w:numFmt w:val="chineseCounting"/>
      <w:suff w:val="nothing"/>
      <w:lvlText w:val="（%1）"/>
      <w:lvlJc w:val="left"/>
      <w:rPr>
        <w:rFonts w:hint="eastAsia"/>
      </w:rPr>
    </w:lvl>
  </w:abstractNum>
  <w:abstractNum w:abstractNumId="5">
    <w:nsid w:val="6437A4B7"/>
    <w:multiLevelType w:val="singleLevel"/>
    <w:tmpl w:val="6437A4B7"/>
    <w:lvl w:ilvl="0" w:tentative="0">
      <w:start w:val="1"/>
      <w:numFmt w:val="chineseCounting"/>
      <w:suff w:val="nothing"/>
      <w:lvlText w:val="（%1）"/>
      <w:lvlJc w:val="left"/>
    </w:lvl>
  </w:abstractNum>
  <w:abstractNum w:abstractNumId="6">
    <w:nsid w:val="6437A51E"/>
    <w:multiLevelType w:val="singleLevel"/>
    <w:tmpl w:val="6437A51E"/>
    <w:lvl w:ilvl="0" w:tentative="0">
      <w:start w:val="1"/>
      <w:numFmt w:val="chineseCounting"/>
      <w:suff w:val="nothing"/>
      <w:lvlText w:val="（%1）"/>
      <w:lvlJc w:val="left"/>
    </w:lvl>
  </w:abstractNum>
  <w:num w:numId="1">
    <w:abstractNumId w:val="3"/>
  </w:num>
  <w:num w:numId="2">
    <w:abstractNumId w:val="6"/>
  </w:num>
  <w:num w:numId="3">
    <w:abstractNumId w:val="5"/>
  </w:num>
  <w:num w:numId="4">
    <w:abstractNumId w:val="2"/>
  </w:num>
  <w:num w:numId="5">
    <w:abstractNumId w:val="0"/>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g2YmIzNWM0OTVmODVkODBlMjE1MWMxOWYzNGJhYzcifQ=="/>
  </w:docVars>
  <w:rsids>
    <w:rsidRoot w:val="00172A27"/>
    <w:rsid w:val="005D76DD"/>
    <w:rsid w:val="05A52F77"/>
    <w:rsid w:val="07307097"/>
    <w:rsid w:val="081A7F40"/>
    <w:rsid w:val="08601B1E"/>
    <w:rsid w:val="09D61417"/>
    <w:rsid w:val="09E65ED5"/>
    <w:rsid w:val="09F15C0F"/>
    <w:rsid w:val="0AAB36D7"/>
    <w:rsid w:val="0AE63CC9"/>
    <w:rsid w:val="0B0B6744"/>
    <w:rsid w:val="0B582596"/>
    <w:rsid w:val="0CBC1E82"/>
    <w:rsid w:val="0CDA1B51"/>
    <w:rsid w:val="0D7B6694"/>
    <w:rsid w:val="0E101358"/>
    <w:rsid w:val="0F7B262F"/>
    <w:rsid w:val="107B2E7D"/>
    <w:rsid w:val="13310580"/>
    <w:rsid w:val="14F52829"/>
    <w:rsid w:val="14FE7FC7"/>
    <w:rsid w:val="150F62F7"/>
    <w:rsid w:val="15850D0D"/>
    <w:rsid w:val="15CE2C0D"/>
    <w:rsid w:val="160F04A8"/>
    <w:rsid w:val="16124066"/>
    <w:rsid w:val="16220387"/>
    <w:rsid w:val="17CC5C53"/>
    <w:rsid w:val="189D103F"/>
    <w:rsid w:val="1AF16D66"/>
    <w:rsid w:val="1C3075E6"/>
    <w:rsid w:val="1D6E57FC"/>
    <w:rsid w:val="1F525DEE"/>
    <w:rsid w:val="1F55291F"/>
    <w:rsid w:val="1F732C9B"/>
    <w:rsid w:val="1F9A595C"/>
    <w:rsid w:val="209566A1"/>
    <w:rsid w:val="216D0E38"/>
    <w:rsid w:val="2202013F"/>
    <w:rsid w:val="22205079"/>
    <w:rsid w:val="233B172E"/>
    <w:rsid w:val="23993A0F"/>
    <w:rsid w:val="23A83101"/>
    <w:rsid w:val="24254DCA"/>
    <w:rsid w:val="253627B0"/>
    <w:rsid w:val="26830E4D"/>
    <w:rsid w:val="26920B71"/>
    <w:rsid w:val="26E37DB3"/>
    <w:rsid w:val="2710136B"/>
    <w:rsid w:val="29B71DD0"/>
    <w:rsid w:val="2B3D1F85"/>
    <w:rsid w:val="2B537A12"/>
    <w:rsid w:val="2C037799"/>
    <w:rsid w:val="2C8A1C4C"/>
    <w:rsid w:val="2CD60472"/>
    <w:rsid w:val="2D206EFB"/>
    <w:rsid w:val="2DD75A44"/>
    <w:rsid w:val="2DF50192"/>
    <w:rsid w:val="2FB77511"/>
    <w:rsid w:val="2FB963F4"/>
    <w:rsid w:val="308B5B23"/>
    <w:rsid w:val="30EA07E6"/>
    <w:rsid w:val="31314C44"/>
    <w:rsid w:val="316320A5"/>
    <w:rsid w:val="31CE6063"/>
    <w:rsid w:val="335B49C9"/>
    <w:rsid w:val="33D37679"/>
    <w:rsid w:val="34AE7AD0"/>
    <w:rsid w:val="3503753F"/>
    <w:rsid w:val="35BB0A3D"/>
    <w:rsid w:val="35BC2744"/>
    <w:rsid w:val="363D3D86"/>
    <w:rsid w:val="3692513B"/>
    <w:rsid w:val="3695644D"/>
    <w:rsid w:val="38CB151A"/>
    <w:rsid w:val="38FF2B65"/>
    <w:rsid w:val="397C0A75"/>
    <w:rsid w:val="3A9A4460"/>
    <w:rsid w:val="3ADA2ECA"/>
    <w:rsid w:val="3C2F0938"/>
    <w:rsid w:val="3C756C2D"/>
    <w:rsid w:val="3D2B0A51"/>
    <w:rsid w:val="3E5A7CE6"/>
    <w:rsid w:val="3FE040CC"/>
    <w:rsid w:val="42E46539"/>
    <w:rsid w:val="43A6475D"/>
    <w:rsid w:val="43FE41C9"/>
    <w:rsid w:val="44124413"/>
    <w:rsid w:val="442E3BDF"/>
    <w:rsid w:val="460D2E82"/>
    <w:rsid w:val="47593324"/>
    <w:rsid w:val="48965D2B"/>
    <w:rsid w:val="49633CC9"/>
    <w:rsid w:val="49F534A0"/>
    <w:rsid w:val="4A3E6EE5"/>
    <w:rsid w:val="4A454B64"/>
    <w:rsid w:val="4A4E45E9"/>
    <w:rsid w:val="4A502F03"/>
    <w:rsid w:val="4A541A22"/>
    <w:rsid w:val="4B122DA7"/>
    <w:rsid w:val="4B422126"/>
    <w:rsid w:val="4BCE4E80"/>
    <w:rsid w:val="4C716E40"/>
    <w:rsid w:val="4C743D4F"/>
    <w:rsid w:val="4D164FFA"/>
    <w:rsid w:val="4DD61062"/>
    <w:rsid w:val="4E171EDD"/>
    <w:rsid w:val="4E5A0384"/>
    <w:rsid w:val="4EAB1F79"/>
    <w:rsid w:val="50434FC3"/>
    <w:rsid w:val="509B625B"/>
    <w:rsid w:val="50E90982"/>
    <w:rsid w:val="515C12D6"/>
    <w:rsid w:val="51CA41E7"/>
    <w:rsid w:val="53284EDC"/>
    <w:rsid w:val="54320E85"/>
    <w:rsid w:val="55E2774B"/>
    <w:rsid w:val="56625C33"/>
    <w:rsid w:val="56E86FB1"/>
    <w:rsid w:val="57035A2E"/>
    <w:rsid w:val="57F753B2"/>
    <w:rsid w:val="5A461730"/>
    <w:rsid w:val="5A7C1F42"/>
    <w:rsid w:val="5DA94FE8"/>
    <w:rsid w:val="5F67589F"/>
    <w:rsid w:val="5FC2158F"/>
    <w:rsid w:val="5FD03EE5"/>
    <w:rsid w:val="5FF73A18"/>
    <w:rsid w:val="617C05FB"/>
    <w:rsid w:val="61FE497F"/>
    <w:rsid w:val="63375614"/>
    <w:rsid w:val="638478AF"/>
    <w:rsid w:val="64935D02"/>
    <w:rsid w:val="649E2864"/>
    <w:rsid w:val="64F90ABE"/>
    <w:rsid w:val="66345C43"/>
    <w:rsid w:val="663D210E"/>
    <w:rsid w:val="67337ACC"/>
    <w:rsid w:val="67AA7410"/>
    <w:rsid w:val="68C2356C"/>
    <w:rsid w:val="69E64D29"/>
    <w:rsid w:val="6A5735BE"/>
    <w:rsid w:val="6AA14EEA"/>
    <w:rsid w:val="6AFA3097"/>
    <w:rsid w:val="6B220C7F"/>
    <w:rsid w:val="6B4A2FDE"/>
    <w:rsid w:val="6E727C3F"/>
    <w:rsid w:val="6EC42280"/>
    <w:rsid w:val="6F59718C"/>
    <w:rsid w:val="711B32F1"/>
    <w:rsid w:val="713A3BA6"/>
    <w:rsid w:val="71CE6E83"/>
    <w:rsid w:val="72476A67"/>
    <w:rsid w:val="72A42758"/>
    <w:rsid w:val="73303DF5"/>
    <w:rsid w:val="73630B40"/>
    <w:rsid w:val="73722F4D"/>
    <w:rsid w:val="741553EA"/>
    <w:rsid w:val="7439758C"/>
    <w:rsid w:val="76306FC5"/>
    <w:rsid w:val="765B210F"/>
    <w:rsid w:val="770A15E8"/>
    <w:rsid w:val="78773139"/>
    <w:rsid w:val="78CB1C28"/>
    <w:rsid w:val="7B9E6408"/>
    <w:rsid w:val="7CDB493B"/>
    <w:rsid w:val="7CED28CC"/>
    <w:rsid w:val="7DF22D08"/>
    <w:rsid w:val="7E851ACF"/>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99"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44"/>
      <w:sz w:val="48"/>
      <w:szCs w:val="48"/>
      <w:lang w:val="en-US" w:eastAsia="zh-CN" w:bidi="ar"/>
    </w:rPr>
  </w:style>
  <w:style w:type="paragraph" w:styleId="4">
    <w:name w:val="heading 2"/>
    <w:basedOn w:val="1"/>
    <w:next w:val="1"/>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0"/>
      <w:sz w:val="36"/>
      <w:szCs w:val="36"/>
      <w:lang w:val="en-US" w:eastAsia="zh-CN" w:bidi="ar"/>
    </w:rPr>
  </w:style>
  <w:style w:type="paragraph" w:styleId="5">
    <w:name w:val="heading 4"/>
    <w:basedOn w:val="1"/>
    <w:next w:val="1"/>
    <w:qFormat/>
    <w:uiPriority w:val="99"/>
    <w:pPr>
      <w:keepNext/>
      <w:keepLines/>
      <w:spacing w:before="280" w:after="290" w:line="376" w:lineRule="auto"/>
      <w:outlineLvl w:val="3"/>
    </w:pPr>
    <w:rPr>
      <w:rFonts w:ascii="Arial" w:hAnsi="Arial" w:eastAsia="黑体" w:cs="Times New Roman"/>
      <w:b/>
      <w:bCs/>
      <w:sz w:val="28"/>
      <w:szCs w:val="28"/>
    </w:rPr>
  </w:style>
  <w:style w:type="paragraph" w:styleId="6">
    <w:name w:val="heading 5"/>
    <w:basedOn w:val="1"/>
    <w:next w:val="1"/>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0"/>
      <w:sz w:val="20"/>
      <w:szCs w:val="20"/>
      <w:lang w:val="en-US" w:eastAsia="zh-CN" w:bidi="ar"/>
    </w:rPr>
  </w:style>
  <w:style w:type="character" w:default="1" w:styleId="12">
    <w:name w:val="Default Paragraph Font"/>
    <w:semiHidden/>
    <w:qFormat/>
    <w:uiPriority w:val="0"/>
  </w:style>
  <w:style w:type="table" w:default="1" w:styleId="19">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99"/>
    <w:pPr>
      <w:spacing w:after="120"/>
    </w:pPr>
    <w:rPr>
      <w:rFonts w:ascii="Calibri" w:hAnsi="Calibri" w:eastAsia="宋体" w:cs="Times New Roman"/>
      <w:szCs w:val="24"/>
    </w:rPr>
  </w:style>
  <w:style w:type="paragraph" w:styleId="7">
    <w:name w:val="Body Text Indent 2"/>
    <w:basedOn w:val="1"/>
    <w:qFormat/>
    <w:uiPriority w:val="0"/>
    <w:pPr>
      <w:spacing w:line="600" w:lineRule="exact"/>
      <w:ind w:firstLine="600" w:firstLineChars="200"/>
    </w:pPr>
    <w:rPr>
      <w:rFonts w:eastAsia="仿宋_GB2312"/>
      <w:sz w:val="30"/>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13">
    <w:name w:val="FollowedHyperlink"/>
    <w:basedOn w:val="12"/>
    <w:qFormat/>
    <w:uiPriority w:val="0"/>
    <w:rPr>
      <w:color w:val="333333"/>
      <w:u w:val="none"/>
    </w:rPr>
  </w:style>
  <w:style w:type="character" w:styleId="14">
    <w:name w:val="HTML Definition"/>
    <w:basedOn w:val="12"/>
    <w:qFormat/>
    <w:uiPriority w:val="0"/>
  </w:style>
  <w:style w:type="character" w:styleId="15">
    <w:name w:val="HTML Variable"/>
    <w:basedOn w:val="12"/>
    <w:qFormat/>
    <w:uiPriority w:val="0"/>
  </w:style>
  <w:style w:type="character" w:styleId="16">
    <w:name w:val="Hyperlink"/>
    <w:basedOn w:val="12"/>
    <w:qFormat/>
    <w:uiPriority w:val="0"/>
    <w:rPr>
      <w:color w:val="333333"/>
      <w:u w:val="none"/>
    </w:rPr>
  </w:style>
  <w:style w:type="character" w:styleId="17">
    <w:name w:val="HTML Code"/>
    <w:basedOn w:val="12"/>
    <w:qFormat/>
    <w:uiPriority w:val="0"/>
    <w:rPr>
      <w:rFonts w:ascii="Courier New" w:hAnsi="Courier New"/>
      <w:color w:val="1A56A8"/>
      <w:sz w:val="20"/>
      <w:u w:val="none"/>
    </w:rPr>
  </w:style>
  <w:style w:type="character" w:styleId="18">
    <w:name w:val="HTML Cite"/>
    <w:basedOn w:val="12"/>
    <w:qFormat/>
    <w:uiPriority w:val="0"/>
  </w:style>
  <w:style w:type="character" w:customStyle="1" w:styleId="20">
    <w:name w:val="llcs_lm"/>
    <w:basedOn w:val="12"/>
    <w:qFormat/>
    <w:uiPriority w:val="0"/>
    <w:rPr>
      <w:vanish/>
    </w:rPr>
  </w:style>
  <w:style w:type="character" w:customStyle="1" w:styleId="21">
    <w:name w:val="llcs2"/>
    <w:basedOn w:val="12"/>
    <w:qFormat/>
    <w:uiPriority w:val="0"/>
    <w:rPr>
      <w:vanish/>
    </w:rPr>
  </w:style>
  <w:style w:type="character" w:customStyle="1" w:styleId="22">
    <w:name w:val="txt"/>
    <w:basedOn w:val="12"/>
    <w:qFormat/>
    <w:uiPriority w:val="0"/>
    <w:rPr>
      <w:color w:val="FFFFFF"/>
    </w:rPr>
  </w:style>
  <w:style w:type="character" w:customStyle="1" w:styleId="23">
    <w:name w:val="txt1"/>
    <w:basedOn w:val="12"/>
    <w:qFormat/>
    <w:uiPriority w:val="0"/>
    <w:rPr>
      <w:color w:val="FFFFFF"/>
    </w:rPr>
  </w:style>
  <w:style w:type="character" w:customStyle="1" w:styleId="24">
    <w:name w:val="txtbg"/>
    <w:basedOn w:val="12"/>
    <w:qFormat/>
    <w:uiPriority w:val="0"/>
    <w:rPr>
      <w:shd w:val="clear" w:fill="000000"/>
    </w:rPr>
  </w:style>
  <w:style w:type="character" w:customStyle="1" w:styleId="25">
    <w:name w:val="txtbg1"/>
    <w:basedOn w:val="12"/>
    <w:qFormat/>
    <w:uiPriority w:val="0"/>
    <w:rPr>
      <w:shd w:val="clear" w:fill="000000"/>
    </w:rPr>
  </w:style>
  <w:style w:type="character" w:customStyle="1" w:styleId="26">
    <w:name w:val="sharebtn_m"/>
    <w:basedOn w:val="12"/>
    <w:qFormat/>
    <w:uiPriority w:val="0"/>
    <w:rPr>
      <w:vanish/>
    </w:rPr>
  </w:style>
  <w:style w:type="character" w:customStyle="1" w:styleId="27">
    <w:name w:val="llcs"/>
    <w:basedOn w:val="12"/>
    <w:qFormat/>
    <w:uiPriority w:val="0"/>
    <w:rPr>
      <w:vanish/>
    </w:rPr>
  </w:style>
  <w:style w:type="character" w:customStyle="1" w:styleId="28">
    <w:name w:val="llcs4"/>
    <w:basedOn w:val="12"/>
    <w:qFormat/>
    <w:uiPriority w:val="0"/>
    <w:rPr>
      <w:vanish/>
    </w:rPr>
  </w:style>
  <w:style w:type="character" w:customStyle="1" w:styleId="29">
    <w:name w:val="tree-text"/>
    <w:basedOn w:val="12"/>
    <w:qFormat/>
    <w:uiPriority w:val="0"/>
  </w:style>
  <w:style w:type="character" w:customStyle="1" w:styleId="30">
    <w:name w:val="red2"/>
    <w:basedOn w:val="12"/>
    <w:qFormat/>
    <w:uiPriority w:val="0"/>
    <w:rPr>
      <w:rFonts w:hint="eastAsia" w:ascii="宋体" w:hAnsi="宋体" w:eastAsia="宋体" w:cs="宋体"/>
      <w:b/>
      <w:bCs/>
      <w:color w:val="FF0000"/>
    </w:rPr>
  </w:style>
  <w:style w:type="character" w:customStyle="1" w:styleId="31">
    <w:name w:val="hover"/>
    <w:basedOn w:val="12"/>
    <w:qFormat/>
    <w:uiPriority w:val="0"/>
  </w:style>
  <w:style w:type="character" w:customStyle="1" w:styleId="32">
    <w:name w:val="hover1"/>
    <w:basedOn w:val="12"/>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潮州市直及下属单位</Company>
  <Pages>146</Pages>
  <Words>42255</Words>
  <Characters>43752</Characters>
  <Lines>0</Lines>
  <Paragraphs>0</Paragraphs>
  <ScaleCrop>false</ScaleCrop>
  <LinksUpToDate>false</LinksUpToDate>
  <CharactersWithSpaces>44127</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2023-03-30T07:35:00Z</dcterms:created>
  <dc:creator>佃铄</dc:creator>
  <cp:lastModifiedBy> </cp:lastModifiedBy>
  <cp:lastPrinted>2023-04-12T00:49:00Z</cp:lastPrinted>
  <dcterms:modified xsi:type="dcterms:W3CDTF">2024-10-15T09:02:33Z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y fmtid="{D5CDD505-2E9C-101B-9397-08002B2CF9AE}" pid="3" name="ICV">
    <vt:lpwstr>317F560637E147F6A69AEE8D407DCF9E</vt:lpwstr>
  </property>
</Properties>
</file>