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宋体" w:hAnsi="宋体" w:cs="宋体"/>
          <w:b/>
          <w:kern w:val="0"/>
          <w:sz w:val="48"/>
          <w:szCs w:val="48"/>
        </w:rPr>
      </w:pPr>
      <w:r>
        <w:rPr>
          <w:rFonts w:hint="eastAsia" w:ascii="宋体" w:hAnsi="宋体" w:cs="宋体"/>
          <w:b/>
          <w:kern w:val="0"/>
          <w:sz w:val="48"/>
          <w:szCs w:val="48"/>
        </w:rPr>
        <w:t>国家税务总局东莞市税务局稽查局</w:t>
      </w:r>
    </w:p>
    <w:p>
      <w:pPr>
        <w:spacing w:line="600" w:lineRule="exact"/>
        <w:jc w:val="center"/>
        <w:rPr>
          <w:rFonts w:ascii="宋体" w:hAnsi="宋体" w:cs="宋体"/>
          <w:b/>
          <w:kern w:val="0"/>
          <w:sz w:val="48"/>
          <w:szCs w:val="48"/>
        </w:rPr>
      </w:pPr>
      <w:r>
        <w:rPr>
          <w:rFonts w:hint="eastAsia" w:ascii="宋体" w:hAnsi="宋体" w:cs="宋体"/>
          <w:b/>
          <w:kern w:val="0"/>
          <w:sz w:val="48"/>
          <w:szCs w:val="48"/>
        </w:rPr>
        <w:t>税务文书送达公告</w:t>
      </w:r>
    </w:p>
    <w:p>
      <w:pPr>
        <w:spacing w:line="600" w:lineRule="exact"/>
        <w:jc w:val="center"/>
        <w:rPr>
          <w:rFonts w:ascii="仿宋_GB2312" w:hAnsi="宋体" w:eastAsia="仿宋_GB2312"/>
          <w:color w:val="000000"/>
          <w:sz w:val="32"/>
          <w:szCs w:val="32"/>
        </w:rPr>
      </w:pPr>
      <w:r>
        <w:rPr>
          <w:rFonts w:hint="eastAsia" w:ascii="宋体" w:hAnsi="宋体" w:cs="宋体"/>
          <w:b/>
          <w:kern w:val="0"/>
          <w:sz w:val="30"/>
          <w:szCs w:val="30"/>
          <w:u w:val="single"/>
        </w:rPr>
        <w:t>东税稽</w:t>
      </w:r>
      <w:r>
        <w:rPr>
          <w:rFonts w:hint="eastAsia" w:ascii="宋体" w:hAnsi="宋体" w:cs="宋体"/>
          <w:b/>
          <w:kern w:val="0"/>
          <w:sz w:val="30"/>
          <w:szCs w:val="30"/>
        </w:rPr>
        <w:t>公告〔2021〕</w:t>
      </w:r>
      <w:r>
        <w:rPr>
          <w:rFonts w:hint="eastAsia" w:ascii="宋体" w:hAnsi="宋体" w:cs="宋体"/>
          <w:b/>
          <w:kern w:val="0"/>
          <w:sz w:val="30"/>
          <w:szCs w:val="30"/>
          <w:u w:val="single"/>
          <w:lang w:val="en-US" w:eastAsia="zh-CN"/>
        </w:rPr>
        <w:t>49</w:t>
      </w:r>
      <w:r>
        <w:rPr>
          <w:rFonts w:hint="eastAsia" w:ascii="宋体" w:hAnsi="宋体" w:cs="宋体"/>
          <w:b/>
          <w:kern w:val="0"/>
          <w:sz w:val="30"/>
          <w:szCs w:val="30"/>
        </w:rPr>
        <w:t>号</w:t>
      </w:r>
    </w:p>
    <w:p>
      <w:pPr>
        <w:spacing w:line="600" w:lineRule="exact"/>
        <w:rPr>
          <w:rFonts w:ascii="仿宋_GB2312" w:hAnsi="宋体" w:eastAsia="仿宋_GB2312"/>
          <w:color w:val="000000"/>
          <w:sz w:val="32"/>
          <w:szCs w:val="32"/>
        </w:rPr>
      </w:pPr>
    </w:p>
    <w:p>
      <w:pPr>
        <w:spacing w:line="600" w:lineRule="exact"/>
        <w:rPr>
          <w:rFonts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pacing w:val="-20"/>
          <w:kern w:val="10"/>
          <w:sz w:val="32"/>
          <w:szCs w:val="32"/>
        </w:rPr>
        <w:t>东莞市将富五金电子有限公司（纳税人识别号：</w:t>
      </w:r>
      <w:bookmarkStart w:id="0" w:name="nsrsbh"/>
      <w:bookmarkEnd w:id="0"/>
      <w:r>
        <w:rPr>
          <w:rFonts w:ascii="仿宋" w:hAnsi="仿宋" w:eastAsia="仿宋"/>
          <w:color w:val="000000"/>
          <w:spacing w:val="-20"/>
          <w:kern w:val="10"/>
          <w:sz w:val="32"/>
          <w:szCs w:val="32"/>
        </w:rPr>
        <w:t>91441900699710195G</w:t>
      </w:r>
      <w:r>
        <w:rPr>
          <w:rFonts w:hint="eastAsia" w:ascii="仿宋" w:hAnsi="仿宋" w:eastAsia="仿宋"/>
          <w:color w:val="000000"/>
          <w:spacing w:val="-20"/>
          <w:kern w:val="10"/>
          <w:sz w:val="32"/>
          <w:szCs w:val="32"/>
        </w:rPr>
        <w:t>）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：</w:t>
      </w:r>
    </w:p>
    <w:p>
      <w:pPr>
        <w:spacing w:line="600" w:lineRule="exact"/>
        <w:ind w:firstLine="548" w:firstLineChars="196"/>
        <w:jc w:val="left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" w:hAnsi="仿宋" w:eastAsia="仿宋"/>
          <w:color w:val="000000"/>
          <w:spacing w:val="-20"/>
          <w:kern w:val="10"/>
          <w:sz w:val="32"/>
          <w:szCs w:val="32"/>
        </w:rPr>
        <w:t>由于税务部门无法与你（单位）取得联系和送达文书，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根据《中华人民共和国税收征收管理法实施细则》第一百零六条的规定，向</w:t>
      </w:r>
      <w:r>
        <w:rPr>
          <w:rFonts w:hint="eastAsia" w:ascii="仿宋_GB2312" w:hAnsi="Arial" w:eastAsia="仿宋_GB2312" w:cs="Arial"/>
          <w:color w:val="191919"/>
          <w:sz w:val="32"/>
          <w:szCs w:val="32"/>
        </w:rPr>
        <w:t>你</w:t>
      </w:r>
      <w:r>
        <w:rPr>
          <w:rFonts w:hint="eastAsia" w:ascii="仿宋_GB2312" w:hAnsi="仿宋" w:eastAsia="仿宋_GB2312"/>
          <w:sz w:val="32"/>
          <w:szCs w:val="32"/>
        </w:rPr>
        <w:t>（单位）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公告送达</w:t>
      </w:r>
      <w:r>
        <w:rPr>
          <w:rFonts w:hint="eastAsia" w:ascii="仿宋_GB2312" w:hAnsi="仿宋" w:eastAsia="仿宋_GB2312"/>
          <w:sz w:val="32"/>
          <w:szCs w:val="32"/>
        </w:rPr>
        <w:t>《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国家税务总局东莞市税务局稽查局</w:t>
      </w:r>
      <w:r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" w:eastAsia="仿宋_GB2312"/>
          <w:sz w:val="32"/>
          <w:szCs w:val="32"/>
        </w:rPr>
        <w:t>税务事项通知书》（东税</w:t>
      </w:r>
      <w:bookmarkStart w:id="1" w:name="_GoBack"/>
      <w:bookmarkEnd w:id="1"/>
      <w:r>
        <w:rPr>
          <w:rFonts w:hint="eastAsia" w:ascii="仿宋_GB2312" w:hAnsi="仿宋" w:eastAsia="仿宋_GB2312"/>
          <w:sz w:val="32"/>
          <w:szCs w:val="32"/>
        </w:rPr>
        <w:t>稽 税通</w:t>
      </w:r>
      <w:r>
        <w:rPr>
          <w:rFonts w:ascii="仿宋_GB2312" w:hAnsi="仿宋" w:eastAsia="仿宋_GB2312"/>
          <w:sz w:val="32"/>
          <w:szCs w:val="32"/>
        </w:rPr>
        <w:t>〔202</w:t>
      </w:r>
      <w:r>
        <w:rPr>
          <w:rFonts w:hint="eastAsia" w:ascii="仿宋_GB2312" w:hAnsi="仿宋" w:eastAsia="仿宋_GB2312"/>
          <w:sz w:val="32"/>
          <w:szCs w:val="32"/>
        </w:rPr>
        <w:t>1</w:t>
      </w:r>
      <w:r>
        <w:rPr>
          <w:rFonts w:ascii="仿宋_GB2312" w:hAnsi="仿宋" w:eastAsia="仿宋_GB2312"/>
          <w:sz w:val="32"/>
          <w:szCs w:val="32"/>
        </w:rPr>
        <w:t>〕</w:t>
      </w:r>
      <w:r>
        <w:rPr>
          <w:rFonts w:hint="eastAsia" w:ascii="仿宋_GB2312" w:hAnsi="仿宋" w:eastAsia="仿宋_GB2312"/>
          <w:sz w:val="32"/>
          <w:szCs w:val="32"/>
        </w:rPr>
        <w:t>126</w:t>
      </w:r>
      <w:r>
        <w:rPr>
          <w:rFonts w:ascii="仿宋_GB2312" w:hAnsi="仿宋" w:eastAsia="仿宋_GB2312"/>
          <w:sz w:val="32"/>
          <w:szCs w:val="32"/>
        </w:rPr>
        <w:t>号</w:t>
      </w:r>
      <w:r>
        <w:rPr>
          <w:rFonts w:hint="eastAsia" w:ascii="仿宋_GB2312" w:hAnsi="仿宋" w:eastAsia="仿宋_GB2312"/>
          <w:sz w:val="32"/>
          <w:szCs w:val="32"/>
        </w:rPr>
        <w:t>），告知内容如下：</w:t>
      </w:r>
    </w:p>
    <w:p>
      <w:pPr>
        <w:spacing w:line="600" w:lineRule="exact"/>
        <w:ind w:firstLine="640" w:firstLineChars="200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根据《税务稽查工作规程》第二十二条规定，现通知你（单位），自收到本通知之日起，你（单位）税务稽查案件检查人员由傅俐、郭恩权变更为蔡兆元、王劲绿。</w:t>
      </w:r>
    </w:p>
    <w:p>
      <w:pPr>
        <w:spacing w:line="600" w:lineRule="exact"/>
        <w:ind w:firstLine="640" w:firstLineChars="200"/>
        <w:rPr>
          <w:rFonts w:hint="eastAsia"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自公告之日起满30日，视为向你（单位）送达文书。</w:t>
      </w:r>
    </w:p>
    <w:p>
      <w:pPr>
        <w:spacing w:line="600" w:lineRule="exact"/>
        <w:ind w:firstLine="640" w:firstLineChars="200"/>
        <w:rPr>
          <w:rFonts w:hint="eastAsia" w:ascii="仿宋_GB2312" w:hAnsi="宋体" w:eastAsia="仿宋_GB2312"/>
          <w:color w:val="000000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附件：</w:t>
      </w:r>
      <w:r>
        <w:rPr>
          <w:rFonts w:hint="eastAsia" w:ascii="仿宋_GB2312" w:hAnsi="仿宋" w:eastAsia="仿宋_GB2312"/>
          <w:sz w:val="32"/>
          <w:szCs w:val="32"/>
        </w:rPr>
        <w:t>《税务事项通知书》（东税稽 税通</w:t>
      </w:r>
      <w:r>
        <w:rPr>
          <w:rFonts w:ascii="仿宋_GB2312" w:hAnsi="仿宋" w:eastAsia="仿宋_GB2312"/>
          <w:sz w:val="32"/>
          <w:szCs w:val="32"/>
        </w:rPr>
        <w:t>〔202</w:t>
      </w:r>
      <w:r>
        <w:rPr>
          <w:rFonts w:hint="eastAsia" w:ascii="仿宋_GB2312" w:hAnsi="仿宋" w:eastAsia="仿宋_GB2312"/>
          <w:sz w:val="32"/>
          <w:szCs w:val="32"/>
        </w:rPr>
        <w:t>1</w:t>
      </w:r>
      <w:r>
        <w:rPr>
          <w:rFonts w:ascii="仿宋_GB2312" w:hAnsi="仿宋" w:eastAsia="仿宋_GB2312"/>
          <w:sz w:val="32"/>
          <w:szCs w:val="32"/>
        </w:rPr>
        <w:t>〕</w:t>
      </w:r>
      <w:r>
        <w:rPr>
          <w:rFonts w:hint="eastAsia" w:ascii="仿宋_GB2312" w:hAnsi="仿宋" w:eastAsia="仿宋_GB2312"/>
          <w:sz w:val="32"/>
          <w:szCs w:val="32"/>
        </w:rPr>
        <w:t>126</w:t>
      </w:r>
      <w:r>
        <w:rPr>
          <w:rFonts w:ascii="仿宋_GB2312" w:hAnsi="仿宋" w:eastAsia="仿宋_GB2312"/>
          <w:sz w:val="32"/>
          <w:szCs w:val="32"/>
        </w:rPr>
        <w:t>号</w:t>
      </w:r>
      <w:r>
        <w:rPr>
          <w:rFonts w:hint="eastAsia" w:ascii="仿宋_GB2312" w:hAnsi="仿宋" w:eastAsia="仿宋_GB2312"/>
          <w:sz w:val="32"/>
          <w:szCs w:val="32"/>
        </w:rPr>
        <w:t>）</w:t>
      </w:r>
    </w:p>
    <w:p>
      <w:pPr>
        <w:spacing w:line="6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</w:p>
    <w:p>
      <w:pPr>
        <w:autoSpaceDE w:val="0"/>
        <w:autoSpaceDN w:val="0"/>
        <w:adjustRightInd w:val="0"/>
        <w:spacing w:line="600" w:lineRule="exact"/>
        <w:ind w:firstLine="2400" w:firstLineChars="750"/>
        <w:jc w:val="right"/>
        <w:rPr>
          <w:rFonts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国家税务总局东莞市税务局稽查局</w:t>
      </w:r>
    </w:p>
    <w:p>
      <w:pPr>
        <w:spacing w:line="600" w:lineRule="exact"/>
        <w:ind w:firstLine="5440" w:firstLineChars="1700"/>
      </w:pPr>
      <w:r>
        <w:rPr>
          <w:rFonts w:hint="eastAsia" w:ascii="仿宋_GB2312" w:hAnsi="宋体" w:eastAsia="仿宋_GB2312"/>
          <w:color w:val="000000"/>
          <w:sz w:val="32"/>
          <w:szCs w:val="32"/>
        </w:rPr>
        <w:t>2021年5月21日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B24"/>
    <w:rsid w:val="00080EA6"/>
    <w:rsid w:val="000A28BD"/>
    <w:rsid w:val="000A76C2"/>
    <w:rsid w:val="000B7132"/>
    <w:rsid w:val="000C14A9"/>
    <w:rsid w:val="000D323B"/>
    <w:rsid w:val="000D4B9E"/>
    <w:rsid w:val="000E1BFA"/>
    <w:rsid w:val="000E4626"/>
    <w:rsid w:val="000E750E"/>
    <w:rsid w:val="000F245C"/>
    <w:rsid w:val="000F3599"/>
    <w:rsid w:val="00114AA0"/>
    <w:rsid w:val="001226CD"/>
    <w:rsid w:val="00127418"/>
    <w:rsid w:val="0017354F"/>
    <w:rsid w:val="00251774"/>
    <w:rsid w:val="00254A82"/>
    <w:rsid w:val="00260442"/>
    <w:rsid w:val="002907A2"/>
    <w:rsid w:val="002A0B4E"/>
    <w:rsid w:val="002A5A11"/>
    <w:rsid w:val="002B10AE"/>
    <w:rsid w:val="002C60A4"/>
    <w:rsid w:val="002D33E7"/>
    <w:rsid w:val="002E13AB"/>
    <w:rsid w:val="00335C85"/>
    <w:rsid w:val="003363A6"/>
    <w:rsid w:val="00385CBF"/>
    <w:rsid w:val="003A116D"/>
    <w:rsid w:val="003B182F"/>
    <w:rsid w:val="003D5BBA"/>
    <w:rsid w:val="00425275"/>
    <w:rsid w:val="00431A49"/>
    <w:rsid w:val="004414F8"/>
    <w:rsid w:val="00450596"/>
    <w:rsid w:val="0046186D"/>
    <w:rsid w:val="0048412F"/>
    <w:rsid w:val="004D5651"/>
    <w:rsid w:val="004D67EF"/>
    <w:rsid w:val="004F653B"/>
    <w:rsid w:val="00503D3F"/>
    <w:rsid w:val="00564D75"/>
    <w:rsid w:val="005664C8"/>
    <w:rsid w:val="00570A02"/>
    <w:rsid w:val="00594515"/>
    <w:rsid w:val="005A6471"/>
    <w:rsid w:val="005C52BB"/>
    <w:rsid w:val="005E133A"/>
    <w:rsid w:val="005E139E"/>
    <w:rsid w:val="00606EBB"/>
    <w:rsid w:val="006157EB"/>
    <w:rsid w:val="00662AD0"/>
    <w:rsid w:val="00690EF9"/>
    <w:rsid w:val="0069375A"/>
    <w:rsid w:val="006D0F1E"/>
    <w:rsid w:val="006D473A"/>
    <w:rsid w:val="00725956"/>
    <w:rsid w:val="00752E4F"/>
    <w:rsid w:val="00757B24"/>
    <w:rsid w:val="007656F2"/>
    <w:rsid w:val="007779AB"/>
    <w:rsid w:val="007D3792"/>
    <w:rsid w:val="007E3238"/>
    <w:rsid w:val="007F54C5"/>
    <w:rsid w:val="00804A49"/>
    <w:rsid w:val="00817CB3"/>
    <w:rsid w:val="00823EF4"/>
    <w:rsid w:val="00850BE2"/>
    <w:rsid w:val="00852605"/>
    <w:rsid w:val="00863B07"/>
    <w:rsid w:val="00882143"/>
    <w:rsid w:val="00945D96"/>
    <w:rsid w:val="00956BFC"/>
    <w:rsid w:val="009747E3"/>
    <w:rsid w:val="009D1E57"/>
    <w:rsid w:val="009E422D"/>
    <w:rsid w:val="009F670B"/>
    <w:rsid w:val="00A53548"/>
    <w:rsid w:val="00A65F40"/>
    <w:rsid w:val="00A84534"/>
    <w:rsid w:val="00A9667E"/>
    <w:rsid w:val="00AB291E"/>
    <w:rsid w:val="00AD40D2"/>
    <w:rsid w:val="00AD7304"/>
    <w:rsid w:val="00AE4221"/>
    <w:rsid w:val="00AF7D95"/>
    <w:rsid w:val="00B017D7"/>
    <w:rsid w:val="00B17991"/>
    <w:rsid w:val="00B47B48"/>
    <w:rsid w:val="00B810A5"/>
    <w:rsid w:val="00B95E6C"/>
    <w:rsid w:val="00BB109A"/>
    <w:rsid w:val="00BE3A7E"/>
    <w:rsid w:val="00C16835"/>
    <w:rsid w:val="00C24773"/>
    <w:rsid w:val="00C941D1"/>
    <w:rsid w:val="00C969F2"/>
    <w:rsid w:val="00D3685E"/>
    <w:rsid w:val="00D51C70"/>
    <w:rsid w:val="00D63EE2"/>
    <w:rsid w:val="00D70F6F"/>
    <w:rsid w:val="00D73D35"/>
    <w:rsid w:val="00D76AC1"/>
    <w:rsid w:val="00D82008"/>
    <w:rsid w:val="00D83406"/>
    <w:rsid w:val="00DB2ADC"/>
    <w:rsid w:val="00DC2900"/>
    <w:rsid w:val="00DD7EF7"/>
    <w:rsid w:val="00E11E7B"/>
    <w:rsid w:val="00E1722E"/>
    <w:rsid w:val="00E2295D"/>
    <w:rsid w:val="00E34883"/>
    <w:rsid w:val="00E66F26"/>
    <w:rsid w:val="00E82CB6"/>
    <w:rsid w:val="00EA1D30"/>
    <w:rsid w:val="00EC73A1"/>
    <w:rsid w:val="00EE6EBD"/>
    <w:rsid w:val="00EF1DA5"/>
    <w:rsid w:val="00EF6E27"/>
    <w:rsid w:val="00F173A1"/>
    <w:rsid w:val="00F65E48"/>
    <w:rsid w:val="00FA2BE0"/>
    <w:rsid w:val="00FC66A1"/>
    <w:rsid w:val="00FD6DA8"/>
    <w:rsid w:val="28AF0906"/>
    <w:rsid w:val="52F40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Chinese ORG</Company>
  <Pages>1</Pages>
  <Words>59</Words>
  <Characters>341</Characters>
  <Lines>2</Lines>
  <Paragraphs>1</Paragraphs>
  <TotalTime>0</TotalTime>
  <ScaleCrop>false</ScaleCrop>
  <LinksUpToDate>false</LinksUpToDate>
  <CharactersWithSpaces>399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2021-05-17T07:07:00Z</dcterms:created>
  <dc:creator>廖永昌</dc:creator>
  <cp:lastModifiedBy>Administrator</cp:lastModifiedBy>
  <dcterms:modified xsi:type="dcterms:W3CDTF">2021-05-31T07:07:05Z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