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line="240" w:lineRule="auto"/>
        <w:rPr>
          <w:rFonts w:ascii="Times New Roman" w:hAnsi="Times New Roman" w:eastAsia="Times New Roman" w:cs="Times New Roman"/>
          <w:sz w:val="18"/>
          <w:szCs w:val="18"/>
        </w:rPr>
      </w:pPr>
    </w:p>
    <w:p>
      <w:pPr>
        <w:spacing w:before="0" w:line="540" w:lineRule="exact"/>
        <w:ind w:left="89" w:right="94" w:firstLine="0"/>
        <w:jc w:val="center"/>
        <w:rPr>
          <w:rFonts w:ascii="宋体" w:hAnsi="宋体" w:eastAsia="宋体" w:cs="宋体"/>
          <w:sz w:val="44"/>
          <w:szCs w:val="44"/>
        </w:rPr>
      </w:pPr>
      <w:r>
        <w:rPr>
          <w:rFonts w:ascii="宋体" w:hAnsi="宋体" w:eastAsia="宋体" w:cs="宋体"/>
          <w:sz w:val="44"/>
          <w:szCs w:val="44"/>
        </w:rPr>
        <w:t>国家税务总局东莞市税务局稽查局</w:t>
      </w:r>
    </w:p>
    <w:p>
      <w:pPr>
        <w:spacing w:before="140"/>
        <w:ind w:left="89" w:right="94" w:firstLine="0"/>
        <w:jc w:val="center"/>
        <w:rPr>
          <w:rFonts w:ascii="宋体" w:hAnsi="宋体" w:eastAsia="宋体" w:cs="宋体"/>
          <w:sz w:val="52"/>
          <w:szCs w:val="52"/>
        </w:rPr>
      </w:pPr>
      <w:r>
        <w:rPr>
          <w:rFonts w:ascii="宋体" w:hAnsi="宋体" w:eastAsia="宋体" w:cs="宋体"/>
          <w:sz w:val="52"/>
          <w:szCs w:val="52"/>
        </w:rPr>
        <w:t>税务处理决定书</w:t>
      </w:r>
    </w:p>
    <w:p>
      <w:pPr>
        <w:pStyle w:val="2"/>
        <w:spacing w:before="259" w:line="240" w:lineRule="auto"/>
        <w:ind w:left="89" w:right="94"/>
        <w:jc w:val="center"/>
      </w:pPr>
      <w:r>
        <w:t>东税稽处〔</w:t>
      </w:r>
      <w:r>
        <w:rPr>
          <w:rFonts w:ascii="宋体" w:hAnsi="宋体" w:eastAsia="宋体" w:cs="宋体"/>
        </w:rPr>
        <w:t>2024</w:t>
      </w:r>
      <w:r>
        <w:t>〕</w:t>
      </w:r>
      <w:r>
        <w:rPr>
          <w:rFonts w:ascii="宋体" w:hAnsi="宋体" w:eastAsia="宋体" w:cs="宋体"/>
        </w:rPr>
        <w:t>16</w:t>
      </w:r>
      <w:r>
        <w:rPr>
          <w:rFonts w:ascii="宋体" w:hAnsi="宋体" w:eastAsia="宋体" w:cs="宋体"/>
          <w:spacing w:val="-80"/>
        </w:rPr>
        <w:t xml:space="preserve"> </w:t>
      </w:r>
      <w:r>
        <w:t>号</w:t>
      </w:r>
    </w:p>
    <w:p>
      <w:pPr>
        <w:spacing w:before="0" w:line="240" w:lineRule="auto"/>
        <w:rPr>
          <w:rFonts w:ascii="宋体" w:hAnsi="宋体" w:eastAsia="宋体" w:cs="宋体"/>
          <w:sz w:val="32"/>
          <w:szCs w:val="32"/>
        </w:rPr>
      </w:pPr>
    </w:p>
    <w:p>
      <w:pPr>
        <w:spacing w:before="10" w:line="240" w:lineRule="auto"/>
        <w:rPr>
          <w:rFonts w:ascii="宋体" w:hAnsi="宋体" w:eastAsia="宋体" w:cs="宋体"/>
          <w:sz w:val="32"/>
          <w:szCs w:val="32"/>
        </w:rPr>
      </w:pPr>
    </w:p>
    <w:p>
      <w:pPr>
        <w:pStyle w:val="2"/>
        <w:spacing w:before="0" w:line="240" w:lineRule="auto"/>
        <w:ind w:left="90" w:right="9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莞</w:t>
      </w:r>
      <w:r>
        <w:rPr>
          <w:rFonts w:hint="eastAsia" w:ascii="仿宋_GB2312" w:hAnsi="仿宋_GB2312" w:eastAsia="仿宋_GB2312" w:cs="仿宋_GB2312"/>
          <w:spacing w:val="-23"/>
          <w:sz w:val="32"/>
          <w:szCs w:val="32"/>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广</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顺</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服</w:t>
      </w:r>
      <w:r>
        <w:rPr>
          <w:rFonts w:hint="eastAsia" w:ascii="仿宋_GB2312" w:hAnsi="仿宋_GB2312" w:eastAsia="仿宋_GB2312" w:cs="仿宋_GB2312"/>
          <w:spacing w:val="-23"/>
          <w:sz w:val="32"/>
          <w:szCs w:val="32"/>
        </w:rPr>
        <w:t xml:space="preserve"> </w:t>
      </w:r>
      <w:r>
        <w:rPr>
          <w:rFonts w:hint="eastAsia" w:ascii="仿宋_GB2312" w:hAnsi="仿宋_GB2312" w:eastAsia="仿宋_GB2312" w:cs="仿宋_GB2312"/>
          <w:sz w:val="32"/>
          <w:szCs w:val="32"/>
        </w:rPr>
        <w:t>饰</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有</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限</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公</w:t>
      </w:r>
      <w:r>
        <w:rPr>
          <w:rFonts w:hint="eastAsia" w:ascii="仿宋_GB2312" w:hAnsi="仿宋_GB2312" w:eastAsia="仿宋_GB2312" w:cs="仿宋_GB2312"/>
          <w:spacing w:val="-23"/>
          <w:sz w:val="32"/>
          <w:szCs w:val="32"/>
        </w:rPr>
        <w:t xml:space="preserve"> </w:t>
      </w:r>
      <w:r>
        <w:rPr>
          <w:rFonts w:hint="eastAsia" w:ascii="仿宋_GB2312" w:hAnsi="仿宋_GB2312" w:eastAsia="仿宋_GB2312" w:cs="仿宋_GB2312"/>
          <w:sz w:val="32"/>
          <w:szCs w:val="32"/>
        </w:rPr>
        <w:t>司</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12"/>
          <w:sz w:val="32"/>
          <w:szCs w:val="32"/>
        </w:rPr>
        <w:t>：（</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纳</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税</w:t>
      </w:r>
      <w:r>
        <w:rPr>
          <w:rFonts w:hint="eastAsia" w:ascii="仿宋_GB2312" w:hAnsi="仿宋_GB2312" w:eastAsia="仿宋_GB2312" w:cs="仿宋_GB2312"/>
          <w:spacing w:val="-23"/>
          <w:sz w:val="32"/>
          <w:szCs w:val="32"/>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识</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别</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z w:val="32"/>
          <w:szCs w:val="32"/>
        </w:rPr>
        <w:t>号</w:t>
      </w:r>
      <w:r>
        <w:rPr>
          <w:rFonts w:hint="eastAsia" w:ascii="仿宋_GB2312" w:hAnsi="仿宋_GB2312" w:eastAsia="仿宋_GB2312" w:cs="仿宋_GB2312"/>
          <w:spacing w:val="-23"/>
          <w:sz w:val="32"/>
          <w:szCs w:val="32"/>
        </w:rPr>
        <w:t xml:space="preserve"> </w:t>
      </w:r>
      <w:r>
        <w:rPr>
          <w:rFonts w:hint="eastAsia" w:ascii="仿宋_GB2312" w:hAnsi="仿宋_GB2312" w:eastAsia="仿宋_GB2312" w:cs="仿宋_GB2312"/>
          <w:sz w:val="32"/>
          <w:szCs w:val="32"/>
        </w:rPr>
        <w:t>：</w:t>
      </w:r>
    </w:p>
    <w:p>
      <w:pPr>
        <w:pStyle w:val="2"/>
        <w:spacing w:line="240" w:lineRule="auto"/>
        <w:ind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91441900MA524R097K）</w:t>
      </w:r>
    </w:p>
    <w:p>
      <w:pPr>
        <w:pStyle w:val="2"/>
        <w:spacing w:line="321" w:lineRule="auto"/>
        <w:ind w:right="111" w:firstLine="640"/>
        <w:jc w:val="both"/>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31"/>
          <w:sz w:val="32"/>
          <w:szCs w:val="32"/>
          <w:lang w:val="en-US" w:eastAsia="zh-CN"/>
        </w:rPr>
        <w:t xml:space="preserve">  </w:t>
      </w:r>
      <w:r>
        <w:rPr>
          <w:rFonts w:hint="eastAsia" w:ascii="仿宋_GB2312" w:hAnsi="仿宋_GB2312" w:eastAsia="仿宋_GB2312" w:cs="仿宋_GB2312"/>
          <w:spacing w:val="-5"/>
          <w:sz w:val="32"/>
          <w:szCs w:val="32"/>
        </w:rPr>
        <w:t>我局于 2023 年 9 月 4 日至 2024 年 3 月 19 日对你</w:t>
      </w:r>
      <w:r>
        <w:rPr>
          <w:rFonts w:hint="eastAsia" w:ascii="仿宋_GB2312" w:hAnsi="仿宋_GB2312" w:eastAsia="仿宋_GB2312" w:cs="仿宋_GB2312"/>
          <w:spacing w:val="-5"/>
          <w:sz w:val="32"/>
          <w:szCs w:val="32"/>
          <w:lang w:eastAsia="zh-CN"/>
        </w:rPr>
        <w:t>公司</w:t>
      </w:r>
      <w:r>
        <w:rPr>
          <w:rFonts w:hint="eastAsia" w:ascii="仿宋_GB2312" w:hAnsi="仿宋_GB2312" w:eastAsia="仿宋_GB2312" w:cs="仿宋_GB2312"/>
          <w:spacing w:val="-5"/>
          <w:sz w:val="32"/>
          <w:szCs w:val="32"/>
        </w:rPr>
        <w:t>（地址:广东省东莞市大朗镇银源一街 55 号）2018 年 8 月 16日至 2020 年 12 月 31 日纳税情况进行了检查，违法事实及处理决定如下：</w:t>
      </w:r>
    </w:p>
    <w:p>
      <w:pPr>
        <w:pStyle w:val="2"/>
        <w:spacing w:before="32" w:line="240" w:lineRule="auto"/>
        <w:ind w:left="675"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107"/>
          <w:sz w:val="32"/>
          <w:szCs w:val="32"/>
        </w:rPr>
        <w:t xml:space="preserve"> </w:t>
      </w:r>
      <w:r>
        <w:rPr>
          <w:rFonts w:hint="eastAsia" w:ascii="仿宋_GB2312" w:hAnsi="仿宋_GB2312" w:eastAsia="仿宋_GB2312" w:cs="仿宋_GB2312"/>
          <w:sz w:val="32"/>
          <w:szCs w:val="32"/>
        </w:rPr>
        <w:t>违法事实</w:t>
      </w:r>
    </w:p>
    <w:p>
      <w:pPr>
        <w:pStyle w:val="2"/>
        <w:spacing w:line="321" w:lineRule="auto"/>
        <w:ind w:right="111"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（一）经检查发现你公司存在以下情况：1.团伙作案；2.进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销项数据异常；3.生产经营异常；4.资金交易异常。综合分析有</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5"/>
          <w:sz w:val="32"/>
          <w:szCs w:val="32"/>
        </w:rPr>
        <w:t>关数据和资料，认定你公司在没有真实货物交易情况下对外虚开</w:t>
      </w:r>
      <w:r>
        <w:rPr>
          <w:rFonts w:hint="eastAsia" w:ascii="仿宋_GB2312" w:hAnsi="仿宋_GB2312" w:eastAsia="仿宋_GB2312" w:cs="仿宋_GB2312"/>
          <w:spacing w:val="-137"/>
          <w:sz w:val="32"/>
          <w:szCs w:val="32"/>
        </w:rPr>
        <w:t xml:space="preserve"> </w:t>
      </w:r>
      <w:r>
        <w:rPr>
          <w:rFonts w:hint="eastAsia" w:ascii="仿宋_GB2312" w:hAnsi="仿宋_GB2312" w:eastAsia="仿宋_GB2312" w:cs="仿宋_GB2312"/>
          <w:sz w:val="32"/>
          <w:szCs w:val="32"/>
        </w:rPr>
        <w:t>增值税专用发票。</w:t>
      </w:r>
    </w:p>
    <w:p>
      <w:pPr>
        <w:pStyle w:val="2"/>
        <w:spacing w:before="32" w:line="240" w:lineRule="auto"/>
        <w:ind w:left="748"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（二）以上违法事实有以下证据证明：</w:t>
      </w:r>
    </w:p>
    <w:p>
      <w:pPr>
        <w:pStyle w:val="2"/>
        <w:spacing w:line="321" w:lineRule="auto"/>
        <w:ind w:right="157"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1、《现场笔录》、房东场地证明、主管税务分局出具《实地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调查报告》、非正常户认定、社保及个税证明，证明你公司生产</w:t>
      </w:r>
      <w:r>
        <w:rPr>
          <w:rFonts w:hint="eastAsia" w:ascii="仿宋_GB2312" w:hAnsi="仿宋_GB2312" w:eastAsia="仿宋_GB2312" w:cs="仿宋_GB2312"/>
          <w:spacing w:val="-152"/>
          <w:sz w:val="32"/>
          <w:szCs w:val="32"/>
        </w:rPr>
        <w:t xml:space="preserve"> </w:t>
      </w:r>
      <w:r>
        <w:rPr>
          <w:rFonts w:hint="eastAsia" w:ascii="仿宋_GB2312" w:hAnsi="仿宋_GB2312" w:eastAsia="仿宋_GB2312" w:cs="仿宋_GB2312"/>
          <w:sz w:val="32"/>
          <w:szCs w:val="32"/>
        </w:rPr>
        <w:t>经营异常情况；</w:t>
      </w:r>
    </w:p>
    <w:p>
      <w:pPr>
        <w:pStyle w:val="2"/>
        <w:spacing w:before="32" w:line="240" w:lineRule="auto"/>
        <w:ind w:left="748"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2、进项、销项发票明细，证明你公司进销项异常情况；</w:t>
      </w:r>
    </w:p>
    <w:p>
      <w:pPr>
        <w:pStyle w:val="2"/>
        <w:spacing w:line="240" w:lineRule="auto"/>
        <w:ind w:left="748"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3、涉案银行账户流水，证明你公司资金流向异常情况；</w:t>
      </w:r>
    </w:p>
    <w:p>
      <w:pPr>
        <w:pStyle w:val="2"/>
        <w:spacing w:line="240" w:lineRule="auto"/>
        <w:ind w:left="748"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4、司法部门提供的涉案人员讯问笔录、刑事判决书，证明</w:t>
      </w:r>
    </w:p>
    <w:p>
      <w:pPr>
        <w:spacing w:after="0" w:line="240" w:lineRule="auto"/>
        <w:jc w:val="left"/>
        <w:rPr>
          <w:rFonts w:hint="eastAsia" w:ascii="仿宋_GB2312" w:hAnsi="仿宋_GB2312" w:eastAsia="仿宋_GB2312" w:cs="仿宋_GB2312"/>
          <w:sz w:val="32"/>
          <w:szCs w:val="32"/>
        </w:rPr>
        <w:sectPr>
          <w:type w:val="continuous"/>
          <w:pgSz w:w="11910" w:h="16840"/>
          <w:pgMar w:top="1580" w:right="1360" w:bottom="280" w:left="1480" w:header="720" w:footer="720" w:gutter="0"/>
          <w:cols w:space="720" w:num="1"/>
        </w:sectPr>
      </w:pPr>
    </w:p>
    <w:p>
      <w:pPr>
        <w:spacing w:before="1" w:line="240" w:lineRule="auto"/>
        <w:rPr>
          <w:rFonts w:hint="eastAsia" w:ascii="仿宋_GB2312" w:hAnsi="仿宋_GB2312" w:eastAsia="仿宋_GB2312" w:cs="仿宋_GB2312"/>
          <w:sz w:val="32"/>
          <w:szCs w:val="32"/>
        </w:rPr>
      </w:pPr>
    </w:p>
    <w:p>
      <w:pPr>
        <w:pStyle w:val="2"/>
        <w:spacing w:before="1" w:line="240" w:lineRule="auto"/>
        <w:ind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你公司参与团伙犯罪虚开增值税专用发票情况。</w:t>
      </w:r>
    </w:p>
    <w:p>
      <w:pPr>
        <w:pStyle w:val="2"/>
        <w:spacing w:line="240" w:lineRule="auto"/>
        <w:ind w:left="675"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07"/>
          <w:sz w:val="32"/>
          <w:szCs w:val="32"/>
        </w:rPr>
        <w:t xml:space="preserve"> </w:t>
      </w:r>
      <w:r>
        <w:rPr>
          <w:rFonts w:hint="eastAsia" w:ascii="仿宋_GB2312" w:hAnsi="仿宋_GB2312" w:eastAsia="仿宋_GB2312" w:cs="仿宋_GB2312"/>
          <w:sz w:val="32"/>
          <w:szCs w:val="32"/>
        </w:rPr>
        <w:t>处理决定及依据</w:t>
      </w:r>
    </w:p>
    <w:p>
      <w:pPr>
        <w:pStyle w:val="2"/>
        <w:spacing w:line="321" w:lineRule="auto"/>
        <w:ind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根据《中华人民共和国发票管理办法》第二十一条的规定，</w:t>
      </w:r>
      <w:bookmarkStart w:id="0" w:name="_GoBack"/>
      <w:bookmarkEnd w:id="0"/>
      <w:r>
        <w:rPr>
          <w:rFonts w:hint="eastAsia" w:ascii="仿宋_GB2312" w:hAnsi="仿宋_GB2312" w:eastAsia="仿宋_GB2312" w:cs="仿宋_GB2312"/>
          <w:sz w:val="32"/>
          <w:szCs w:val="32"/>
        </w:rPr>
        <w:t>对你公司于</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2018</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12</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2020</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月期间开具的</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160</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份增值</w:t>
      </w:r>
    </w:p>
    <w:p>
      <w:pPr>
        <w:pStyle w:val="2"/>
        <w:spacing w:before="32" w:line="240" w:lineRule="auto"/>
        <w:ind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税专用发票（发票金额合计</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14,037,216.70</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元，发票税额合计</w:t>
      </w:r>
    </w:p>
    <w:p>
      <w:pPr>
        <w:pStyle w:val="2"/>
        <w:spacing w:line="321" w:lineRule="auto"/>
        <w:ind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1,965,885.08</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元，价税合计</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16,003,101.78</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元</w:t>
      </w:r>
      <w:r>
        <w:rPr>
          <w:rFonts w:hint="eastAsia" w:ascii="仿宋_GB2312" w:hAnsi="Times New Roman" w:eastAsia="仿宋_GB2312" w:cs="仿宋_GB2312"/>
          <w:sz w:val="32"/>
          <w:szCs w:val="32"/>
          <w:lang w:val="en-US" w:eastAsia="zh-CN" w:bidi="ar"/>
        </w:rPr>
        <w:t>,发票明细详见附表</w:t>
      </w:r>
      <w:r>
        <w:rPr>
          <w:rFonts w:hint="eastAsia" w:ascii="仿宋_GB2312" w:hAnsi="仿宋_GB2312" w:eastAsia="仿宋_GB2312" w:cs="仿宋_GB2312"/>
          <w:sz w:val="32"/>
          <w:szCs w:val="32"/>
        </w:rPr>
        <w:t>）定性为虚开增值税专用发票。</w:t>
      </w:r>
    </w:p>
    <w:p>
      <w:pPr>
        <w:pStyle w:val="2"/>
        <w:spacing w:before="32" w:line="321" w:lineRule="auto"/>
        <w:ind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限你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自收到本决定书之日起</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15</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z w:val="32"/>
          <w:szCs w:val="32"/>
        </w:rPr>
        <w:t>日内按照规定进行相关账务调整。</w:t>
      </w:r>
    </w:p>
    <w:p>
      <w:pPr>
        <w:pStyle w:val="2"/>
        <w:spacing w:before="32" w:line="321" w:lineRule="auto"/>
        <w:ind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你</w:t>
      </w:r>
      <w:r>
        <w:rPr>
          <w:rFonts w:hint="eastAsia" w:ascii="仿宋_GB2312" w:hAnsi="仿宋_GB2312" w:eastAsia="仿宋_GB2312" w:cs="仿宋_GB2312"/>
          <w:spacing w:val="-5"/>
          <w:sz w:val="32"/>
          <w:szCs w:val="32"/>
          <w:lang w:eastAsia="zh-CN"/>
        </w:rPr>
        <w:t>公司</w:t>
      </w:r>
      <w:r>
        <w:rPr>
          <w:rFonts w:hint="eastAsia" w:ascii="仿宋_GB2312" w:hAnsi="仿宋_GB2312" w:eastAsia="仿宋_GB2312" w:cs="仿宋_GB2312"/>
          <w:spacing w:val="-5"/>
          <w:sz w:val="32"/>
          <w:szCs w:val="32"/>
        </w:rPr>
        <w:t>若同我局在纳税上有争议，必须先依照本决定的期限缴纳税款及滞纳金或者提供相应的担保，然后可自上</w:t>
      </w:r>
      <w:r>
        <w:rPr>
          <w:rFonts w:hint="eastAsia" w:ascii="仿宋_GB2312" w:hAnsi="仿宋_GB2312" w:eastAsia="仿宋_GB2312" w:cs="仿宋_GB2312"/>
          <w:spacing w:val="-136"/>
          <w:sz w:val="32"/>
          <w:szCs w:val="32"/>
        </w:rPr>
        <w:t xml:space="preserve"> </w:t>
      </w:r>
      <w:r>
        <w:rPr>
          <w:rFonts w:hint="eastAsia" w:ascii="仿宋_GB2312" w:hAnsi="仿宋_GB2312" w:eastAsia="仿宋_GB2312" w:cs="仿宋_GB2312"/>
          <w:sz w:val="32"/>
          <w:szCs w:val="32"/>
        </w:rPr>
        <w:t>述款项缴清或者提供相应担保被税务机关确认之日起六十日内依法向国家税务总局东莞市税务局申请行政复议。</w:t>
      </w:r>
    </w:p>
    <w:p>
      <w:pPr>
        <w:spacing w:before="0" w:line="240" w:lineRule="auto"/>
        <w:rPr>
          <w:rFonts w:hint="eastAsia" w:ascii="仿宋_GB2312" w:hAnsi="仿宋_GB2312" w:eastAsia="仿宋_GB2312" w:cs="仿宋_GB2312"/>
          <w:sz w:val="32"/>
          <w:szCs w:val="32"/>
        </w:rPr>
      </w:pPr>
    </w:p>
    <w:p>
      <w:pPr>
        <w:spacing w:before="0" w:line="240" w:lineRule="auto"/>
        <w:rPr>
          <w:rFonts w:hint="eastAsia" w:ascii="仿宋_GB2312" w:hAnsi="仿宋_GB2312" w:eastAsia="仿宋_GB2312" w:cs="仿宋_GB2312"/>
          <w:sz w:val="32"/>
          <w:szCs w:val="32"/>
        </w:rPr>
      </w:pPr>
    </w:p>
    <w:p>
      <w:pPr>
        <w:spacing w:before="0" w:line="240" w:lineRule="auto"/>
        <w:rPr>
          <w:rFonts w:hint="eastAsia" w:ascii="仿宋_GB2312" w:hAnsi="仿宋_GB2312" w:eastAsia="仿宋_GB2312" w:cs="仿宋_GB2312"/>
          <w:sz w:val="32"/>
          <w:szCs w:val="32"/>
        </w:rPr>
      </w:pPr>
    </w:p>
    <w:p>
      <w:pPr>
        <w:spacing w:before="11" w:line="240" w:lineRule="auto"/>
        <w:rPr>
          <w:rFonts w:hint="eastAsia" w:ascii="仿宋_GB2312" w:hAnsi="仿宋_GB2312" w:eastAsia="仿宋_GB2312" w:cs="仿宋_GB2312"/>
          <w:sz w:val="32"/>
          <w:szCs w:val="32"/>
        </w:rPr>
      </w:pPr>
    </w:p>
    <w:p>
      <w:pPr>
        <w:pStyle w:val="2"/>
        <w:spacing w:before="0" w:line="321" w:lineRule="auto"/>
        <w:ind w:left="6072" w:right="0" w:firstLine="3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税务机关（印章） 二Ｏ二四年四月八日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29"/>
          <w:szCs w:val="29"/>
        </w:rPr>
      </w:pPr>
    </w:p>
    <w:p>
      <w:pPr>
        <w:spacing w:before="64"/>
        <w:ind w:left="318" w:right="0" w:firstLine="0"/>
        <w:jc w:val="left"/>
        <w:rPr>
          <w:rFonts w:ascii="Times New Roman" w:hAnsi="Times New Roman" w:eastAsia="Times New Roman" w:cs="Times New Roman"/>
          <w:sz w:val="28"/>
          <w:szCs w:val="28"/>
        </w:rPr>
      </w:pPr>
      <w:r>
        <w:rPr>
          <w:rFonts w:ascii="Times New Roman"/>
          <w:sz w:val="28"/>
        </w:rPr>
        <w:t>- 2 -</w:t>
      </w:r>
    </w:p>
    <w:sectPr>
      <w:pgSz w:w="11910" w:h="16840"/>
      <w:pgMar w:top="1580" w:right="104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footnotePr>
    <w:footnote w:id="0"/>
    <w:footnote w:id="1"/>
  </w:footnotePr>
  <w:endnotePr>
    <w:endnote w:id="0"/>
    <w:endnote w:id="1"/>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000000"/>
    <w:rsid w:val="103716FE"/>
    <w:rsid w:val="14992F3B"/>
    <w:rsid w:val="1A171A3C"/>
    <w:rsid w:val="2B523242"/>
    <w:rsid w:val="59844B8A"/>
    <w:rsid w:val="62721120"/>
    <w:rsid w:val="7EA40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1"/>
    <w:pPr>
      <w:spacing w:before="141"/>
      <w:ind w:left="108"/>
    </w:pPr>
    <w:rPr>
      <w:rFonts w:ascii="宋体" w:hAnsi="宋体" w:eastAsia="宋体"/>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11</TotalTime>
  <ScaleCrop>false</ScaleCrop>
  <LinksUpToDate>false</LinksUpToDate>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2024-04-09T15:29:00Z</dcterms:created>
  <dc:creator>user</dc:creator>
  <cp:lastModifiedBy>韩瑞平</cp:lastModifiedBy>
  <cp:lastPrinted>2024-04-18T01:39:30Z</cp:lastPrinted>
  <dcterms:modified xsi:type="dcterms:W3CDTF">2024-04-18T01:43:21Z</dcterms:modified>
  <dc:title>5666DEC2D1CD4607B36EB163375A1D6A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Office Word</vt:lpwstr>
  </property>
  <property fmtid="{D5CDD505-2E9C-101B-9397-08002B2CF9AE}" pid="4" name="LastSaved">
    <vt:filetime>2024-04-09T00:00:00Z</vt:filetime>
  </property>
  <property fmtid="{D5CDD505-2E9C-101B-9397-08002B2CF9AE}" pid="5" name="KSOProductBuildVer">
    <vt:lpwstr>2052-11.8.2.10158</vt:lpwstr>
  </property>
</Properties>
</file>