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center"/>
        <w:rPr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广东省电子税务局风险</w:t>
      </w:r>
    </w:p>
    <w:p>
      <w:pPr>
        <w:ind w:firstLine="0" w:firstLineChars="0"/>
        <w:jc w:val="center"/>
        <w:rPr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实名事项操作指引</w:t>
      </w:r>
    </w:p>
    <w:p>
      <w:pPr>
        <w:pStyle w:val="4"/>
        <w:numPr>
          <w:ilvl w:val="0"/>
          <w:numId w:val="1"/>
        </w:numPr>
        <w:ind w:firstLineChars="0"/>
        <w:rPr>
          <w:rFonts w:ascii="宋体" w:hAnsi="宋体" w:cs="宋体"/>
          <w:sz w:val="28"/>
          <w:szCs w:val="28"/>
        </w:rPr>
      </w:pPr>
      <w:r>
        <w:rPr>
          <w:rFonts w:hint="eastAsia"/>
        </w:rPr>
        <w:t>功能描述</w:t>
      </w:r>
    </w:p>
    <w:p>
      <w:pPr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纳税人登录广东省电子税务局办理【发票领用】等发票类业务时需要扫码刷脸验证身份，验证通过后才能办理发票类业务。</w:t>
      </w:r>
    </w:p>
    <w:p>
      <w:pPr>
        <w:pStyle w:val="4"/>
        <w:numPr>
          <w:ilvl w:val="0"/>
          <w:numId w:val="1"/>
        </w:numPr>
        <w:ind w:firstLineChars="0"/>
      </w:pPr>
      <w:r>
        <w:rPr>
          <w:rFonts w:hint="eastAsia"/>
        </w:rPr>
        <w:t>操作说明</w:t>
      </w:r>
    </w:p>
    <w:p>
      <w:pPr>
        <w:ind w:firstLine="64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（一）电子税务局网页端</w:t>
      </w:r>
    </w:p>
    <w:p>
      <w:pPr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1．纳税人登录广东省电子税务局，进入需要办理的业务：路径：我要办税-发票使用-发票领用（或其他发票类业务），需要纳税人使用微信【扫一扫】/粤税通小程序【扫一扫】/广东税务A</w:t>
      </w:r>
      <w:r>
        <w:rPr>
          <w:rFonts w:ascii="仿宋" w:hAnsi="仿宋" w:eastAsia="仿宋" w:cs="仿宋"/>
          <w:sz w:val="32"/>
          <w:szCs w:val="32"/>
        </w:rPr>
        <w:t>PP</w:t>
      </w:r>
      <w:r>
        <w:rPr>
          <w:rFonts w:hint="eastAsia" w:ascii="仿宋" w:hAnsi="仿宋" w:eastAsia="仿宋" w:cs="仿宋"/>
          <w:sz w:val="32"/>
          <w:szCs w:val="32"/>
        </w:rPr>
        <w:t>【扫一扫</w:t>
      </w:r>
      <w:r>
        <w:rPr>
          <w:rFonts w:ascii="仿宋" w:hAnsi="仿宋" w:eastAsia="仿宋" w:cs="仿宋"/>
          <w:sz w:val="32"/>
          <w:szCs w:val="32"/>
        </w:rPr>
        <w:t>】</w:t>
      </w:r>
      <w:r>
        <w:rPr>
          <w:rFonts w:hint="eastAsia" w:ascii="仿宋" w:hAnsi="仿宋" w:eastAsia="仿宋" w:cs="仿宋"/>
          <w:sz w:val="32"/>
          <w:szCs w:val="32"/>
        </w:rPr>
        <w:t>进行刷脸验证办税身份，验证通过后方可办理发票类业务：</w:t>
      </w:r>
    </w:p>
    <w:p>
      <w:pPr>
        <w:ind w:firstLine="0" w:firstLineChars="0"/>
      </w:pPr>
      <w:r>
        <w:drawing>
          <wp:inline distT="0" distB="0" distL="114300" distR="114300">
            <wp:extent cx="5261610" cy="2273300"/>
            <wp:effectExtent l="0" t="0" r="15240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1610" cy="2265680"/>
            <wp:effectExtent l="0" t="0" r="1524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当用户在网页端登录时使用了扫码登录，则进入发票领用业务功能时，可以直接进入对应的功能界面，无需再刷脸验证身份，如下图：</w:t>
      </w:r>
    </w:p>
    <w:p>
      <w:pPr>
        <w:ind w:firstLine="0" w:firstLineChars="0"/>
      </w:pPr>
      <w:r>
        <w:drawing>
          <wp:inline distT="0" distB="0" distL="114300" distR="114300">
            <wp:extent cx="5267960" cy="2435225"/>
            <wp:effectExtent l="0" t="0" r="8890" b="317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  <w:r>
        <w:rPr>
          <w:rFonts w:ascii="仿宋" w:hAnsi="仿宋" w:eastAsia="仿宋" w:cs="仿宋"/>
          <w:sz w:val="32"/>
          <w:szCs w:val="32"/>
        </w:rPr>
        <w:t xml:space="preserve">    </w:t>
      </w:r>
      <w:r>
        <w:rPr>
          <w:rFonts w:hint="eastAsia" w:ascii="仿宋" w:hAnsi="仿宋" w:eastAsia="仿宋" w:cs="仿宋"/>
          <w:sz w:val="32"/>
          <w:szCs w:val="32"/>
        </w:rPr>
        <w:t xml:space="preserve">2．使用微信【扫一扫】/粤税通小程序【扫一扫】时： </w:t>
      </w:r>
    </w:p>
    <w:p>
      <w:pPr>
        <w:numPr>
          <w:ilvl w:val="0"/>
          <w:numId w:val="2"/>
        </w:numPr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如果粤税通处于登录状态并且已经刷脸验证通过的，使用粤税通【扫一扫】，网页端直接打开对应功能，无需重复刷脸验证，如下图：</w:t>
      </w:r>
    </w:p>
    <w:p>
      <w:pPr>
        <w:ind w:firstLine="0" w:firstLineChars="0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2880" cy="2089150"/>
            <wp:effectExtent l="0" t="0" r="13970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</w:t>
      </w:r>
    </w:p>
    <w:p>
      <w:pPr>
        <w:ind w:firstLine="130" w:firstLineChars="62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7960" cy="2435225"/>
            <wp:effectExtent l="0" t="0" r="8890" b="317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18" w:firstLineChars="162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（2）如果粤税通处于非登录状态或者使用支付密码登录的，则粤税通会拉起刷脸验证，刷脸通过后，电局网页端打开对应功能，如下图：</w:t>
      </w:r>
    </w:p>
    <w:p>
      <w:pPr>
        <w:ind w:firstLine="518" w:firstLineChars="162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2120900" cy="3835400"/>
            <wp:effectExtent l="0" t="0" r="0" b="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2169795" cy="3827780"/>
            <wp:effectExtent l="0" t="0" r="0" b="0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18" w:firstLineChars="162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2348230" cy="36766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823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1962150" cy="3682365"/>
            <wp:effectExtent l="0" t="0" r="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733" cy="370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18" w:firstLineChars="162"/>
        <w:rPr>
          <w:rFonts w:ascii="仿宋" w:hAnsi="仿宋" w:eastAsia="仿宋" w:cs="仿宋"/>
          <w:sz w:val="32"/>
          <w:szCs w:val="32"/>
        </w:rPr>
      </w:pPr>
    </w:p>
    <w:p>
      <w:pPr>
        <w:ind w:firstLine="0" w:firstLineChars="0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7960" cy="2435225"/>
            <wp:effectExtent l="0" t="0" r="8890" b="317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18" w:firstLineChars="162"/>
        <w:rPr>
          <w:rFonts w:ascii="仿宋" w:hAnsi="仿宋" w:eastAsia="仿宋" w:cs="仿宋"/>
          <w:sz w:val="32"/>
          <w:szCs w:val="32"/>
        </w:rPr>
      </w:pPr>
    </w:p>
    <w:p>
      <w:pPr>
        <w:ind w:firstLine="518" w:firstLineChars="162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3.使用广东税务A</w:t>
      </w:r>
      <w:r>
        <w:rPr>
          <w:rFonts w:ascii="仿宋" w:hAnsi="仿宋" w:eastAsia="仿宋" w:cs="仿宋"/>
          <w:sz w:val="32"/>
          <w:szCs w:val="32"/>
        </w:rPr>
        <w:t>PP</w:t>
      </w:r>
      <w:r>
        <w:rPr>
          <w:rFonts w:hint="eastAsia" w:ascii="仿宋" w:hAnsi="仿宋" w:eastAsia="仿宋" w:cs="仿宋"/>
          <w:sz w:val="32"/>
          <w:szCs w:val="32"/>
        </w:rPr>
        <w:t>【扫一扫】时：</w:t>
      </w:r>
    </w:p>
    <w:p>
      <w:pPr>
        <w:ind w:firstLine="518" w:firstLineChars="162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（1）如果A</w:t>
      </w:r>
      <w:r>
        <w:rPr>
          <w:rFonts w:ascii="仿宋" w:hAnsi="仿宋" w:eastAsia="仿宋" w:cs="仿宋"/>
          <w:sz w:val="32"/>
          <w:szCs w:val="32"/>
        </w:rPr>
        <w:t>PP</w:t>
      </w:r>
      <w:r>
        <w:rPr>
          <w:rFonts w:hint="eastAsia" w:ascii="仿宋" w:hAnsi="仿宋" w:eastAsia="仿宋" w:cs="仿宋"/>
          <w:sz w:val="32"/>
          <w:szCs w:val="32"/>
        </w:rPr>
        <w:t>处于未登录状态的，扫描风险实名事项二维码，APP弹出提示纳税人未登录，需先登录APP，纳税人登录APP后再扫描风险实名事项二维码.</w:t>
      </w:r>
    </w:p>
    <w:p>
      <w:pPr>
        <w:ind w:firstLine="518" w:firstLineChars="162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（2）如果A</w:t>
      </w:r>
      <w:r>
        <w:rPr>
          <w:rFonts w:ascii="仿宋" w:hAnsi="仿宋" w:eastAsia="仿宋" w:cs="仿宋"/>
          <w:sz w:val="32"/>
          <w:szCs w:val="32"/>
        </w:rPr>
        <w:t>PP</w:t>
      </w:r>
      <w:r>
        <w:rPr>
          <w:rFonts w:hint="eastAsia" w:ascii="仿宋" w:hAnsi="仿宋" w:eastAsia="仿宋" w:cs="仿宋"/>
          <w:sz w:val="32"/>
          <w:szCs w:val="32"/>
        </w:rPr>
        <w:t>处于刷脸登录状态的，扫描风险实名事项二维码可直接进入办理业务。</w:t>
      </w:r>
    </w:p>
    <w:p>
      <w:pPr>
        <w:ind w:firstLine="518" w:firstLineChars="162"/>
        <w:rPr>
          <w:rFonts w:ascii="仿宋" w:hAnsi="仿宋" w:eastAsia="仿宋" w:cs="仿宋"/>
          <w:sz w:val="32"/>
          <w:szCs w:val="32"/>
        </w:rPr>
      </w:pPr>
    </w:p>
    <w:p>
      <w:pPr>
        <w:ind w:firstLine="0" w:firstLineChars="0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7960" cy="2435225"/>
            <wp:effectExtent l="0" t="0" r="8890" b="317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/>
          <w:sz w:val="32"/>
        </w:rPr>
        <w:t>（3）如果APP处于短信验证码登录状态的，</w:t>
      </w:r>
      <w:r>
        <w:rPr>
          <w:rFonts w:hint="eastAsia" w:ascii="仿宋" w:hAnsi="仿宋" w:eastAsia="仿宋" w:cs="仿宋"/>
          <w:sz w:val="32"/>
          <w:szCs w:val="32"/>
        </w:rPr>
        <w:t>扫描风险实名事项二维码APP弹出需进行动态实名认证，点击【是】，APP跳转到人脸采集页面，动态实名认证成功后即可进入办理业务。</w:t>
      </w:r>
      <w:r>
        <w:rPr>
          <w:rFonts w:hint="eastAsia" w:ascii="仿宋" w:hAnsi="仿宋" w:eastAsia="仿宋" w:cs="仿宋"/>
          <w:sz w:val="32"/>
          <w:szCs w:val="32"/>
        </w:rPr>
        <w:br w:type="textWrapping"/>
      </w:r>
      <w:r>
        <w:rPr>
          <w:rFonts w:ascii="宋体" w:hAnsi="宋体"/>
        </w:rPr>
        <w:drawing>
          <wp:inline distT="0" distB="0" distL="114300" distR="114300">
            <wp:extent cx="2339975" cy="4162425"/>
            <wp:effectExtent l="0" t="0" r="3175" b="9525"/>
            <wp:docPr id="10" name="图片 10" descr="873c6ce609cc60230d6211393c247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73c6ce609cc60230d6211393c2473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drawing>
          <wp:inline distT="0" distB="0" distL="114300" distR="114300">
            <wp:extent cx="2334260" cy="4152900"/>
            <wp:effectExtent l="0" t="0" r="8890" b="0"/>
            <wp:docPr id="12" name="图片 11" descr="0cb27c8bc9eeb205358f4b32a65f6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0cb27c8bc9eeb205358f4b32a65f60b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4.如果当用户在登录电局时选用的是刷脸登录方式，登录后办理发票类业务时不需重复进行扫码刷脸验证。</w:t>
      </w:r>
    </w:p>
    <w:p>
      <w:pPr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5.扫码刷脸时，如网页端登录的用户与粤税通、A</w:t>
      </w:r>
      <w:r>
        <w:rPr>
          <w:rFonts w:ascii="仿宋" w:hAnsi="仿宋" w:eastAsia="仿宋" w:cs="仿宋"/>
          <w:sz w:val="32"/>
          <w:szCs w:val="32"/>
        </w:rPr>
        <w:t>PP</w:t>
      </w:r>
      <w:r>
        <w:rPr>
          <w:rFonts w:hint="eastAsia" w:ascii="仿宋" w:hAnsi="仿宋" w:eastAsia="仿宋" w:cs="仿宋"/>
          <w:sz w:val="32"/>
          <w:szCs w:val="32"/>
        </w:rPr>
        <w:t>端登录的用户不一致，扫码时网页端将无反应，粤税通、A</w:t>
      </w:r>
      <w:r>
        <w:rPr>
          <w:rFonts w:ascii="仿宋" w:hAnsi="仿宋" w:eastAsia="仿宋" w:cs="仿宋"/>
          <w:sz w:val="32"/>
          <w:szCs w:val="32"/>
        </w:rPr>
        <w:t>PP</w:t>
      </w:r>
      <w:r>
        <w:rPr>
          <w:rFonts w:hint="eastAsia" w:ascii="仿宋" w:hAnsi="仿宋" w:eastAsia="仿宋" w:cs="仿宋"/>
          <w:sz w:val="32"/>
          <w:szCs w:val="32"/>
        </w:rPr>
        <w:t>端提示如下图：</w:t>
      </w:r>
    </w:p>
    <w:p>
      <w:pPr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（1）粤税通提示如下图：</w:t>
      </w:r>
    </w:p>
    <w:p>
      <w:pPr>
        <w:ind w:firstLine="420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1878965" cy="2959735"/>
            <wp:effectExtent l="0" t="0" r="6985" b="12065"/>
            <wp:docPr id="1" name="图片 1" descr="1591005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9100517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965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13560" cy="2959735"/>
            <wp:effectExtent l="0" t="0" r="1524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（2）A</w:t>
      </w:r>
      <w:r>
        <w:rPr>
          <w:rFonts w:ascii="仿宋" w:hAnsi="仿宋" w:eastAsia="仿宋" w:cs="仿宋"/>
          <w:sz w:val="32"/>
          <w:szCs w:val="32"/>
        </w:rPr>
        <w:t>PP</w:t>
      </w:r>
      <w:r>
        <w:rPr>
          <w:rFonts w:hint="eastAsia" w:ascii="仿宋" w:hAnsi="仿宋" w:eastAsia="仿宋" w:cs="仿宋"/>
          <w:sz w:val="32"/>
          <w:szCs w:val="32"/>
        </w:rPr>
        <w:t>端提示如下图：</w:t>
      </w:r>
    </w:p>
    <w:p>
      <w:pPr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132330" cy="4232910"/>
            <wp:effectExtent l="0" t="0" r="0" b="0"/>
            <wp:docPr id="13" name="图片 13" descr="159107880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91078804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423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firstLine="64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电子税务局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APP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端</w:t>
      </w:r>
    </w:p>
    <w:p>
      <w:pPr>
        <w:numPr>
          <w:numId w:val="0"/>
        </w:numPr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使用广东税务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APP办理发票领用等发票类业务时，点击【发票领用】将跳出刷脸验证身份的提示，纳税人需按照提示进行刷脸识别身份，通过身份验证后方可办理该业务。如果纳税人在登录APP环节使用的是刷脸登录方式，办理发票类业务时将无需重复验证即可直接进入办理。</w:t>
      </w:r>
    </w:p>
    <w:p>
      <w:pPr>
        <w:numPr>
          <w:numId w:val="0"/>
        </w:num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ascii="宋体" w:hAnsi="宋体" w:eastAsia="宋体" w:cs="Times New Roman"/>
          <w:sz w:val="20"/>
          <w:szCs w:val="20"/>
        </w:rPr>
        <w:drawing>
          <wp:inline distT="0" distB="0" distL="114300" distR="114300">
            <wp:extent cx="2564765" cy="4561840"/>
            <wp:effectExtent l="0" t="0" r="6985" b="10160"/>
            <wp:docPr id="53" name="图片 10" descr="873c6ce609cc60230d6211393c247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0" descr="873c6ce609cc60230d6211393c2473c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456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20"/>
          <w:szCs w:val="20"/>
        </w:rPr>
        <w:drawing>
          <wp:inline distT="0" distB="0" distL="114300" distR="114300">
            <wp:extent cx="2564765" cy="4561840"/>
            <wp:effectExtent l="0" t="0" r="6985" b="10160"/>
            <wp:docPr id="54" name="图片 11" descr="0cb27c8bc9eeb205358f4b32a65f6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1" descr="0cb27c8bc9eeb205358f4b32a65f60b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456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firstLine="64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电子税务局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微信公众号</w:t>
      </w:r>
    </w:p>
    <w:p>
      <w:pPr>
        <w:numPr>
          <w:ilvl w:val="0"/>
          <w:numId w:val="0"/>
        </w:numPr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使用广东税务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微信公众号办理【发票领用】等发票类业务时，点击【发票领用】将跳出刷脸验证身份的提示，纳税人需按照提示进行刷脸识别身份，通过身份验证后方可办理该业务。如果纳税人在登录环节已经刷脸验证过身份的，办理发票类业务时将无需重复验证即可直接进入办理。</w:t>
      </w:r>
    </w:p>
    <w:p>
      <w:pPr>
        <w:numPr>
          <w:numId w:val="0"/>
        </w:numPr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0" w:firstLineChars="0"/>
        <w:jc w:val="center"/>
        <w:rPr>
          <w:b/>
        </w:rPr>
      </w:pPr>
      <w:r>
        <w:rPr>
          <w:b/>
        </w:rPr>
        <w:drawing>
          <wp:inline distT="0" distB="0" distL="0" distR="0">
            <wp:extent cx="2400300" cy="4765675"/>
            <wp:effectExtent l="0" t="0" r="0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476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>
            <wp:extent cx="2428875" cy="4763770"/>
            <wp:effectExtent l="0" t="0" r="9525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4764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b/>
        </w:rPr>
      </w:pPr>
      <w:r>
        <w:rPr>
          <w:b/>
        </w:rPr>
        <w:drawing>
          <wp:inline distT="0" distB="0" distL="114300" distR="114300">
            <wp:extent cx="2476500" cy="5354320"/>
            <wp:effectExtent l="0" t="0" r="0" b="17780"/>
            <wp:docPr id="6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535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>
            <wp:extent cx="2615565" cy="5362575"/>
            <wp:effectExtent l="0" t="0" r="13335" b="9525"/>
            <wp:docPr id="17" name="图片 17" descr="C:\Users\ADMINI~1\AppData\Local\Temp\159272231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~1\AppData\Local\Temp\1592722314(1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</w:pPr>
      <w:r>
        <w:rPr>
          <w:rFonts w:hint="eastAsia"/>
        </w:rPr>
        <w:t>温馨提示</w:t>
      </w:r>
    </w:p>
    <w:p>
      <w:pPr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在有效的登录会话时间内（没有注销退出电子税务局）办理发票类业务只需要扫码刷脸验证一次身份即可，无需重复刷脸验证身份。为操作方便，推荐在登录电局环节时优先使用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</w:rPr>
        <w:t>刷脸登录方式。</w:t>
      </w:r>
    </w:p>
    <w:p>
      <w:pPr>
        <w:ind w:firstLine="640"/>
        <w:rPr>
          <w:rFonts w:ascii="仿宋" w:hAnsi="仿宋" w:eastAsia="仿宋" w:cs="仿宋"/>
          <w:sz w:val="32"/>
          <w:szCs w:val="32"/>
        </w:rPr>
      </w:pPr>
    </w:p>
    <w:p>
      <w:pPr>
        <w:ind w:firstLine="480"/>
        <w:rPr>
          <w:sz w:val="24"/>
          <w:szCs w:val="32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仿宋">
    <w:altName w:val="Arial Unicode MS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仿宋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1234D49"/>
    <w:multiLevelType w:val="singleLevel"/>
    <w:tmpl w:val="C1234D49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01064017"/>
    <w:multiLevelType w:val="singleLevel"/>
    <w:tmpl w:val="01064017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4E072253"/>
    <w:multiLevelType w:val="multilevel"/>
    <w:tmpl w:val="4E072253"/>
    <w:lvl w:ilvl="0" w:tentative="0">
      <w:start w:val="1"/>
      <w:numFmt w:val="japaneseCounting"/>
      <w:lvlText w:val="%1、"/>
      <w:lvlJc w:val="left"/>
      <w:pPr>
        <w:ind w:left="920" w:hanging="720"/>
      </w:pPr>
      <w:rPr>
        <w:rFonts w:hint="default" w:ascii="Times New Roman" w:hAnsi="Times New Roman" w:cs="Times New Roman"/>
        <w:sz w:val="32"/>
      </w:rPr>
    </w:lvl>
    <w:lvl w:ilvl="1" w:tentative="0">
      <w:start w:val="1"/>
      <w:numFmt w:val="lowerLetter"/>
      <w:lvlText w:val="%2)"/>
      <w:lvlJc w:val="left"/>
      <w:pPr>
        <w:ind w:left="1040" w:hanging="420"/>
      </w:pPr>
    </w:lvl>
    <w:lvl w:ilvl="2" w:tentative="0">
      <w:start w:val="1"/>
      <w:numFmt w:val="lowerRoman"/>
      <w:lvlText w:val="%3."/>
      <w:lvlJc w:val="right"/>
      <w:pPr>
        <w:ind w:left="1460" w:hanging="420"/>
      </w:pPr>
    </w:lvl>
    <w:lvl w:ilvl="3" w:tentative="0">
      <w:start w:val="1"/>
      <w:numFmt w:val="decimal"/>
      <w:lvlText w:val="%4."/>
      <w:lvlJc w:val="left"/>
      <w:pPr>
        <w:ind w:left="1880" w:hanging="420"/>
      </w:pPr>
    </w:lvl>
    <w:lvl w:ilvl="4" w:tentative="0">
      <w:start w:val="1"/>
      <w:numFmt w:val="lowerLetter"/>
      <w:lvlText w:val="%5)"/>
      <w:lvlJc w:val="left"/>
      <w:pPr>
        <w:ind w:left="2300" w:hanging="420"/>
      </w:pPr>
    </w:lvl>
    <w:lvl w:ilvl="5" w:tentative="0">
      <w:start w:val="1"/>
      <w:numFmt w:val="lowerRoman"/>
      <w:lvlText w:val="%6."/>
      <w:lvlJc w:val="right"/>
      <w:pPr>
        <w:ind w:left="2720" w:hanging="420"/>
      </w:pPr>
    </w:lvl>
    <w:lvl w:ilvl="6" w:tentative="0">
      <w:start w:val="1"/>
      <w:numFmt w:val="decimal"/>
      <w:lvlText w:val="%7."/>
      <w:lvlJc w:val="left"/>
      <w:pPr>
        <w:ind w:left="3140" w:hanging="420"/>
      </w:pPr>
    </w:lvl>
    <w:lvl w:ilvl="7" w:tentative="0">
      <w:start w:val="1"/>
      <w:numFmt w:val="lowerLetter"/>
      <w:lvlText w:val="%8)"/>
      <w:lvlJc w:val="left"/>
      <w:pPr>
        <w:ind w:left="3560" w:hanging="420"/>
      </w:pPr>
    </w:lvl>
    <w:lvl w:ilvl="8" w:tentative="0">
      <w:start w:val="1"/>
      <w:numFmt w:val="lowerRoman"/>
      <w:lvlText w:val="%9."/>
      <w:lvlJc w:val="right"/>
      <w:pPr>
        <w:ind w:left="39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69550B91"/>
    <w:rsid w:val="0001485F"/>
    <w:rsid w:val="00070138"/>
    <w:rsid w:val="00125D8B"/>
    <w:rsid w:val="0014239B"/>
    <w:rsid w:val="00161DB5"/>
    <w:rsid w:val="001A0978"/>
    <w:rsid w:val="001C0D1D"/>
    <w:rsid w:val="002072F2"/>
    <w:rsid w:val="00233C14"/>
    <w:rsid w:val="00245906"/>
    <w:rsid w:val="002679EA"/>
    <w:rsid w:val="002734CF"/>
    <w:rsid w:val="00291BA0"/>
    <w:rsid w:val="00362E9C"/>
    <w:rsid w:val="004B4305"/>
    <w:rsid w:val="00543855"/>
    <w:rsid w:val="005B1CCE"/>
    <w:rsid w:val="005B3635"/>
    <w:rsid w:val="006019BA"/>
    <w:rsid w:val="0069727B"/>
    <w:rsid w:val="006D23DF"/>
    <w:rsid w:val="00707C2E"/>
    <w:rsid w:val="00760413"/>
    <w:rsid w:val="007E44AE"/>
    <w:rsid w:val="00802A3B"/>
    <w:rsid w:val="008073A0"/>
    <w:rsid w:val="008622F9"/>
    <w:rsid w:val="0086692F"/>
    <w:rsid w:val="008A5F9A"/>
    <w:rsid w:val="009D2BF2"/>
    <w:rsid w:val="009D5CA1"/>
    <w:rsid w:val="009F0832"/>
    <w:rsid w:val="00A53A4F"/>
    <w:rsid w:val="00A64DE5"/>
    <w:rsid w:val="00AB61A0"/>
    <w:rsid w:val="00AF0334"/>
    <w:rsid w:val="00B33738"/>
    <w:rsid w:val="00BA2293"/>
    <w:rsid w:val="00BC2975"/>
    <w:rsid w:val="00C077A1"/>
    <w:rsid w:val="00C11EE5"/>
    <w:rsid w:val="00D157A9"/>
    <w:rsid w:val="00D31D91"/>
    <w:rsid w:val="00D430DD"/>
    <w:rsid w:val="00D440CB"/>
    <w:rsid w:val="00E50E1E"/>
    <w:rsid w:val="00F43E18"/>
    <w:rsid w:val="04F775B7"/>
    <w:rsid w:val="06EC4052"/>
    <w:rsid w:val="08435EE1"/>
    <w:rsid w:val="085607BC"/>
    <w:rsid w:val="08A72EED"/>
    <w:rsid w:val="08D41E79"/>
    <w:rsid w:val="090C7B6C"/>
    <w:rsid w:val="0D9502C8"/>
    <w:rsid w:val="0E1C16A1"/>
    <w:rsid w:val="149E4DC9"/>
    <w:rsid w:val="14CB741F"/>
    <w:rsid w:val="151B390C"/>
    <w:rsid w:val="17691ACF"/>
    <w:rsid w:val="17A800F9"/>
    <w:rsid w:val="18680531"/>
    <w:rsid w:val="19CD0DF5"/>
    <w:rsid w:val="1A697556"/>
    <w:rsid w:val="1D5E0958"/>
    <w:rsid w:val="1DED2519"/>
    <w:rsid w:val="206E4318"/>
    <w:rsid w:val="22BC13AA"/>
    <w:rsid w:val="236B61B2"/>
    <w:rsid w:val="23F30DED"/>
    <w:rsid w:val="242B4806"/>
    <w:rsid w:val="24992F2D"/>
    <w:rsid w:val="26846B3C"/>
    <w:rsid w:val="29916ABD"/>
    <w:rsid w:val="2A1A0874"/>
    <w:rsid w:val="2A726CDC"/>
    <w:rsid w:val="2E25420F"/>
    <w:rsid w:val="2F130617"/>
    <w:rsid w:val="2FB154D5"/>
    <w:rsid w:val="31361049"/>
    <w:rsid w:val="31EC2DE5"/>
    <w:rsid w:val="32A80B52"/>
    <w:rsid w:val="32DE70A1"/>
    <w:rsid w:val="331C6510"/>
    <w:rsid w:val="369D52DA"/>
    <w:rsid w:val="36AA7A0F"/>
    <w:rsid w:val="39BB33D4"/>
    <w:rsid w:val="3A3F14F2"/>
    <w:rsid w:val="3BA87E8B"/>
    <w:rsid w:val="3C0E0808"/>
    <w:rsid w:val="3C730AEA"/>
    <w:rsid w:val="41F35EEB"/>
    <w:rsid w:val="44FE7C95"/>
    <w:rsid w:val="45F818AA"/>
    <w:rsid w:val="46F263E5"/>
    <w:rsid w:val="47CE58E2"/>
    <w:rsid w:val="4817483E"/>
    <w:rsid w:val="488453D3"/>
    <w:rsid w:val="4BE2083E"/>
    <w:rsid w:val="4C371F99"/>
    <w:rsid w:val="4D1E4233"/>
    <w:rsid w:val="4F06135F"/>
    <w:rsid w:val="53B6357F"/>
    <w:rsid w:val="53C60F43"/>
    <w:rsid w:val="53FB7453"/>
    <w:rsid w:val="54436317"/>
    <w:rsid w:val="566D18C7"/>
    <w:rsid w:val="56970A43"/>
    <w:rsid w:val="57D02F50"/>
    <w:rsid w:val="584A4D24"/>
    <w:rsid w:val="58834283"/>
    <w:rsid w:val="5D722CE2"/>
    <w:rsid w:val="5DBE7A68"/>
    <w:rsid w:val="5E260A7D"/>
    <w:rsid w:val="62B55E8E"/>
    <w:rsid w:val="63984968"/>
    <w:rsid w:val="644131DB"/>
    <w:rsid w:val="65EC611C"/>
    <w:rsid w:val="66515DF7"/>
    <w:rsid w:val="680B43C8"/>
    <w:rsid w:val="68D260EA"/>
    <w:rsid w:val="69550B91"/>
    <w:rsid w:val="69A80312"/>
    <w:rsid w:val="6A623E18"/>
    <w:rsid w:val="6ADA5F61"/>
    <w:rsid w:val="6B5C6541"/>
    <w:rsid w:val="6BB86737"/>
    <w:rsid w:val="6D207D1B"/>
    <w:rsid w:val="6F19560E"/>
    <w:rsid w:val="708A20D8"/>
    <w:rsid w:val="718673EB"/>
    <w:rsid w:val="72967C9E"/>
    <w:rsid w:val="74DC06EE"/>
    <w:rsid w:val="76CD25A7"/>
    <w:rsid w:val="77D80CA3"/>
    <w:rsid w:val="7AD15070"/>
    <w:rsid w:val="7C512D73"/>
    <w:rsid w:val="7D4B4826"/>
    <w:rsid w:val="7DA105DA"/>
    <w:rsid w:val="7EFA7B39"/>
    <w:rsid w:val="7F632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6"/>
    <w:unhideWhenUsed/>
    <w:qFormat/>
    <w:uiPriority w:val="0"/>
    <w:pPr>
      <w:keepNext/>
      <w:keepLines/>
      <w:spacing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link w:val="19"/>
    <w:unhideWhenUsed/>
    <w:qFormat/>
    <w:uiPriority w:val="0"/>
    <w:pPr>
      <w:keepNext/>
      <w:keepLines/>
      <w:spacing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link w:val="20"/>
    <w:semiHidden/>
    <w:unhideWhenUsed/>
    <w:qFormat/>
    <w:uiPriority w:val="0"/>
    <w:pPr>
      <w:keepNext/>
      <w:keepLines/>
      <w:spacing w:line="372" w:lineRule="auto"/>
      <w:outlineLvl w:val="4"/>
    </w:pPr>
    <w:rPr>
      <w:b/>
      <w:sz w:val="28"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Document Map"/>
    <w:basedOn w:val="1"/>
    <w:link w:val="24"/>
    <w:qFormat/>
    <w:uiPriority w:val="0"/>
    <w:rPr>
      <w:rFonts w:ascii="宋体"/>
      <w:sz w:val="18"/>
      <w:szCs w:val="18"/>
    </w:rPr>
  </w:style>
  <w:style w:type="paragraph" w:styleId="8">
    <w:name w:val="annotation text"/>
    <w:basedOn w:val="1"/>
    <w:link w:val="22"/>
    <w:qFormat/>
    <w:uiPriority w:val="0"/>
    <w:pPr>
      <w:jc w:val="left"/>
    </w:pPr>
  </w:style>
  <w:style w:type="paragraph" w:styleId="9">
    <w:name w:val="Balloon Text"/>
    <w:basedOn w:val="1"/>
    <w:link w:val="21"/>
    <w:qFormat/>
    <w:uiPriority w:val="0"/>
    <w:pPr>
      <w:spacing w:line="240" w:lineRule="auto"/>
    </w:pPr>
    <w:rPr>
      <w:sz w:val="18"/>
      <w:szCs w:val="18"/>
    </w:rPr>
  </w:style>
  <w:style w:type="paragraph" w:styleId="10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11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2">
    <w:name w:val="annotation subject"/>
    <w:basedOn w:val="8"/>
    <w:next w:val="8"/>
    <w:link w:val="23"/>
    <w:qFormat/>
    <w:uiPriority w:val="0"/>
    <w:rPr>
      <w:b/>
      <w:bCs/>
    </w:rPr>
  </w:style>
  <w:style w:type="character" w:styleId="15">
    <w:name w:val="annotation reference"/>
    <w:basedOn w:val="14"/>
    <w:qFormat/>
    <w:uiPriority w:val="0"/>
    <w:rPr>
      <w:sz w:val="21"/>
      <w:szCs w:val="21"/>
    </w:rPr>
  </w:style>
  <w:style w:type="character" w:customStyle="1" w:styleId="16">
    <w:name w:val="标题 2 字符"/>
    <w:link w:val="3"/>
    <w:qFormat/>
    <w:uiPriority w:val="0"/>
    <w:rPr>
      <w:rFonts w:ascii="Arial" w:hAnsi="Arial" w:eastAsia="黑体"/>
      <w:b/>
      <w:sz w:val="32"/>
    </w:rPr>
  </w:style>
  <w:style w:type="character" w:customStyle="1" w:styleId="17">
    <w:name w:val="标题 1 字符"/>
    <w:link w:val="2"/>
    <w:qFormat/>
    <w:uiPriority w:val="0"/>
    <w:rPr>
      <w:b/>
      <w:kern w:val="44"/>
      <w:sz w:val="44"/>
    </w:rPr>
  </w:style>
  <w:style w:type="character" w:customStyle="1" w:styleId="18">
    <w:name w:val="标题 3 字符"/>
    <w:link w:val="4"/>
    <w:qFormat/>
    <w:uiPriority w:val="9"/>
    <w:rPr>
      <w:b/>
      <w:sz w:val="32"/>
    </w:rPr>
  </w:style>
  <w:style w:type="character" w:customStyle="1" w:styleId="19">
    <w:name w:val="标题 4 字符"/>
    <w:link w:val="5"/>
    <w:qFormat/>
    <w:uiPriority w:val="0"/>
    <w:rPr>
      <w:rFonts w:ascii="Arial" w:hAnsi="Arial" w:eastAsia="黑体"/>
      <w:b/>
      <w:sz w:val="28"/>
    </w:rPr>
  </w:style>
  <w:style w:type="character" w:customStyle="1" w:styleId="20">
    <w:name w:val="标题 5 字符"/>
    <w:link w:val="6"/>
    <w:qFormat/>
    <w:uiPriority w:val="0"/>
    <w:rPr>
      <w:b/>
      <w:sz w:val="28"/>
    </w:rPr>
  </w:style>
  <w:style w:type="character" w:customStyle="1" w:styleId="21">
    <w:name w:val="批注框文本 字符"/>
    <w:basedOn w:val="14"/>
    <w:link w:val="9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22">
    <w:name w:val="批注文字 字符"/>
    <w:basedOn w:val="14"/>
    <w:link w:val="8"/>
    <w:qFormat/>
    <w:uiPriority w:val="0"/>
    <w:rPr>
      <w:rFonts w:ascii="Times New Roman" w:hAnsi="Times New Roman" w:eastAsia="宋体" w:cs="Times New Roman"/>
      <w:kern w:val="2"/>
      <w:sz w:val="21"/>
      <w:szCs w:val="22"/>
    </w:rPr>
  </w:style>
  <w:style w:type="character" w:customStyle="1" w:styleId="23">
    <w:name w:val="批注主题 字符"/>
    <w:basedOn w:val="22"/>
    <w:link w:val="12"/>
    <w:qFormat/>
    <w:uiPriority w:val="0"/>
    <w:rPr>
      <w:rFonts w:ascii="Times New Roman" w:hAnsi="Times New Roman" w:eastAsia="宋体" w:cs="Times New Roman"/>
      <w:b/>
      <w:bCs/>
      <w:kern w:val="2"/>
      <w:sz w:val="21"/>
      <w:szCs w:val="22"/>
    </w:rPr>
  </w:style>
  <w:style w:type="character" w:customStyle="1" w:styleId="24">
    <w:name w:val="文档结构图 字符"/>
    <w:basedOn w:val="14"/>
    <w:link w:val="7"/>
    <w:qFormat/>
    <w:uiPriority w:val="0"/>
    <w:rPr>
      <w:rFonts w:ascii="宋体" w:hAnsi="Times New Roman" w:eastAsia="宋体" w:cs="Times New Roman"/>
      <w:kern w:val="2"/>
      <w:sz w:val="18"/>
      <w:szCs w:val="18"/>
    </w:rPr>
  </w:style>
  <w:style w:type="paragraph" w:styleId="25">
    <w:name w:val="List Paragraph"/>
    <w:basedOn w:val="1"/>
    <w:unhideWhenUsed/>
    <w:qFormat/>
    <w:uiPriority w:val="99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foresee</Company>
  <Pages>8</Pages>
  <Words>135</Words>
  <Characters>775</Characters>
  <Lines>6</Lines>
  <Paragraphs>1</Paragraphs>
  <TotalTime>1</TotalTime>
  <ScaleCrop>false</ScaleCrop>
  <LinksUpToDate>false</LinksUpToDate>
  <CharactersWithSpaces>909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2020-04-01T09:14:00Z</dcterms:created>
  <dc:creator>智代</dc:creator>
  <cp:lastModifiedBy>黄小萍</cp:lastModifiedBy>
  <dcterms:modified xsi:type="dcterms:W3CDTF">2020-06-23T12:46:53Z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