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1B" w:rsidRPr="00846EF7" w:rsidRDefault="00C3451B" w:rsidP="00C3451B">
      <w:pPr>
        <w:jc w:val="center"/>
        <w:rPr>
          <w:rFonts w:ascii="宋体" w:hAnsi="宋体"/>
          <w:b/>
          <w:sz w:val="32"/>
          <w:szCs w:val="32"/>
        </w:rPr>
      </w:pPr>
      <w:bookmarkStart w:id="0" w:name="_GoBack"/>
      <w:r w:rsidRPr="00846EF7">
        <w:rPr>
          <w:rFonts w:ascii="宋体" w:hAnsi="宋体" w:hint="eastAsia"/>
          <w:b/>
          <w:sz w:val="32"/>
          <w:szCs w:val="32"/>
        </w:rPr>
        <w:t>关</w:t>
      </w:r>
      <w:r>
        <w:rPr>
          <w:rFonts w:ascii="宋体" w:hAnsi="宋体" w:hint="eastAsia"/>
          <w:b/>
          <w:sz w:val="32"/>
          <w:szCs w:val="32"/>
        </w:rPr>
        <w:t>于《国家税务总局广州市南沙区税务局复杂涉税事项税收事先裁定》的解读</w:t>
      </w:r>
    </w:p>
    <w:bookmarkEnd w:id="0"/>
    <w:p w:rsidR="00C3451B" w:rsidRPr="003373D2" w:rsidRDefault="00C3451B" w:rsidP="00C3451B">
      <w:pPr>
        <w:ind w:firstLineChars="210" w:firstLine="630"/>
        <w:jc w:val="left"/>
        <w:rPr>
          <w:rFonts w:ascii="宋体" w:hAnsi="宋体"/>
          <w:sz w:val="30"/>
          <w:szCs w:val="30"/>
        </w:rPr>
      </w:pPr>
    </w:p>
    <w:p w:rsidR="00C3451B" w:rsidRDefault="00C3451B" w:rsidP="00C3451B">
      <w:pPr>
        <w:ind w:firstLineChars="200" w:firstLine="640"/>
        <w:rPr>
          <w:rFonts w:ascii="仿宋_GB2312" w:eastAsia="仿宋_GB2312" w:hAnsi="仿宋_GB2312"/>
          <w:sz w:val="32"/>
        </w:rPr>
      </w:pPr>
      <w:r>
        <w:rPr>
          <w:rFonts w:ascii="仿宋" w:eastAsia="仿宋" w:hAnsi="仿宋" w:hint="eastAsia"/>
          <w:sz w:val="32"/>
          <w:szCs w:val="32"/>
        </w:rPr>
        <w:t>为切实服务中国（广东）自由贸易试验区（南沙片区）和粤港澳大湾区建设</w:t>
      </w:r>
      <w:r w:rsidRPr="00F62206">
        <w:rPr>
          <w:rFonts w:ascii="仿宋" w:eastAsia="仿宋" w:hAnsi="仿宋" w:hint="eastAsia"/>
          <w:sz w:val="32"/>
          <w:szCs w:val="32"/>
        </w:rPr>
        <w:t>，充分发挥税收职能作用，促进投资贸易便利化，优化营商环境，降低涉税风险，</w:t>
      </w:r>
      <w:r>
        <w:rPr>
          <w:rFonts w:ascii="仿宋_GB2312" w:eastAsia="仿宋_GB2312" w:hAnsi="仿宋_GB2312" w:hint="eastAsia"/>
          <w:sz w:val="32"/>
        </w:rPr>
        <w:t>国家税务总局广州市南沙区税务局制订了《国家税务总局广州市南沙区税务局</w:t>
      </w:r>
      <w:r w:rsidRPr="00C94065">
        <w:rPr>
          <w:rFonts w:ascii="仿宋_GB2312" w:eastAsia="仿宋_GB2312" w:hAnsi="仿宋_GB2312" w:hint="eastAsia"/>
          <w:sz w:val="32"/>
        </w:rPr>
        <w:t>复杂涉税事项税收事先裁定暂行办法（试行）</w:t>
      </w:r>
      <w:r>
        <w:rPr>
          <w:rFonts w:ascii="仿宋_GB2312" w:eastAsia="仿宋_GB2312" w:hAnsi="仿宋_GB2312" w:hint="eastAsia"/>
          <w:sz w:val="32"/>
        </w:rPr>
        <w:t>》（以下简称：《暂行办法》）。</w:t>
      </w:r>
    </w:p>
    <w:p w:rsidR="00C3451B" w:rsidRDefault="00C3451B" w:rsidP="00C3451B">
      <w:pPr>
        <w:ind w:firstLineChars="200" w:firstLine="640"/>
        <w:rPr>
          <w:rFonts w:ascii="仿宋_GB2312" w:eastAsia="仿宋_GB2312" w:hAnsi="仿宋_GB2312"/>
          <w:sz w:val="32"/>
        </w:rPr>
      </w:pPr>
      <w:r w:rsidRPr="002677D1">
        <w:rPr>
          <w:rFonts w:ascii="仿宋_GB2312" w:eastAsia="仿宋_GB2312" w:hAnsi="仿宋_GB2312" w:hint="eastAsia"/>
          <w:sz w:val="32"/>
        </w:rPr>
        <w:t>《暂行办法》</w:t>
      </w:r>
      <w:r>
        <w:rPr>
          <w:rFonts w:ascii="仿宋_GB2312" w:eastAsia="仿宋_GB2312" w:hAnsi="仿宋_GB2312" w:hint="eastAsia"/>
          <w:sz w:val="32"/>
        </w:rPr>
        <w:t>包括</w:t>
      </w:r>
      <w:r w:rsidRPr="002677D1">
        <w:rPr>
          <w:rFonts w:ascii="仿宋_GB2312" w:eastAsia="仿宋_GB2312" w:hAnsi="仿宋_GB2312" w:hint="eastAsia"/>
          <w:sz w:val="32"/>
        </w:rPr>
        <w:t>涉税事项税收事先裁定的</w:t>
      </w:r>
      <w:r w:rsidRPr="00EB1807">
        <w:rPr>
          <w:rFonts w:ascii="仿宋_GB2312" w:eastAsia="仿宋_GB2312" w:hAnsi="仿宋_GB2312" w:hint="eastAsia"/>
          <w:sz w:val="32"/>
        </w:rPr>
        <w:t>定义、</w:t>
      </w:r>
      <w:r w:rsidRPr="00EB1807">
        <w:rPr>
          <w:rFonts w:ascii="仿宋_GB2312" w:eastAsia="仿宋_GB2312" w:hAnsi="仿宋_GB2312"/>
          <w:sz w:val="32"/>
        </w:rPr>
        <w:t>范围</w:t>
      </w:r>
      <w:r w:rsidRPr="00EB1807">
        <w:rPr>
          <w:rFonts w:ascii="仿宋_GB2312" w:eastAsia="仿宋_GB2312" w:hAnsi="仿宋_GB2312" w:hint="eastAsia"/>
          <w:sz w:val="32"/>
        </w:rPr>
        <w:t>、机构、申请与受理、审议与裁定、生效与执行六大部分</w:t>
      </w:r>
      <w:r w:rsidRPr="002677D1">
        <w:rPr>
          <w:rFonts w:ascii="仿宋_GB2312" w:eastAsia="仿宋_GB2312" w:hAnsi="仿宋_GB2312" w:hint="eastAsia"/>
          <w:sz w:val="32"/>
        </w:rPr>
        <w:t>内容</w:t>
      </w:r>
      <w:r>
        <w:rPr>
          <w:rFonts w:ascii="仿宋_GB2312" w:eastAsia="仿宋_GB2312" w:hAnsi="仿宋_GB2312" w:hint="eastAsia"/>
          <w:sz w:val="32"/>
        </w:rPr>
        <w:t>。</w:t>
      </w:r>
    </w:p>
    <w:p w:rsidR="00C3451B" w:rsidRPr="00410A8A" w:rsidRDefault="00C3451B" w:rsidP="00C3451B">
      <w:pPr>
        <w:ind w:firstLineChars="200" w:firstLine="643"/>
        <w:rPr>
          <w:rFonts w:ascii="仿宋_GB2312" w:eastAsia="仿宋_GB2312" w:hAnsi="仿宋_GB2312"/>
          <w:b/>
          <w:sz w:val="32"/>
        </w:rPr>
      </w:pPr>
      <w:r w:rsidRPr="00410A8A">
        <w:rPr>
          <w:rFonts w:ascii="仿宋_GB2312" w:eastAsia="仿宋_GB2312" w:hAnsi="仿宋_GB2312" w:hint="eastAsia"/>
          <w:b/>
          <w:sz w:val="32"/>
        </w:rPr>
        <w:t>一、事先裁定范围内容解读</w:t>
      </w:r>
    </w:p>
    <w:p w:rsidR="00C3451B"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事先裁定适用于国家税务总局广州市南沙区税务局</w:t>
      </w:r>
      <w:r w:rsidRPr="002677D1">
        <w:rPr>
          <w:rFonts w:ascii="仿宋_GB2312" w:eastAsia="仿宋_GB2312" w:hAnsi="仿宋_GB2312" w:hint="eastAsia"/>
          <w:sz w:val="32"/>
        </w:rPr>
        <w:t>经管的纳税人</w:t>
      </w:r>
      <w:r>
        <w:rPr>
          <w:rFonts w:ascii="仿宋_GB2312" w:eastAsia="仿宋_GB2312" w:hAnsi="仿宋_GB2312" w:hint="eastAsia"/>
          <w:sz w:val="32"/>
        </w:rPr>
        <w:t>或</w:t>
      </w:r>
      <w:r w:rsidRPr="002677D1">
        <w:rPr>
          <w:rFonts w:ascii="仿宋_GB2312" w:eastAsia="仿宋_GB2312" w:hAnsi="仿宋_GB2312" w:hint="eastAsia"/>
          <w:sz w:val="32"/>
        </w:rPr>
        <w:t>不属于</w:t>
      </w:r>
      <w:r>
        <w:rPr>
          <w:rFonts w:ascii="仿宋_GB2312" w:eastAsia="仿宋_GB2312" w:hAnsi="仿宋_GB2312" w:hint="eastAsia"/>
          <w:sz w:val="32"/>
        </w:rPr>
        <w:t>国家税务总局广州市南沙区税务局</w:t>
      </w:r>
      <w:r w:rsidRPr="002677D1">
        <w:rPr>
          <w:rFonts w:ascii="仿宋_GB2312" w:eastAsia="仿宋_GB2312" w:hAnsi="仿宋_GB2312" w:hint="eastAsia"/>
          <w:sz w:val="32"/>
        </w:rPr>
        <w:t>经管但申请裁定事项属于预期在南沙发生纳税义务的纳税人</w:t>
      </w:r>
      <w:r>
        <w:rPr>
          <w:rFonts w:ascii="仿宋_GB2312" w:eastAsia="仿宋_GB2312" w:hAnsi="仿宋_GB2312" w:hint="eastAsia"/>
          <w:sz w:val="32"/>
        </w:rPr>
        <w:t>、事先裁定只针对</w:t>
      </w:r>
      <w:r w:rsidRPr="002677D1">
        <w:rPr>
          <w:rFonts w:ascii="仿宋_GB2312" w:eastAsia="仿宋_GB2312" w:hAnsi="仿宋_GB2312" w:hint="eastAsia"/>
          <w:sz w:val="32"/>
        </w:rPr>
        <w:t>确定即将要进行的合法商业活动、交易安排以及其他可能发生的复杂涉税</w:t>
      </w:r>
      <w:r>
        <w:rPr>
          <w:rFonts w:ascii="仿宋_GB2312" w:eastAsia="仿宋_GB2312" w:hAnsi="仿宋_GB2312" w:hint="eastAsia"/>
          <w:sz w:val="32"/>
        </w:rPr>
        <w:t>事项。已经发生的、需要税收立法的或纯粹理论问题、无立项计划的、国家法律法规禁止的、能直接适用现行税法的、涉及国外法律解释和国家税务总局广州市南沙区税务局职能范围以外的事项不属于事先裁定的范围。</w:t>
      </w:r>
    </w:p>
    <w:p w:rsidR="00C3451B" w:rsidRPr="00410A8A" w:rsidRDefault="00C3451B" w:rsidP="00C3451B">
      <w:pPr>
        <w:ind w:firstLineChars="200" w:firstLine="643"/>
        <w:rPr>
          <w:rFonts w:ascii="仿宋_GB2312" w:eastAsia="仿宋_GB2312" w:hAnsi="仿宋_GB2312"/>
          <w:b/>
          <w:sz w:val="32"/>
        </w:rPr>
      </w:pPr>
      <w:r w:rsidRPr="00410A8A">
        <w:rPr>
          <w:rFonts w:ascii="仿宋_GB2312" w:eastAsia="仿宋_GB2312" w:hAnsi="仿宋_GB2312" w:hint="eastAsia"/>
          <w:b/>
          <w:sz w:val="32"/>
        </w:rPr>
        <w:t>二、事先裁定</w:t>
      </w:r>
      <w:r w:rsidRPr="00410A8A">
        <w:rPr>
          <w:rFonts w:ascii="仿宋_GB2312" w:eastAsia="仿宋_GB2312" w:hAnsi="仿宋_GB2312"/>
          <w:b/>
          <w:sz w:val="32"/>
        </w:rPr>
        <w:t>申请</w:t>
      </w:r>
      <w:r w:rsidRPr="00410A8A">
        <w:rPr>
          <w:rFonts w:ascii="仿宋_GB2312" w:eastAsia="仿宋_GB2312" w:hAnsi="仿宋_GB2312" w:hint="eastAsia"/>
          <w:b/>
          <w:sz w:val="32"/>
        </w:rPr>
        <w:t>与受理内容解读</w:t>
      </w:r>
    </w:p>
    <w:p w:rsidR="00C3451B"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国家税务总局广州市南沙区税务局</w:t>
      </w:r>
      <w:r w:rsidRPr="00EB1807">
        <w:rPr>
          <w:rFonts w:ascii="仿宋_GB2312" w:eastAsia="仿宋_GB2312" w:hAnsi="仿宋_GB2312" w:hint="eastAsia"/>
          <w:sz w:val="32"/>
        </w:rPr>
        <w:t>成立事先裁定工作领导小组</w:t>
      </w:r>
      <w:r>
        <w:rPr>
          <w:rFonts w:ascii="仿宋_GB2312" w:eastAsia="仿宋_GB2312" w:hAnsi="仿宋_GB2312" w:hint="eastAsia"/>
          <w:sz w:val="32"/>
        </w:rPr>
        <w:t>，</w:t>
      </w:r>
      <w:r w:rsidRPr="00EB1807">
        <w:rPr>
          <w:rFonts w:ascii="仿宋_GB2312" w:eastAsia="仿宋_GB2312" w:hAnsi="仿宋_GB2312" w:hint="eastAsia"/>
          <w:sz w:val="32"/>
        </w:rPr>
        <w:t>下设事先裁定工作办公室（以下简称“裁定办公室”）。裁定办公室统筹安排</w:t>
      </w:r>
      <w:r>
        <w:rPr>
          <w:rFonts w:ascii="仿宋_GB2312" w:eastAsia="仿宋_GB2312" w:hAnsi="仿宋_GB2312" w:hint="eastAsia"/>
          <w:sz w:val="32"/>
        </w:rPr>
        <w:t>事先裁定相关</w:t>
      </w:r>
      <w:r w:rsidRPr="00EB1807">
        <w:rPr>
          <w:rFonts w:ascii="仿宋_GB2312" w:eastAsia="仿宋_GB2312" w:hAnsi="仿宋_GB2312" w:hint="eastAsia"/>
          <w:sz w:val="32"/>
        </w:rPr>
        <w:t>工作。</w:t>
      </w:r>
    </w:p>
    <w:p w:rsidR="00C3451B" w:rsidRDefault="00C3451B" w:rsidP="00C3451B">
      <w:pPr>
        <w:ind w:firstLineChars="200" w:firstLine="640"/>
        <w:rPr>
          <w:rFonts w:ascii="仿宋_GB2312" w:eastAsia="仿宋_GB2312" w:hAnsi="仿宋_GB2312"/>
          <w:sz w:val="32"/>
        </w:rPr>
      </w:pPr>
      <w:r w:rsidRPr="00EB1807">
        <w:rPr>
          <w:rFonts w:ascii="仿宋_GB2312" w:eastAsia="仿宋_GB2312" w:hAnsi="仿宋_GB2312" w:hint="eastAsia"/>
          <w:sz w:val="32"/>
        </w:rPr>
        <w:lastRenderedPageBreak/>
        <w:t>纳税人直接向</w:t>
      </w:r>
      <w:r>
        <w:rPr>
          <w:rFonts w:ascii="仿宋_GB2312" w:eastAsia="仿宋_GB2312" w:hAnsi="仿宋_GB2312" w:hint="eastAsia"/>
          <w:sz w:val="32"/>
        </w:rPr>
        <w:t>主管税务所</w:t>
      </w:r>
      <w:r w:rsidRPr="00EB1807">
        <w:rPr>
          <w:rFonts w:ascii="仿宋_GB2312" w:eastAsia="仿宋_GB2312" w:hAnsi="仿宋_GB2312" w:hint="eastAsia"/>
          <w:sz w:val="32"/>
        </w:rPr>
        <w:t>提出税收事先裁定申请事项的，</w:t>
      </w:r>
      <w:r>
        <w:rPr>
          <w:rFonts w:ascii="仿宋_GB2312" w:eastAsia="仿宋_GB2312" w:hAnsi="仿宋_GB2312" w:hint="eastAsia"/>
          <w:sz w:val="32"/>
        </w:rPr>
        <w:t>主管</w:t>
      </w:r>
      <w:proofErr w:type="gramStart"/>
      <w:r>
        <w:rPr>
          <w:rFonts w:ascii="仿宋_GB2312" w:eastAsia="仿宋_GB2312" w:hAnsi="仿宋_GB2312" w:hint="eastAsia"/>
          <w:sz w:val="32"/>
        </w:rPr>
        <w:t>税务所</w:t>
      </w:r>
      <w:r w:rsidRPr="00EB1807">
        <w:rPr>
          <w:rFonts w:ascii="仿宋_GB2312" w:eastAsia="仿宋_GB2312" w:hAnsi="仿宋_GB2312" w:hint="eastAsia"/>
          <w:sz w:val="32"/>
        </w:rPr>
        <w:t>预受理</w:t>
      </w:r>
      <w:proofErr w:type="gramEnd"/>
      <w:r w:rsidRPr="00EB1807">
        <w:rPr>
          <w:rFonts w:ascii="仿宋_GB2312" w:eastAsia="仿宋_GB2312" w:hAnsi="仿宋_GB2312" w:hint="eastAsia"/>
          <w:sz w:val="32"/>
        </w:rPr>
        <w:t>纳税人申请。涉税事项相对简单，可直接适用相关税法的，由</w:t>
      </w:r>
      <w:r>
        <w:rPr>
          <w:rFonts w:ascii="仿宋_GB2312" w:eastAsia="仿宋_GB2312" w:hAnsi="仿宋_GB2312" w:hint="eastAsia"/>
          <w:sz w:val="32"/>
        </w:rPr>
        <w:t>主管税务所</w:t>
      </w:r>
      <w:r w:rsidRPr="00EB1807">
        <w:rPr>
          <w:rFonts w:ascii="仿宋_GB2312" w:eastAsia="仿宋_GB2312" w:hAnsi="仿宋_GB2312" w:hint="eastAsia"/>
          <w:sz w:val="32"/>
        </w:rPr>
        <w:t>直接回复；</w:t>
      </w:r>
      <w:r>
        <w:rPr>
          <w:rFonts w:ascii="仿宋_GB2312" w:eastAsia="仿宋_GB2312" w:hAnsi="仿宋_GB2312" w:hint="eastAsia"/>
          <w:sz w:val="32"/>
        </w:rPr>
        <w:t>不属于事先裁定范围的</w:t>
      </w:r>
      <w:r w:rsidRPr="00EB1807">
        <w:rPr>
          <w:rFonts w:ascii="仿宋_GB2312" w:eastAsia="仿宋_GB2312" w:hAnsi="仿宋_GB2312" w:hint="eastAsia"/>
          <w:sz w:val="32"/>
        </w:rPr>
        <w:t>，</w:t>
      </w:r>
      <w:r>
        <w:rPr>
          <w:rFonts w:ascii="仿宋_GB2312" w:eastAsia="仿宋_GB2312" w:hAnsi="仿宋_GB2312" w:hint="eastAsia"/>
          <w:sz w:val="32"/>
        </w:rPr>
        <w:t>主管税务所</w:t>
      </w:r>
      <w:r w:rsidRPr="00EB1807">
        <w:rPr>
          <w:rFonts w:ascii="仿宋_GB2312" w:eastAsia="仿宋_GB2312" w:hAnsi="仿宋_GB2312" w:hint="eastAsia"/>
          <w:sz w:val="32"/>
        </w:rPr>
        <w:t>不予以受理。</w:t>
      </w:r>
    </w:p>
    <w:p w:rsidR="00C3451B" w:rsidRPr="00EB1807" w:rsidRDefault="00C3451B" w:rsidP="00C3451B">
      <w:pPr>
        <w:ind w:firstLineChars="200" w:firstLine="640"/>
        <w:rPr>
          <w:rFonts w:ascii="仿宋_GB2312" w:eastAsia="仿宋_GB2312" w:hAnsi="仿宋_GB2312"/>
          <w:sz w:val="32"/>
        </w:rPr>
      </w:pPr>
      <w:r w:rsidRPr="00EB1807">
        <w:rPr>
          <w:rFonts w:ascii="仿宋_GB2312" w:eastAsia="仿宋_GB2312" w:hAnsi="仿宋_GB2312" w:hint="eastAsia"/>
          <w:sz w:val="32"/>
        </w:rPr>
        <w:t>属于政府相关部门直接转送区局办理的重大涉税事项，裁定办公室</w:t>
      </w:r>
      <w:r>
        <w:rPr>
          <w:rFonts w:ascii="仿宋_GB2312" w:eastAsia="仿宋_GB2312" w:hAnsi="仿宋_GB2312" w:hint="eastAsia"/>
          <w:sz w:val="32"/>
        </w:rPr>
        <w:t>直接受理并</w:t>
      </w:r>
      <w:r w:rsidRPr="00EB1807">
        <w:rPr>
          <w:rFonts w:ascii="仿宋_GB2312" w:eastAsia="仿宋_GB2312" w:hAnsi="仿宋_GB2312" w:hint="eastAsia"/>
          <w:sz w:val="32"/>
        </w:rPr>
        <w:t>通知纳税人补齐相关资料。</w:t>
      </w:r>
    </w:p>
    <w:p w:rsidR="00C3451B" w:rsidRPr="00EB1807" w:rsidRDefault="00C3451B" w:rsidP="00C3451B">
      <w:pPr>
        <w:ind w:firstLineChars="200" w:firstLine="640"/>
        <w:rPr>
          <w:rFonts w:ascii="仿宋_GB2312" w:eastAsia="仿宋_GB2312" w:hAnsi="仿宋_GB2312"/>
          <w:sz w:val="32"/>
        </w:rPr>
      </w:pPr>
      <w:r w:rsidRPr="00EB1807">
        <w:rPr>
          <w:rFonts w:ascii="仿宋_GB2312" w:eastAsia="仿宋_GB2312" w:hAnsi="仿宋_GB2312" w:hint="eastAsia"/>
          <w:sz w:val="32"/>
        </w:rPr>
        <w:t>对符合受理条件的</w:t>
      </w:r>
      <w:r>
        <w:rPr>
          <w:rFonts w:ascii="仿宋_GB2312" w:eastAsia="仿宋_GB2312" w:hAnsi="仿宋_GB2312" w:hint="eastAsia"/>
          <w:sz w:val="32"/>
        </w:rPr>
        <w:t>事先裁定申请</w:t>
      </w:r>
      <w:r w:rsidRPr="00EB1807">
        <w:rPr>
          <w:rFonts w:ascii="仿宋_GB2312" w:eastAsia="仿宋_GB2312" w:hAnsi="仿宋_GB2312" w:hint="eastAsia"/>
          <w:sz w:val="32"/>
        </w:rPr>
        <w:t>，</w:t>
      </w:r>
      <w:r>
        <w:rPr>
          <w:rFonts w:ascii="仿宋_GB2312" w:eastAsia="仿宋_GB2312" w:hAnsi="仿宋_GB2312" w:hint="eastAsia"/>
          <w:sz w:val="32"/>
        </w:rPr>
        <w:t>主管税务所报送</w:t>
      </w:r>
      <w:r w:rsidRPr="00EB1807">
        <w:rPr>
          <w:rFonts w:ascii="仿宋_GB2312" w:eastAsia="仿宋_GB2312" w:hAnsi="仿宋_GB2312" w:hint="eastAsia"/>
          <w:sz w:val="32"/>
        </w:rPr>
        <w:t>裁定办公室</w:t>
      </w:r>
      <w:r>
        <w:rPr>
          <w:rFonts w:ascii="仿宋_GB2312" w:eastAsia="仿宋_GB2312" w:hAnsi="仿宋_GB2312" w:hint="eastAsia"/>
          <w:sz w:val="32"/>
        </w:rPr>
        <w:t>；</w:t>
      </w:r>
      <w:r w:rsidRPr="00EB1807">
        <w:rPr>
          <w:rFonts w:ascii="仿宋_GB2312" w:eastAsia="仿宋_GB2312" w:hAnsi="仿宋_GB2312" w:hint="eastAsia"/>
          <w:sz w:val="32"/>
        </w:rPr>
        <w:t>不符合受理条件的，裁定办公室加具意见后退</w:t>
      </w:r>
      <w:r>
        <w:rPr>
          <w:rFonts w:ascii="仿宋_GB2312" w:eastAsia="仿宋_GB2312" w:hAnsi="仿宋_GB2312" w:hint="eastAsia"/>
          <w:sz w:val="32"/>
        </w:rPr>
        <w:t>主管税务所</w:t>
      </w:r>
      <w:r w:rsidRPr="00EB1807">
        <w:rPr>
          <w:rFonts w:ascii="仿宋_GB2312" w:eastAsia="仿宋_GB2312" w:hAnsi="仿宋_GB2312" w:hint="eastAsia"/>
          <w:sz w:val="32"/>
        </w:rPr>
        <w:t>。</w:t>
      </w:r>
    </w:p>
    <w:p w:rsidR="00C3451B" w:rsidRPr="00410A8A" w:rsidRDefault="00C3451B" w:rsidP="00C3451B">
      <w:pPr>
        <w:ind w:firstLineChars="200" w:firstLine="643"/>
        <w:rPr>
          <w:rFonts w:ascii="仿宋_GB2312" w:eastAsia="仿宋_GB2312" w:hAnsi="仿宋_GB2312"/>
          <w:b/>
          <w:sz w:val="32"/>
        </w:rPr>
      </w:pPr>
      <w:r w:rsidRPr="00410A8A">
        <w:rPr>
          <w:rFonts w:ascii="仿宋_GB2312" w:eastAsia="仿宋_GB2312" w:hAnsi="仿宋_GB2312" w:hint="eastAsia"/>
          <w:b/>
          <w:sz w:val="32"/>
        </w:rPr>
        <w:t>三、事先裁定的出具内容解读</w:t>
      </w:r>
    </w:p>
    <w:p w:rsidR="00C3451B"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国家税务总局广州市南沙区税务局出具加盖事先裁定专用章的《</w:t>
      </w:r>
      <w:r w:rsidRPr="00EF75C7">
        <w:rPr>
          <w:rFonts w:ascii="仿宋_GB2312" w:eastAsia="仿宋_GB2312" w:hAnsi="仿宋_GB2312" w:hint="eastAsia"/>
          <w:sz w:val="32"/>
        </w:rPr>
        <w:t>税收事先裁定意见书》交受理部门回复纳税人。</w:t>
      </w:r>
    </w:p>
    <w:p w:rsidR="00C3451B" w:rsidRPr="00410A8A" w:rsidRDefault="00C3451B" w:rsidP="00C3451B">
      <w:pPr>
        <w:ind w:firstLineChars="200" w:firstLine="643"/>
        <w:rPr>
          <w:rFonts w:ascii="仿宋_GB2312" w:eastAsia="仿宋_GB2312" w:hAnsi="仿宋_GB2312"/>
          <w:b/>
          <w:sz w:val="32"/>
        </w:rPr>
      </w:pPr>
      <w:r w:rsidRPr="00410A8A">
        <w:rPr>
          <w:rFonts w:ascii="仿宋_GB2312" w:eastAsia="仿宋_GB2312" w:hAnsi="仿宋_GB2312" w:hint="eastAsia"/>
          <w:b/>
          <w:sz w:val="32"/>
        </w:rPr>
        <w:t>四、事先裁定的生效与失效内容解读</w:t>
      </w:r>
    </w:p>
    <w:p w:rsidR="00C3451B" w:rsidRPr="000718FE" w:rsidRDefault="00C3451B" w:rsidP="00C3451B">
      <w:pPr>
        <w:ind w:firstLineChars="200" w:firstLine="640"/>
        <w:rPr>
          <w:rFonts w:ascii="仿宋_GB2312" w:eastAsia="仿宋_GB2312" w:hAnsi="仿宋_GB2312"/>
          <w:sz w:val="32"/>
        </w:rPr>
      </w:pPr>
      <w:r w:rsidRPr="000718FE">
        <w:rPr>
          <w:rFonts w:ascii="仿宋_GB2312" w:eastAsia="仿宋_GB2312" w:hAnsi="仿宋_GB2312" w:hint="eastAsia"/>
          <w:sz w:val="32"/>
        </w:rPr>
        <w:t>（一）事先裁定生效前提：</w:t>
      </w:r>
    </w:p>
    <w:p w:rsidR="00C3451B" w:rsidRPr="000718FE"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1.</w:t>
      </w:r>
      <w:r w:rsidRPr="000718FE">
        <w:rPr>
          <w:rFonts w:ascii="仿宋_GB2312" w:eastAsia="仿宋_GB2312" w:hAnsi="仿宋_GB2312" w:hint="eastAsia"/>
          <w:sz w:val="32"/>
        </w:rPr>
        <w:t>纳税人提交申请资料全面、真实，不存在隐瞒事实、提供虚假资料等情况。</w:t>
      </w:r>
    </w:p>
    <w:p w:rsidR="00C3451B" w:rsidRPr="000718FE"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2.</w:t>
      </w:r>
      <w:r w:rsidRPr="000718FE">
        <w:rPr>
          <w:rFonts w:ascii="仿宋_GB2312" w:eastAsia="仿宋_GB2312" w:hAnsi="仿宋_GB2312" w:hint="eastAsia"/>
          <w:sz w:val="32"/>
        </w:rPr>
        <w:t>纳税人实际发生的涉税事项与事先裁定申请资料所述的一致；</w:t>
      </w:r>
    </w:p>
    <w:p w:rsidR="00C3451B" w:rsidRPr="000718FE"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3.</w:t>
      </w:r>
      <w:r w:rsidRPr="000718FE">
        <w:rPr>
          <w:rFonts w:ascii="仿宋_GB2312" w:eastAsia="仿宋_GB2312" w:hAnsi="仿宋_GB2312" w:hint="eastAsia"/>
          <w:sz w:val="32"/>
        </w:rPr>
        <w:t>税务机关</w:t>
      </w:r>
      <w:proofErr w:type="gramStart"/>
      <w:r w:rsidRPr="000718FE">
        <w:rPr>
          <w:rFonts w:ascii="仿宋_GB2312" w:eastAsia="仿宋_GB2312" w:hAnsi="仿宋_GB2312" w:hint="eastAsia"/>
          <w:sz w:val="32"/>
        </w:rPr>
        <w:t>作出</w:t>
      </w:r>
      <w:proofErr w:type="gramEnd"/>
      <w:r w:rsidRPr="000718FE">
        <w:rPr>
          <w:rFonts w:ascii="仿宋_GB2312" w:eastAsia="仿宋_GB2312" w:hAnsi="仿宋_GB2312" w:hint="eastAsia"/>
          <w:sz w:val="32"/>
        </w:rPr>
        <w:t>裁定所依据的法律法规未发生变化；</w:t>
      </w:r>
    </w:p>
    <w:p w:rsidR="00C3451B" w:rsidRPr="000718FE"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w:t>
      </w:r>
      <w:r w:rsidRPr="000718FE">
        <w:rPr>
          <w:rFonts w:ascii="仿宋_GB2312" w:eastAsia="仿宋_GB2312" w:hAnsi="仿宋_GB2312" w:hint="eastAsia"/>
          <w:sz w:val="32"/>
        </w:rPr>
        <w:t>二</w:t>
      </w:r>
      <w:r>
        <w:rPr>
          <w:rFonts w:ascii="仿宋_GB2312" w:eastAsia="仿宋_GB2312" w:hAnsi="仿宋_GB2312" w:hint="eastAsia"/>
          <w:sz w:val="32"/>
        </w:rPr>
        <w:t>）</w:t>
      </w:r>
      <w:r w:rsidRPr="000718FE">
        <w:rPr>
          <w:rFonts w:ascii="仿宋_GB2312" w:eastAsia="仿宋_GB2312" w:hAnsi="仿宋_GB2312" w:hint="eastAsia"/>
          <w:sz w:val="32"/>
        </w:rPr>
        <w:t>事先裁定的失效</w:t>
      </w:r>
      <w:r>
        <w:rPr>
          <w:rFonts w:ascii="仿宋_GB2312" w:eastAsia="仿宋_GB2312" w:hAnsi="仿宋_GB2312" w:hint="eastAsia"/>
          <w:sz w:val="32"/>
        </w:rPr>
        <w:t>条件</w:t>
      </w:r>
    </w:p>
    <w:p w:rsidR="00C3451B" w:rsidRPr="000718FE"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1.</w:t>
      </w:r>
      <w:r w:rsidRPr="000718FE">
        <w:rPr>
          <w:rFonts w:ascii="仿宋_GB2312" w:eastAsia="仿宋_GB2312" w:hAnsi="仿宋_GB2312" w:hint="eastAsia"/>
          <w:sz w:val="32"/>
        </w:rPr>
        <w:t>纳税人申请事先裁定时提供的资料与实际发生的情况不符造成裁定结果不适用的，</w:t>
      </w:r>
      <w:proofErr w:type="gramStart"/>
      <w:r w:rsidRPr="000718FE">
        <w:rPr>
          <w:rFonts w:ascii="仿宋_GB2312" w:eastAsia="仿宋_GB2312" w:hAnsi="仿宋_GB2312" w:hint="eastAsia"/>
          <w:sz w:val="32"/>
        </w:rPr>
        <w:t>作出</w:t>
      </w:r>
      <w:proofErr w:type="gramEnd"/>
      <w:r w:rsidRPr="000718FE">
        <w:rPr>
          <w:rFonts w:ascii="仿宋_GB2312" w:eastAsia="仿宋_GB2312" w:hAnsi="仿宋_GB2312" w:hint="eastAsia"/>
          <w:sz w:val="32"/>
        </w:rPr>
        <w:t>裁定的税务机关应撤销或部分撤销事先裁定意见。</w:t>
      </w:r>
    </w:p>
    <w:p w:rsidR="00C3451B" w:rsidRPr="000718FE"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t>2.</w:t>
      </w:r>
      <w:r w:rsidRPr="000718FE">
        <w:rPr>
          <w:rFonts w:ascii="仿宋_GB2312" w:eastAsia="仿宋_GB2312" w:hAnsi="仿宋_GB2312" w:hint="eastAsia"/>
          <w:sz w:val="32"/>
        </w:rPr>
        <w:t>纳税人存在隐瞒事实、提供虚假资料的，</w:t>
      </w:r>
      <w:proofErr w:type="gramStart"/>
      <w:r w:rsidRPr="000718FE">
        <w:rPr>
          <w:rFonts w:ascii="仿宋_GB2312" w:eastAsia="仿宋_GB2312" w:hAnsi="仿宋_GB2312" w:hint="eastAsia"/>
          <w:sz w:val="32"/>
        </w:rPr>
        <w:t>作出</w:t>
      </w:r>
      <w:proofErr w:type="gramEnd"/>
      <w:r w:rsidRPr="000718FE">
        <w:rPr>
          <w:rFonts w:ascii="仿宋_GB2312" w:eastAsia="仿宋_GB2312" w:hAnsi="仿宋_GB2312" w:hint="eastAsia"/>
          <w:sz w:val="32"/>
        </w:rPr>
        <w:t>裁定的税务机关应撤销事先裁定意见，并按征管法相关规定进行处理。</w:t>
      </w:r>
    </w:p>
    <w:p w:rsidR="00C3451B" w:rsidRDefault="00C3451B" w:rsidP="00C3451B">
      <w:pPr>
        <w:ind w:firstLineChars="200" w:firstLine="640"/>
        <w:rPr>
          <w:rFonts w:ascii="仿宋_GB2312" w:eastAsia="仿宋_GB2312" w:hAnsi="仿宋_GB2312"/>
          <w:sz w:val="32"/>
        </w:rPr>
      </w:pPr>
      <w:r>
        <w:rPr>
          <w:rFonts w:ascii="仿宋_GB2312" w:eastAsia="仿宋_GB2312" w:hAnsi="仿宋_GB2312" w:hint="eastAsia"/>
          <w:sz w:val="32"/>
        </w:rPr>
        <w:lastRenderedPageBreak/>
        <w:t>3.事先裁定所依据的税收法律法规被修订或废止，导致事先裁定不可执行的，则事先裁定意见自所修订或废止条款的生效日期</w:t>
      </w:r>
      <w:r w:rsidRPr="000718FE">
        <w:rPr>
          <w:rFonts w:ascii="仿宋_GB2312" w:eastAsia="仿宋_GB2312" w:hAnsi="仿宋_GB2312" w:hint="eastAsia"/>
          <w:sz w:val="32"/>
        </w:rPr>
        <w:t>起失效。</w:t>
      </w:r>
    </w:p>
    <w:p w:rsidR="00C3451B" w:rsidRPr="009567BD" w:rsidRDefault="00C3451B" w:rsidP="00C3451B">
      <w:pPr>
        <w:ind w:firstLineChars="200" w:firstLine="640"/>
        <w:rPr>
          <w:rFonts w:ascii="仿宋_GB2312" w:eastAsia="仿宋_GB2312" w:hAnsi="仿宋_GB2312"/>
          <w:sz w:val="32"/>
          <w:rPrChange w:id="1" w:author="朱珺" w:date="2020-06-15T09:37:00Z">
            <w:rPr>
              <w:sz w:val="30"/>
              <w:szCs w:val="30"/>
            </w:rPr>
          </w:rPrChange>
        </w:rPr>
      </w:pPr>
      <w:r>
        <w:rPr>
          <w:rFonts w:ascii="仿宋_GB2312" w:eastAsia="仿宋_GB2312" w:hAnsi="仿宋_GB2312" w:hint="eastAsia"/>
          <w:sz w:val="32"/>
        </w:rPr>
        <w:t>4.纳税人已经发生的涉税事项事先裁定自行失效。</w:t>
      </w:r>
    </w:p>
    <w:p w:rsidR="00864890" w:rsidRPr="00C3451B" w:rsidRDefault="00864890"/>
    <w:sectPr w:rsidR="00864890" w:rsidRPr="00C3451B" w:rsidSect="000C3815">
      <w:headerReference w:type="default" r:id="rId5"/>
      <w:footerReference w:type="even" r:id="rId6"/>
      <w:footerReference w:type="default" r:id="rId7"/>
      <w:pgSz w:w="11906" w:h="16838"/>
      <w:pgMar w:top="936" w:right="1286" w:bottom="1440" w:left="126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51" w:rsidRDefault="00C3451B">
    <w:pPr>
      <w:pStyle w:val="a4"/>
      <w:framePr w:h="0" w:wrap="around" w:vAnchor="text" w:hAnchor="margin" w:xAlign="center" w:y="1"/>
      <w:rPr>
        <w:rStyle w:val="a5"/>
      </w:rPr>
    </w:pPr>
    <w:r>
      <w:fldChar w:fldCharType="begin"/>
    </w:r>
    <w:r>
      <w:rPr>
        <w:rStyle w:val="a5"/>
      </w:rPr>
      <w:instrText xml:space="preserve">PAGE  </w:instrText>
    </w:r>
    <w:r>
      <w:fldChar w:fldCharType="end"/>
    </w:r>
  </w:p>
  <w:p w:rsidR="00553B51" w:rsidRDefault="00C3451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51" w:rsidRDefault="00C3451B">
    <w:pPr>
      <w:pStyle w:val="a4"/>
      <w:framePr w:h="0" w:wrap="around" w:vAnchor="text" w:hAnchor="margin" w:xAlign="center" w:y="1"/>
      <w:rPr>
        <w:rStyle w:val="a5"/>
      </w:rPr>
    </w:pPr>
    <w:r>
      <w:fldChar w:fldCharType="begin"/>
    </w:r>
    <w:r>
      <w:rPr>
        <w:rStyle w:val="a5"/>
      </w:rPr>
      <w:instrText xml:space="preserve">PAGE  </w:instrText>
    </w:r>
    <w:r>
      <w:fldChar w:fldCharType="separate"/>
    </w:r>
    <w:r>
      <w:rPr>
        <w:rStyle w:val="a5"/>
        <w:noProof/>
      </w:rPr>
      <w:t>- 1 -</w:t>
    </w:r>
    <w:r>
      <w:fldChar w:fldCharType="end"/>
    </w:r>
  </w:p>
  <w:p w:rsidR="00553B51" w:rsidRDefault="00C3451B">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51" w:rsidRDefault="00C3451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1B"/>
    <w:rsid w:val="00001186"/>
    <w:rsid w:val="00013D53"/>
    <w:rsid w:val="00040EF0"/>
    <w:rsid w:val="00052262"/>
    <w:rsid w:val="00063848"/>
    <w:rsid w:val="00081F99"/>
    <w:rsid w:val="00093B5E"/>
    <w:rsid w:val="0009568A"/>
    <w:rsid w:val="00097F9C"/>
    <w:rsid w:val="000A030A"/>
    <w:rsid w:val="000A5BD1"/>
    <w:rsid w:val="000C07B1"/>
    <w:rsid w:val="000C0ACE"/>
    <w:rsid w:val="000C513F"/>
    <w:rsid w:val="000D3D93"/>
    <w:rsid w:val="000D7C83"/>
    <w:rsid w:val="000E122E"/>
    <w:rsid w:val="000E459F"/>
    <w:rsid w:val="000E605B"/>
    <w:rsid w:val="000F3F92"/>
    <w:rsid w:val="00101321"/>
    <w:rsid w:val="001036B4"/>
    <w:rsid w:val="00111568"/>
    <w:rsid w:val="0011786D"/>
    <w:rsid w:val="0013625E"/>
    <w:rsid w:val="00143A6C"/>
    <w:rsid w:val="00150A3A"/>
    <w:rsid w:val="001571C5"/>
    <w:rsid w:val="00176840"/>
    <w:rsid w:val="001A26AD"/>
    <w:rsid w:val="001A66DF"/>
    <w:rsid w:val="001B576D"/>
    <w:rsid w:val="001B5FAF"/>
    <w:rsid w:val="001B6A40"/>
    <w:rsid w:val="001D0F51"/>
    <w:rsid w:val="001D1B18"/>
    <w:rsid w:val="001D6A6D"/>
    <w:rsid w:val="001E27CA"/>
    <w:rsid w:val="001E4E81"/>
    <w:rsid w:val="001E5BA4"/>
    <w:rsid w:val="001E5CD3"/>
    <w:rsid w:val="001E6E32"/>
    <w:rsid w:val="001F273E"/>
    <w:rsid w:val="001F291B"/>
    <w:rsid w:val="00204A6F"/>
    <w:rsid w:val="00256FB3"/>
    <w:rsid w:val="002612B7"/>
    <w:rsid w:val="0026229E"/>
    <w:rsid w:val="0026262F"/>
    <w:rsid w:val="00273BCF"/>
    <w:rsid w:val="002752DA"/>
    <w:rsid w:val="002756EF"/>
    <w:rsid w:val="00275B30"/>
    <w:rsid w:val="00292229"/>
    <w:rsid w:val="00295D62"/>
    <w:rsid w:val="002A2BED"/>
    <w:rsid w:val="002C29E6"/>
    <w:rsid w:val="002C3127"/>
    <w:rsid w:val="002E1ABC"/>
    <w:rsid w:val="002E6155"/>
    <w:rsid w:val="002F03DA"/>
    <w:rsid w:val="002F3AA1"/>
    <w:rsid w:val="00311169"/>
    <w:rsid w:val="00311F11"/>
    <w:rsid w:val="00314DB1"/>
    <w:rsid w:val="003321AB"/>
    <w:rsid w:val="003330E0"/>
    <w:rsid w:val="0033508D"/>
    <w:rsid w:val="0034689E"/>
    <w:rsid w:val="00374014"/>
    <w:rsid w:val="00382402"/>
    <w:rsid w:val="003966FC"/>
    <w:rsid w:val="003A10E5"/>
    <w:rsid w:val="003C1E69"/>
    <w:rsid w:val="003C6674"/>
    <w:rsid w:val="003D3790"/>
    <w:rsid w:val="003F46B8"/>
    <w:rsid w:val="003F6DCA"/>
    <w:rsid w:val="0040400D"/>
    <w:rsid w:val="00412629"/>
    <w:rsid w:val="00440D0A"/>
    <w:rsid w:val="004427C1"/>
    <w:rsid w:val="00447827"/>
    <w:rsid w:val="0046117E"/>
    <w:rsid w:val="0046331C"/>
    <w:rsid w:val="00476DAE"/>
    <w:rsid w:val="00480035"/>
    <w:rsid w:val="00491F09"/>
    <w:rsid w:val="004A707C"/>
    <w:rsid w:val="004B632F"/>
    <w:rsid w:val="004B6635"/>
    <w:rsid w:val="004D305D"/>
    <w:rsid w:val="004D435C"/>
    <w:rsid w:val="004D630B"/>
    <w:rsid w:val="004F2F83"/>
    <w:rsid w:val="004F6826"/>
    <w:rsid w:val="004F7616"/>
    <w:rsid w:val="00503F4E"/>
    <w:rsid w:val="00513E8A"/>
    <w:rsid w:val="00516763"/>
    <w:rsid w:val="00520346"/>
    <w:rsid w:val="00556BBE"/>
    <w:rsid w:val="0056053E"/>
    <w:rsid w:val="005778CD"/>
    <w:rsid w:val="00584747"/>
    <w:rsid w:val="00586FDA"/>
    <w:rsid w:val="005954FE"/>
    <w:rsid w:val="00597B18"/>
    <w:rsid w:val="005A4CF1"/>
    <w:rsid w:val="005B0446"/>
    <w:rsid w:val="005D0279"/>
    <w:rsid w:val="005D1C8A"/>
    <w:rsid w:val="005D201C"/>
    <w:rsid w:val="005E0E47"/>
    <w:rsid w:val="005F400B"/>
    <w:rsid w:val="006068DA"/>
    <w:rsid w:val="006107BB"/>
    <w:rsid w:val="006128B3"/>
    <w:rsid w:val="00621E9D"/>
    <w:rsid w:val="00624BB2"/>
    <w:rsid w:val="0063427F"/>
    <w:rsid w:val="006432F7"/>
    <w:rsid w:val="00656A91"/>
    <w:rsid w:val="006821A1"/>
    <w:rsid w:val="00687BEC"/>
    <w:rsid w:val="00690B56"/>
    <w:rsid w:val="006B1B78"/>
    <w:rsid w:val="006C55A3"/>
    <w:rsid w:val="006F7984"/>
    <w:rsid w:val="00700FCB"/>
    <w:rsid w:val="007140AF"/>
    <w:rsid w:val="00726B8D"/>
    <w:rsid w:val="00731FFC"/>
    <w:rsid w:val="00753C3E"/>
    <w:rsid w:val="0075484E"/>
    <w:rsid w:val="00773E71"/>
    <w:rsid w:val="00777905"/>
    <w:rsid w:val="007A1148"/>
    <w:rsid w:val="007A4541"/>
    <w:rsid w:val="007A4F4B"/>
    <w:rsid w:val="007A6489"/>
    <w:rsid w:val="007A6660"/>
    <w:rsid w:val="007C3AE2"/>
    <w:rsid w:val="007D4E09"/>
    <w:rsid w:val="007D5C36"/>
    <w:rsid w:val="007D7F26"/>
    <w:rsid w:val="007E4502"/>
    <w:rsid w:val="007E6457"/>
    <w:rsid w:val="0080125F"/>
    <w:rsid w:val="00802A98"/>
    <w:rsid w:val="00815B3D"/>
    <w:rsid w:val="00826FB2"/>
    <w:rsid w:val="008274D3"/>
    <w:rsid w:val="00827828"/>
    <w:rsid w:val="00864890"/>
    <w:rsid w:val="0086498D"/>
    <w:rsid w:val="0086641E"/>
    <w:rsid w:val="008666C4"/>
    <w:rsid w:val="008879E1"/>
    <w:rsid w:val="008937D4"/>
    <w:rsid w:val="008975AD"/>
    <w:rsid w:val="008A48C6"/>
    <w:rsid w:val="008A5873"/>
    <w:rsid w:val="008B4D11"/>
    <w:rsid w:val="008B704C"/>
    <w:rsid w:val="008C0109"/>
    <w:rsid w:val="008F68E6"/>
    <w:rsid w:val="008F7159"/>
    <w:rsid w:val="0090448C"/>
    <w:rsid w:val="00913E09"/>
    <w:rsid w:val="00960ED8"/>
    <w:rsid w:val="009750E5"/>
    <w:rsid w:val="009806C8"/>
    <w:rsid w:val="0098092F"/>
    <w:rsid w:val="00983505"/>
    <w:rsid w:val="00984156"/>
    <w:rsid w:val="00985521"/>
    <w:rsid w:val="0099394D"/>
    <w:rsid w:val="00993BD1"/>
    <w:rsid w:val="0099620C"/>
    <w:rsid w:val="009A62C2"/>
    <w:rsid w:val="009C4E9B"/>
    <w:rsid w:val="009D19CE"/>
    <w:rsid w:val="009D3467"/>
    <w:rsid w:val="009E29CB"/>
    <w:rsid w:val="009E3150"/>
    <w:rsid w:val="00A071D9"/>
    <w:rsid w:val="00A079BB"/>
    <w:rsid w:val="00A1279F"/>
    <w:rsid w:val="00A1473E"/>
    <w:rsid w:val="00A305D9"/>
    <w:rsid w:val="00A309AD"/>
    <w:rsid w:val="00A44D16"/>
    <w:rsid w:val="00A45F9A"/>
    <w:rsid w:val="00A508E2"/>
    <w:rsid w:val="00A51157"/>
    <w:rsid w:val="00A62144"/>
    <w:rsid w:val="00A63C9E"/>
    <w:rsid w:val="00A63E99"/>
    <w:rsid w:val="00A673A4"/>
    <w:rsid w:val="00A7160F"/>
    <w:rsid w:val="00A77CCE"/>
    <w:rsid w:val="00AA4BA7"/>
    <w:rsid w:val="00AB3222"/>
    <w:rsid w:val="00AB4582"/>
    <w:rsid w:val="00AB5609"/>
    <w:rsid w:val="00AC641C"/>
    <w:rsid w:val="00AC7C15"/>
    <w:rsid w:val="00AD1ECD"/>
    <w:rsid w:val="00AD22AB"/>
    <w:rsid w:val="00AE3F2A"/>
    <w:rsid w:val="00AE4BCD"/>
    <w:rsid w:val="00AE763F"/>
    <w:rsid w:val="00AF4D14"/>
    <w:rsid w:val="00B04CCE"/>
    <w:rsid w:val="00B13D7D"/>
    <w:rsid w:val="00B14A1E"/>
    <w:rsid w:val="00B14A32"/>
    <w:rsid w:val="00B20396"/>
    <w:rsid w:val="00B26827"/>
    <w:rsid w:val="00B30150"/>
    <w:rsid w:val="00B52B70"/>
    <w:rsid w:val="00B56C8D"/>
    <w:rsid w:val="00B7060D"/>
    <w:rsid w:val="00B73828"/>
    <w:rsid w:val="00B74370"/>
    <w:rsid w:val="00B959B1"/>
    <w:rsid w:val="00BA4D91"/>
    <w:rsid w:val="00BB3AEC"/>
    <w:rsid w:val="00BE58A5"/>
    <w:rsid w:val="00BF2410"/>
    <w:rsid w:val="00C051D2"/>
    <w:rsid w:val="00C1113C"/>
    <w:rsid w:val="00C11DB0"/>
    <w:rsid w:val="00C122F6"/>
    <w:rsid w:val="00C148B4"/>
    <w:rsid w:val="00C20E67"/>
    <w:rsid w:val="00C306DC"/>
    <w:rsid w:val="00C3451B"/>
    <w:rsid w:val="00C45C26"/>
    <w:rsid w:val="00C54DC5"/>
    <w:rsid w:val="00C56137"/>
    <w:rsid w:val="00C64FB0"/>
    <w:rsid w:val="00C811FF"/>
    <w:rsid w:val="00C84A58"/>
    <w:rsid w:val="00C84C85"/>
    <w:rsid w:val="00C91334"/>
    <w:rsid w:val="00CA5E74"/>
    <w:rsid w:val="00CB64FE"/>
    <w:rsid w:val="00CB6DC1"/>
    <w:rsid w:val="00CC3271"/>
    <w:rsid w:val="00CC5CD0"/>
    <w:rsid w:val="00CC6BE5"/>
    <w:rsid w:val="00CE0B23"/>
    <w:rsid w:val="00CE3A32"/>
    <w:rsid w:val="00D01CD0"/>
    <w:rsid w:val="00D02729"/>
    <w:rsid w:val="00D07152"/>
    <w:rsid w:val="00D3471C"/>
    <w:rsid w:val="00D4224C"/>
    <w:rsid w:val="00D632ED"/>
    <w:rsid w:val="00D71D33"/>
    <w:rsid w:val="00D7585B"/>
    <w:rsid w:val="00D9376B"/>
    <w:rsid w:val="00D95D4B"/>
    <w:rsid w:val="00DA6BC4"/>
    <w:rsid w:val="00DB7C91"/>
    <w:rsid w:val="00DC4893"/>
    <w:rsid w:val="00DD4E02"/>
    <w:rsid w:val="00DE0CAB"/>
    <w:rsid w:val="00DE64A6"/>
    <w:rsid w:val="00DF0CD5"/>
    <w:rsid w:val="00E0775F"/>
    <w:rsid w:val="00E0798A"/>
    <w:rsid w:val="00E1736E"/>
    <w:rsid w:val="00E211DC"/>
    <w:rsid w:val="00E21924"/>
    <w:rsid w:val="00E22A7E"/>
    <w:rsid w:val="00E43C65"/>
    <w:rsid w:val="00E5744E"/>
    <w:rsid w:val="00E716D2"/>
    <w:rsid w:val="00EA1EE6"/>
    <w:rsid w:val="00EA6222"/>
    <w:rsid w:val="00EA7A64"/>
    <w:rsid w:val="00EB0FEE"/>
    <w:rsid w:val="00EE3C3D"/>
    <w:rsid w:val="00EE5ED8"/>
    <w:rsid w:val="00EF0D09"/>
    <w:rsid w:val="00EF248A"/>
    <w:rsid w:val="00EF5E7C"/>
    <w:rsid w:val="00F10198"/>
    <w:rsid w:val="00F16196"/>
    <w:rsid w:val="00F25D7E"/>
    <w:rsid w:val="00F31645"/>
    <w:rsid w:val="00F65B83"/>
    <w:rsid w:val="00F76D32"/>
    <w:rsid w:val="00F864F3"/>
    <w:rsid w:val="00FB0B04"/>
    <w:rsid w:val="00FB7342"/>
    <w:rsid w:val="00FC0878"/>
    <w:rsid w:val="00FC22F9"/>
    <w:rsid w:val="00FD049F"/>
    <w:rsid w:val="00FE7404"/>
    <w:rsid w:val="00FE7999"/>
    <w:rsid w:val="00FF2C39"/>
    <w:rsid w:val="00FF4944"/>
    <w:rsid w:val="00FF4C58"/>
    <w:rsid w:val="00FF51E6"/>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5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3451B"/>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rsid w:val="00C3451B"/>
    <w:rPr>
      <w:rFonts w:ascii="Calibri" w:eastAsia="宋体" w:hAnsi="Calibri" w:cs="Times New Roman"/>
      <w:sz w:val="18"/>
      <w:szCs w:val="18"/>
    </w:rPr>
  </w:style>
  <w:style w:type="paragraph" w:styleId="a4">
    <w:name w:val="footer"/>
    <w:basedOn w:val="a"/>
    <w:link w:val="Char0"/>
    <w:unhideWhenUsed/>
    <w:rsid w:val="00C3451B"/>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rsid w:val="00C3451B"/>
    <w:rPr>
      <w:rFonts w:ascii="Calibri" w:eastAsia="宋体" w:hAnsi="Calibri" w:cs="Times New Roman"/>
      <w:sz w:val="18"/>
      <w:szCs w:val="18"/>
    </w:rPr>
  </w:style>
  <w:style w:type="character" w:styleId="a5">
    <w:name w:val="page number"/>
    <w:basedOn w:val="a0"/>
    <w:rsid w:val="00C3451B"/>
  </w:style>
  <w:style w:type="paragraph" w:styleId="a6">
    <w:name w:val="Balloon Text"/>
    <w:basedOn w:val="a"/>
    <w:link w:val="Char1"/>
    <w:uiPriority w:val="99"/>
    <w:semiHidden/>
    <w:unhideWhenUsed/>
    <w:rsid w:val="00C3451B"/>
    <w:rPr>
      <w:sz w:val="18"/>
      <w:szCs w:val="18"/>
    </w:rPr>
  </w:style>
  <w:style w:type="character" w:customStyle="1" w:styleId="Char1">
    <w:name w:val="批注框文本 Char"/>
    <w:basedOn w:val="a0"/>
    <w:link w:val="a6"/>
    <w:uiPriority w:val="99"/>
    <w:semiHidden/>
    <w:rsid w:val="00C3451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5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3451B"/>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rsid w:val="00C3451B"/>
    <w:rPr>
      <w:rFonts w:ascii="Calibri" w:eastAsia="宋体" w:hAnsi="Calibri" w:cs="Times New Roman"/>
      <w:sz w:val="18"/>
      <w:szCs w:val="18"/>
    </w:rPr>
  </w:style>
  <w:style w:type="paragraph" w:styleId="a4">
    <w:name w:val="footer"/>
    <w:basedOn w:val="a"/>
    <w:link w:val="Char0"/>
    <w:unhideWhenUsed/>
    <w:rsid w:val="00C3451B"/>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rsid w:val="00C3451B"/>
    <w:rPr>
      <w:rFonts w:ascii="Calibri" w:eastAsia="宋体" w:hAnsi="Calibri" w:cs="Times New Roman"/>
      <w:sz w:val="18"/>
      <w:szCs w:val="18"/>
    </w:rPr>
  </w:style>
  <w:style w:type="character" w:styleId="a5">
    <w:name w:val="page number"/>
    <w:basedOn w:val="a0"/>
    <w:rsid w:val="00C3451B"/>
  </w:style>
  <w:style w:type="paragraph" w:styleId="a6">
    <w:name w:val="Balloon Text"/>
    <w:basedOn w:val="a"/>
    <w:link w:val="Char1"/>
    <w:uiPriority w:val="99"/>
    <w:semiHidden/>
    <w:unhideWhenUsed/>
    <w:rsid w:val="00C3451B"/>
    <w:rPr>
      <w:sz w:val="18"/>
      <w:szCs w:val="18"/>
    </w:rPr>
  </w:style>
  <w:style w:type="character" w:customStyle="1" w:styleId="Char1">
    <w:name w:val="批注框文本 Char"/>
    <w:basedOn w:val="a0"/>
    <w:link w:val="a6"/>
    <w:uiPriority w:val="99"/>
    <w:semiHidden/>
    <w:rsid w:val="00C3451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966</Characters>
  <Application>Microsoft Office Word</Application>
  <DocSecurity>0</DocSecurity>
  <Lines>8</Lines>
  <Paragraphs>2</Paragraphs>
  <ScaleCrop>false</ScaleCrop>
  <Company>Microsoft</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朱珺</dc:creator>
  <cp:lastModifiedBy>朱珺</cp:lastModifiedBy>
  <cp:revision>1</cp:revision>
  <dcterms:created xsi:type="dcterms:W3CDTF">2020-07-15T00:59:00Z</dcterms:created>
  <dcterms:modified xsi:type="dcterms:W3CDTF">2020-07-15T00:59:00Z</dcterms:modified>
</cp:coreProperties>
</file>