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40" w:lineRule="exact"/>
        <w:jc w:val="center"/>
        <w:rPr>
          <w:rFonts w:hint="eastAsia" w:ascii="方正小标宋简体" w:hAnsi="微软雅黑" w:eastAsia="方正小标宋简体" w:cs="宋体"/>
          <w:color w:val="auto"/>
          <w:kern w:val="0"/>
          <w:sz w:val="44"/>
          <w:szCs w:val="44"/>
          <w:highlight w:val="none"/>
        </w:rPr>
      </w:pPr>
      <w:r>
        <w:rPr>
          <w:rFonts w:hint="eastAsia" w:ascii="方正小标宋简体" w:hAnsi="微软雅黑" w:eastAsia="方正小标宋简体" w:cs="宋体"/>
          <w:color w:val="auto"/>
          <w:kern w:val="0"/>
          <w:sz w:val="44"/>
          <w:szCs w:val="44"/>
          <w:highlight w:val="none"/>
        </w:rPr>
        <w:t>国家税务总局河源市税务局 河源市住房和城乡建设局关于</w:t>
      </w:r>
      <w:r>
        <w:rPr>
          <w:rFonts w:hint="eastAsia" w:ascii="方正小标宋简体" w:hAnsi="微软雅黑" w:eastAsia="方正小标宋简体" w:cs="宋体"/>
          <w:color w:val="auto"/>
          <w:kern w:val="0"/>
          <w:sz w:val="44"/>
          <w:szCs w:val="44"/>
          <w:highlight w:val="none"/>
          <w:lang w:eastAsia="zh-CN"/>
        </w:rPr>
        <w:t>修订</w:t>
      </w:r>
      <w:r>
        <w:rPr>
          <w:rFonts w:hint="eastAsia" w:ascii="方正小标宋简体" w:hAnsi="微软雅黑" w:eastAsia="方正小标宋简体" w:cs="宋体"/>
          <w:color w:val="auto"/>
          <w:kern w:val="0"/>
          <w:sz w:val="44"/>
          <w:szCs w:val="44"/>
          <w:highlight w:val="none"/>
        </w:rPr>
        <w:t>河源市</w:t>
      </w:r>
      <w:r>
        <w:rPr>
          <w:rFonts w:hint="eastAsia" w:ascii="方正小标宋简体" w:hAnsi="微软雅黑" w:eastAsia="方正小标宋简体" w:cs="宋体"/>
          <w:color w:val="auto"/>
          <w:kern w:val="0"/>
          <w:sz w:val="44"/>
          <w:szCs w:val="44"/>
          <w:highlight w:val="none"/>
          <w:lang w:val="en-US" w:eastAsia="zh-CN"/>
        </w:rPr>
        <w:t>2008-</w:t>
      </w:r>
      <w:r>
        <w:rPr>
          <w:rFonts w:hint="eastAsia" w:ascii="方正小标宋简体" w:hAnsi="微软雅黑" w:eastAsia="方正小标宋简体" w:cs="宋体"/>
          <w:color w:val="auto"/>
          <w:kern w:val="0"/>
          <w:sz w:val="44"/>
          <w:szCs w:val="44"/>
          <w:highlight w:val="none"/>
        </w:rPr>
        <w:t>20</w:t>
      </w:r>
      <w:r>
        <w:rPr>
          <w:rFonts w:hint="eastAsia" w:ascii="方正小标宋简体" w:hAnsi="微软雅黑" w:eastAsia="方正小标宋简体" w:cs="宋体"/>
          <w:color w:val="auto"/>
          <w:kern w:val="0"/>
          <w:sz w:val="44"/>
          <w:szCs w:val="44"/>
          <w:highlight w:val="none"/>
          <w:lang w:val="en-US" w:eastAsia="zh-CN"/>
        </w:rPr>
        <w:t>20</w:t>
      </w:r>
      <w:r>
        <w:rPr>
          <w:rFonts w:hint="eastAsia" w:ascii="方正小标宋简体" w:hAnsi="微软雅黑" w:eastAsia="方正小标宋简体" w:cs="宋体"/>
          <w:color w:val="auto"/>
          <w:kern w:val="0"/>
          <w:sz w:val="44"/>
          <w:szCs w:val="44"/>
          <w:highlight w:val="none"/>
        </w:rPr>
        <w:t>年</w:t>
      </w:r>
    </w:p>
    <w:p>
      <w:pPr>
        <w:shd w:val="clear" w:color="auto" w:fill="FFFFFF"/>
        <w:spacing w:line="640" w:lineRule="exact"/>
        <w:jc w:val="center"/>
        <w:rPr>
          <w:rFonts w:hint="eastAsia" w:ascii="方正小标宋简体" w:hAnsi="微软雅黑" w:eastAsia="方正小标宋简体" w:cs="宋体"/>
          <w:color w:val="auto"/>
          <w:kern w:val="0"/>
          <w:sz w:val="44"/>
          <w:szCs w:val="44"/>
          <w:highlight w:val="none"/>
        </w:rPr>
      </w:pPr>
      <w:r>
        <w:rPr>
          <w:rFonts w:hint="eastAsia" w:ascii="方正小标宋简体" w:hAnsi="微软雅黑" w:eastAsia="方正小标宋简体" w:cs="宋体"/>
          <w:color w:val="auto"/>
          <w:kern w:val="0"/>
          <w:sz w:val="44"/>
          <w:szCs w:val="44"/>
          <w:highlight w:val="none"/>
          <w:lang w:eastAsia="zh-CN"/>
        </w:rPr>
        <w:t>土地增值税扣除项目金额标准</w:t>
      </w:r>
      <w:r>
        <w:rPr>
          <w:rFonts w:hint="eastAsia" w:ascii="方正小标宋简体" w:hAnsi="微软雅黑" w:eastAsia="方正小标宋简体" w:cs="宋体"/>
          <w:color w:val="auto"/>
          <w:kern w:val="0"/>
          <w:sz w:val="44"/>
          <w:szCs w:val="44"/>
          <w:highlight w:val="none"/>
        </w:rPr>
        <w:t>的公告</w:t>
      </w:r>
    </w:p>
    <w:p>
      <w:pPr>
        <w:shd w:val="clear" w:color="auto" w:fill="FFFFFF"/>
        <w:spacing w:line="640" w:lineRule="exact"/>
        <w:jc w:val="center"/>
        <w:rPr>
          <w:rFonts w:hint="eastAsia" w:ascii="方正小标宋简体" w:hAnsi="微软雅黑" w:eastAsia="方正小标宋简体" w:cs="宋体"/>
          <w:color w:val="auto"/>
          <w:kern w:val="0"/>
          <w:sz w:val="44"/>
          <w:szCs w:val="44"/>
          <w:highlight w:val="none"/>
          <w:lang w:eastAsia="zh-CN"/>
        </w:rPr>
      </w:pPr>
      <w:r>
        <w:rPr>
          <w:rFonts w:hint="eastAsia" w:ascii="方正小标宋简体" w:hAnsi="微软雅黑" w:eastAsia="方正小标宋简体" w:cs="宋体"/>
          <w:color w:val="auto"/>
          <w:kern w:val="0"/>
          <w:sz w:val="44"/>
          <w:szCs w:val="44"/>
          <w:highlight w:val="none"/>
          <w:lang w:eastAsia="zh-CN"/>
        </w:rPr>
        <w:t>（征求意见稿）</w:t>
      </w:r>
    </w:p>
    <w:p>
      <w:pPr>
        <w:jc w:val="center"/>
        <w:rPr>
          <w:rFonts w:hint="eastAsia" w:ascii="仿宋_GB2312" w:eastAsia="仿宋_GB2312"/>
          <w:color w:val="auto"/>
          <w:sz w:val="32"/>
          <w:szCs w:val="32"/>
          <w:highlight w:val="none"/>
        </w:rPr>
      </w:pPr>
    </w:p>
    <w:p>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为进一步做好我市土地增值税清算管理工作，促进我市房地产业持续健康发展，根据《中华人民共和国税收征收管理法》及其实施细则、《国家税务总局</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建设部关于土地增值税征收管理有关问题的通知》（国税发</w:t>
      </w:r>
      <w:r>
        <w:rPr>
          <w:rFonts w:hint="eastAsia" w:ascii="仿宋_GB2312" w:hAnsi="宋体" w:eastAsia="仿宋_GB2312" w:cs="宋体"/>
          <w:color w:val="auto"/>
          <w:kern w:val="0"/>
          <w:sz w:val="32"/>
          <w:szCs w:val="32"/>
          <w:highlight w:val="none"/>
        </w:rPr>
        <w:t>〔1996〕48号</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国家税务总局公告2018年第31号修改</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《国家税务总局关于房地产开发企业土地增值税清算管理有关问题的通知》（国税发</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2006</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187</w:t>
      </w:r>
      <w:r>
        <w:rPr>
          <w:rFonts w:hint="eastAsia" w:ascii="仿宋_GB2312" w:hAnsi="宋体" w:eastAsia="仿宋_GB2312" w:cs="宋体"/>
          <w:color w:val="auto"/>
          <w:kern w:val="0"/>
          <w:sz w:val="32"/>
          <w:szCs w:val="32"/>
          <w:highlight w:val="none"/>
        </w:rPr>
        <w:t>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《国家税务总局广东省税务局关于发布〈国家税务总局广东省税务局土地增值税清算管理规程〉的公告》（国家税务总局广东省税务局公告2019年第5号）等有关规定，国家税务总局河源市税务局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河源市住房和城乡建设局</w:t>
      </w:r>
      <w:r>
        <w:rPr>
          <w:rFonts w:hint="eastAsia" w:ascii="仿宋_GB2312" w:eastAsia="仿宋_GB2312"/>
          <w:color w:val="auto"/>
          <w:sz w:val="32"/>
          <w:szCs w:val="32"/>
          <w:highlight w:val="none"/>
          <w:lang w:eastAsia="zh-CN"/>
        </w:rPr>
        <w:t>决定对《</w:t>
      </w:r>
      <w:r>
        <w:rPr>
          <w:rFonts w:hint="eastAsia" w:ascii="仿宋_GB2312" w:eastAsia="仿宋_GB2312"/>
          <w:color w:val="auto"/>
          <w:sz w:val="32"/>
          <w:szCs w:val="32"/>
          <w:highlight w:val="none"/>
        </w:rPr>
        <w:t>国家税务总局河源市税务局 河源市住房和城乡建设局关于继续执行河源市2008—2015年土地增值税扣除项目金额标准的公告</w:t>
      </w:r>
      <w:r>
        <w:rPr>
          <w:rFonts w:hint="eastAsia" w:ascii="仿宋_GB2312" w:eastAsia="仿宋_GB2312"/>
          <w:color w:val="auto"/>
          <w:sz w:val="32"/>
          <w:szCs w:val="32"/>
          <w:highlight w:val="none"/>
          <w:lang w:eastAsia="zh-CN"/>
        </w:rPr>
        <w:t>》（国家税务总局河源市税务局 河源市住房和城乡建设局公告</w:t>
      </w:r>
      <w:r>
        <w:rPr>
          <w:rFonts w:hint="eastAsia" w:ascii="仿宋_GB2312" w:eastAsia="仿宋_GB2312"/>
          <w:color w:val="auto"/>
          <w:sz w:val="32"/>
          <w:szCs w:val="32"/>
          <w:highlight w:val="none"/>
          <w:lang w:val="en-US" w:eastAsia="zh-CN"/>
        </w:rPr>
        <w:t>2024年第1号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国家税务总局河源市税务局 河源市住房和城乡建设局关于</w:t>
      </w:r>
      <w:r>
        <w:rPr>
          <w:rFonts w:hint="eastAsia" w:ascii="仿宋_GB2312" w:eastAsia="仿宋_GB2312"/>
          <w:color w:val="auto"/>
          <w:sz w:val="32"/>
          <w:szCs w:val="32"/>
          <w:highlight w:val="none"/>
          <w:lang w:eastAsia="zh-CN"/>
        </w:rPr>
        <w:t>发布</w:t>
      </w:r>
      <w:r>
        <w:rPr>
          <w:rFonts w:hint="eastAsia" w:ascii="仿宋_GB2312" w:eastAsia="仿宋_GB2312"/>
          <w:color w:val="auto"/>
          <w:sz w:val="32"/>
          <w:szCs w:val="32"/>
          <w:highlight w:val="none"/>
        </w:rPr>
        <w:t>河源市20</w:t>
      </w: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年土地增值税扣除项目金额标准的公告</w:t>
      </w:r>
      <w:r>
        <w:rPr>
          <w:rFonts w:hint="eastAsia" w:ascii="仿宋_GB2312" w:eastAsia="仿宋_GB2312"/>
          <w:color w:val="auto"/>
          <w:sz w:val="32"/>
          <w:szCs w:val="32"/>
          <w:highlight w:val="none"/>
          <w:lang w:eastAsia="zh-CN"/>
        </w:rPr>
        <w:t>》（国家税务总局河源市税务局 河源市住房和城乡建设局公告</w:t>
      </w:r>
      <w:r>
        <w:rPr>
          <w:rFonts w:hint="eastAsia" w:ascii="仿宋_GB2312" w:eastAsia="仿宋_GB2312"/>
          <w:color w:val="auto"/>
          <w:sz w:val="32"/>
          <w:szCs w:val="32"/>
          <w:highlight w:val="none"/>
          <w:lang w:val="en-US" w:eastAsia="zh-CN"/>
        </w:rPr>
        <w:t>2020年第1号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国家税务总局河源市税务局 河源市住房和城乡建设局关于</w:t>
      </w:r>
      <w:r>
        <w:rPr>
          <w:rFonts w:hint="eastAsia" w:ascii="仿宋_GB2312" w:eastAsia="仿宋_GB2312"/>
          <w:color w:val="auto"/>
          <w:sz w:val="32"/>
          <w:szCs w:val="32"/>
          <w:highlight w:val="none"/>
          <w:lang w:eastAsia="zh-CN"/>
        </w:rPr>
        <w:t>发布</w:t>
      </w:r>
      <w:r>
        <w:rPr>
          <w:rFonts w:hint="eastAsia" w:ascii="仿宋_GB2312" w:eastAsia="仿宋_GB2312"/>
          <w:color w:val="auto"/>
          <w:sz w:val="32"/>
          <w:szCs w:val="32"/>
          <w:highlight w:val="none"/>
        </w:rPr>
        <w:t>河源市20</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年土地增值税扣除项目金额标准的公告</w:t>
      </w:r>
      <w:r>
        <w:rPr>
          <w:rFonts w:hint="eastAsia" w:ascii="仿宋_GB2312" w:eastAsia="仿宋_GB2312"/>
          <w:color w:val="auto"/>
          <w:sz w:val="32"/>
          <w:szCs w:val="32"/>
          <w:highlight w:val="none"/>
          <w:lang w:eastAsia="zh-CN"/>
        </w:rPr>
        <w:t>》（国家税务总局河源市税务局 河源市住房和城乡建设局公告</w:t>
      </w:r>
      <w:r>
        <w:rPr>
          <w:rFonts w:hint="eastAsia" w:ascii="仿宋_GB2312" w:eastAsia="仿宋_GB2312"/>
          <w:color w:val="auto"/>
          <w:sz w:val="32"/>
          <w:szCs w:val="32"/>
          <w:highlight w:val="none"/>
          <w:lang w:val="en-US" w:eastAsia="zh-CN"/>
        </w:rPr>
        <w:t>2022年第1号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国家税务总局河源市税务局 河源市住房和城乡建设局关于</w:t>
      </w:r>
      <w:r>
        <w:rPr>
          <w:rFonts w:hint="eastAsia" w:ascii="仿宋_GB2312" w:eastAsia="仿宋_GB2312"/>
          <w:color w:val="auto"/>
          <w:sz w:val="32"/>
          <w:szCs w:val="32"/>
          <w:highlight w:val="none"/>
          <w:lang w:eastAsia="zh-CN"/>
        </w:rPr>
        <w:t>发布</w:t>
      </w:r>
      <w:r>
        <w:rPr>
          <w:rFonts w:hint="eastAsia" w:ascii="仿宋_GB2312" w:eastAsia="仿宋_GB2312"/>
          <w:color w:val="auto"/>
          <w:sz w:val="32"/>
          <w:szCs w:val="32"/>
          <w:highlight w:val="none"/>
        </w:rPr>
        <w:t>河源市20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年土地增值税扣除项目金额标准的公告</w:t>
      </w:r>
      <w:r>
        <w:rPr>
          <w:rFonts w:hint="eastAsia" w:ascii="仿宋_GB2312" w:eastAsia="仿宋_GB2312"/>
          <w:color w:val="auto"/>
          <w:sz w:val="32"/>
          <w:szCs w:val="32"/>
          <w:highlight w:val="none"/>
          <w:lang w:eastAsia="zh-CN"/>
        </w:rPr>
        <w:t>》（国家税务总局河源市税务局 河源市住房和城乡建设局公告</w:t>
      </w:r>
      <w:r>
        <w:rPr>
          <w:rFonts w:hint="eastAsia" w:ascii="仿宋_GB2312" w:eastAsia="仿宋_GB2312"/>
          <w:color w:val="auto"/>
          <w:sz w:val="32"/>
          <w:szCs w:val="32"/>
          <w:highlight w:val="none"/>
          <w:lang w:val="en-US" w:eastAsia="zh-CN"/>
        </w:rPr>
        <w:t>2023年第3号</w:t>
      </w:r>
      <w:r>
        <w:rPr>
          <w:rFonts w:hint="eastAsia" w:ascii="仿宋_GB2312" w:eastAsia="仿宋_GB2312"/>
          <w:color w:val="auto"/>
          <w:sz w:val="32"/>
          <w:szCs w:val="32"/>
          <w:highlight w:val="none"/>
          <w:lang w:eastAsia="zh-CN"/>
        </w:rPr>
        <w:t>）作如下修改：</w:t>
      </w:r>
    </w:p>
    <w:p>
      <w:pPr>
        <w:ind w:firstLine="640" w:firstLineChars="200"/>
        <w:rPr>
          <w:rFonts w:ascii="仿宋_GB2312" w:eastAsia="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将第三条修改为：“</w:t>
      </w:r>
      <w:r>
        <w:rPr>
          <w:rFonts w:hint="eastAsia" w:ascii="仿宋_GB2312" w:eastAsia="仿宋_GB2312"/>
          <w:color w:val="auto"/>
          <w:sz w:val="32"/>
          <w:szCs w:val="32"/>
          <w:highlight w:val="none"/>
        </w:rPr>
        <w:t>纳税人对税务机关按照</w:t>
      </w:r>
      <w:r>
        <w:rPr>
          <w:rFonts w:hint="eastAsia" w:ascii="仿宋_GB2312" w:eastAsia="仿宋_GB2312"/>
          <w:color w:val="auto"/>
          <w:sz w:val="32"/>
          <w:szCs w:val="32"/>
          <w:highlight w:val="none"/>
          <w:lang w:eastAsia="zh-CN"/>
        </w:rPr>
        <w:t>《标准》</w:t>
      </w:r>
      <w:r>
        <w:rPr>
          <w:rFonts w:hint="eastAsia" w:ascii="仿宋_GB2312" w:eastAsia="仿宋_GB2312"/>
          <w:color w:val="auto"/>
          <w:sz w:val="32"/>
          <w:szCs w:val="32"/>
          <w:highlight w:val="none"/>
        </w:rPr>
        <w:t>核定应纳税额有异议的，应当提供相关</w:t>
      </w:r>
      <w:r>
        <w:rPr>
          <w:rFonts w:hint="eastAsia" w:ascii="仿宋_GB2312" w:eastAsia="仿宋_GB2312"/>
          <w:color w:val="auto"/>
          <w:sz w:val="32"/>
          <w:szCs w:val="32"/>
          <w:highlight w:val="none"/>
          <w:lang w:eastAsia="zh-CN"/>
        </w:rPr>
        <w:t>佐证</w:t>
      </w:r>
      <w:r>
        <w:rPr>
          <w:rFonts w:hint="eastAsia" w:ascii="仿宋_GB2312" w:eastAsia="仿宋_GB2312"/>
          <w:color w:val="auto"/>
          <w:sz w:val="32"/>
          <w:szCs w:val="32"/>
          <w:highlight w:val="none"/>
        </w:rPr>
        <w:t>材料，经税务机关认定后，予以调整。上述相关</w:t>
      </w:r>
      <w:r>
        <w:rPr>
          <w:rFonts w:hint="eastAsia" w:ascii="仿宋_GB2312" w:eastAsia="仿宋_GB2312"/>
          <w:color w:val="auto"/>
          <w:sz w:val="32"/>
          <w:szCs w:val="32"/>
          <w:highlight w:val="none"/>
          <w:lang w:eastAsia="zh-CN"/>
        </w:rPr>
        <w:t>佐证</w:t>
      </w:r>
      <w:r>
        <w:rPr>
          <w:rFonts w:hint="eastAsia" w:ascii="仿宋_GB2312" w:eastAsia="仿宋_GB2312"/>
          <w:color w:val="auto"/>
          <w:sz w:val="32"/>
          <w:szCs w:val="32"/>
          <w:highlight w:val="none"/>
        </w:rPr>
        <w:t>材料包括但不限于设计（施工）图、工程量清单、装饰材料清单、绿化苗木清单等。纳税人如相关</w:t>
      </w:r>
      <w:r>
        <w:rPr>
          <w:rFonts w:hint="eastAsia" w:ascii="仿宋_GB2312" w:eastAsia="仿宋_GB2312"/>
          <w:color w:val="auto"/>
          <w:sz w:val="32"/>
          <w:szCs w:val="32"/>
          <w:highlight w:val="none"/>
          <w:lang w:eastAsia="zh-CN"/>
        </w:rPr>
        <w:t>佐证</w:t>
      </w:r>
      <w:r>
        <w:rPr>
          <w:rFonts w:hint="eastAsia" w:ascii="仿宋_GB2312" w:eastAsia="仿宋_GB2312"/>
          <w:color w:val="auto"/>
          <w:sz w:val="32"/>
          <w:szCs w:val="32"/>
          <w:highlight w:val="none"/>
        </w:rPr>
        <w:t>材料存在缺失，可以提供工程造价咨询企业出具</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符合要求的工程造价成果文件作为相关</w:t>
      </w:r>
      <w:r>
        <w:rPr>
          <w:rFonts w:hint="eastAsia" w:ascii="仿宋_GB2312" w:eastAsia="仿宋_GB2312"/>
          <w:color w:val="auto"/>
          <w:sz w:val="32"/>
          <w:szCs w:val="32"/>
          <w:highlight w:val="none"/>
          <w:lang w:eastAsia="zh-CN"/>
        </w:rPr>
        <w:t>佐证</w:t>
      </w:r>
      <w:r>
        <w:rPr>
          <w:rFonts w:hint="eastAsia" w:ascii="仿宋_GB2312" w:eastAsia="仿宋_GB2312"/>
          <w:color w:val="auto"/>
          <w:sz w:val="32"/>
          <w:szCs w:val="32"/>
          <w:highlight w:val="none"/>
        </w:rPr>
        <w:t>材料，经税务机关认定后，予以调整。</w:t>
      </w:r>
      <w:r>
        <w:rPr>
          <w:rFonts w:hint="eastAsia" w:ascii="仿宋_GB2312" w:hAnsi="仿宋_GB2312" w:eastAsia="仿宋_GB2312" w:cs="仿宋_GB2312"/>
          <w:b w:val="0"/>
          <w:bCs/>
          <w:color w:val="auto"/>
          <w:sz w:val="32"/>
          <w:szCs w:val="32"/>
          <w:highlight w:val="none"/>
          <w:lang w:eastAsia="zh-CN"/>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本公告自</w:t>
      </w:r>
      <w:r>
        <w:rPr>
          <w:rFonts w:hint="eastAsia" w:ascii="仿宋_GB2312" w:eastAsia="仿宋_GB2312"/>
          <w:color w:val="auto"/>
          <w:sz w:val="32"/>
          <w:szCs w:val="32"/>
          <w:highlight w:val="none"/>
          <w:lang w:val="en-US" w:eastAsia="zh-CN"/>
        </w:rPr>
        <w:t>公布之日</w:t>
      </w:r>
      <w:r>
        <w:rPr>
          <w:rFonts w:hint="eastAsia" w:ascii="仿宋_GB2312" w:eastAsia="仿宋_GB2312"/>
          <w:color w:val="auto"/>
          <w:sz w:val="32"/>
          <w:szCs w:val="32"/>
          <w:highlight w:val="none"/>
        </w:rPr>
        <w:t>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国家税务总局河源市税务局 河源市住房和城乡建设局关于继续执行河源市2008—2015年土地增值税扣除项目金额标准的公告</w:t>
      </w:r>
      <w:r>
        <w:rPr>
          <w:rFonts w:hint="eastAsia" w:ascii="仿宋_GB2312" w:eastAsia="仿宋_GB2312"/>
          <w:color w:val="auto"/>
          <w:sz w:val="32"/>
          <w:szCs w:val="32"/>
          <w:highlight w:val="none"/>
          <w:lang w:eastAsia="zh-CN"/>
        </w:rPr>
        <w:t>》（国家税务总局河源市税务局 河源市住房和城乡建设局公告</w:t>
      </w:r>
      <w:r>
        <w:rPr>
          <w:rFonts w:hint="eastAsia" w:ascii="仿宋_GB2312" w:eastAsia="仿宋_GB2312"/>
          <w:color w:val="auto"/>
          <w:sz w:val="32"/>
          <w:szCs w:val="32"/>
          <w:highlight w:val="none"/>
          <w:lang w:val="en-US" w:eastAsia="zh-CN"/>
        </w:rPr>
        <w:t>2024年第1号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国家税务总局河源市税务局 河源市住房和城乡建设局关于</w:t>
      </w:r>
      <w:r>
        <w:rPr>
          <w:rFonts w:hint="eastAsia" w:ascii="仿宋_GB2312" w:eastAsia="仿宋_GB2312"/>
          <w:color w:val="auto"/>
          <w:sz w:val="32"/>
          <w:szCs w:val="32"/>
          <w:highlight w:val="none"/>
          <w:lang w:eastAsia="zh-CN"/>
        </w:rPr>
        <w:t>发布</w:t>
      </w:r>
      <w:r>
        <w:rPr>
          <w:rFonts w:hint="eastAsia" w:ascii="仿宋_GB2312" w:eastAsia="仿宋_GB2312"/>
          <w:color w:val="auto"/>
          <w:sz w:val="32"/>
          <w:szCs w:val="32"/>
          <w:highlight w:val="none"/>
        </w:rPr>
        <w:t>河源市20</w:t>
      </w: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年土地增值税扣除项目金额标准的公告</w:t>
      </w:r>
      <w:r>
        <w:rPr>
          <w:rFonts w:hint="eastAsia" w:ascii="仿宋_GB2312" w:eastAsia="仿宋_GB2312"/>
          <w:color w:val="auto"/>
          <w:sz w:val="32"/>
          <w:szCs w:val="32"/>
          <w:highlight w:val="none"/>
          <w:lang w:eastAsia="zh-CN"/>
        </w:rPr>
        <w:t>》（国家税务总局河源市税务局 河源市住房和城乡建设局公告</w:t>
      </w:r>
      <w:r>
        <w:rPr>
          <w:rFonts w:hint="eastAsia" w:ascii="仿宋_GB2312" w:eastAsia="仿宋_GB2312"/>
          <w:color w:val="auto"/>
          <w:sz w:val="32"/>
          <w:szCs w:val="32"/>
          <w:highlight w:val="none"/>
          <w:lang w:val="en-US" w:eastAsia="zh-CN"/>
        </w:rPr>
        <w:t>2020年第1号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国家税务总局河源市税务局 河源市住房和城乡建设局关于</w:t>
      </w:r>
      <w:r>
        <w:rPr>
          <w:rFonts w:hint="eastAsia" w:ascii="仿宋_GB2312" w:eastAsia="仿宋_GB2312"/>
          <w:color w:val="auto"/>
          <w:sz w:val="32"/>
          <w:szCs w:val="32"/>
          <w:highlight w:val="none"/>
          <w:lang w:eastAsia="zh-CN"/>
        </w:rPr>
        <w:t>发布</w:t>
      </w:r>
      <w:r>
        <w:rPr>
          <w:rFonts w:hint="eastAsia" w:ascii="仿宋_GB2312" w:eastAsia="仿宋_GB2312"/>
          <w:color w:val="auto"/>
          <w:sz w:val="32"/>
          <w:szCs w:val="32"/>
          <w:highlight w:val="none"/>
        </w:rPr>
        <w:t>河源市20</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年土地增值税扣除项目金额标准的公告</w:t>
      </w:r>
      <w:r>
        <w:rPr>
          <w:rFonts w:hint="eastAsia" w:ascii="仿宋_GB2312" w:eastAsia="仿宋_GB2312"/>
          <w:color w:val="auto"/>
          <w:sz w:val="32"/>
          <w:szCs w:val="32"/>
          <w:highlight w:val="none"/>
          <w:lang w:eastAsia="zh-CN"/>
        </w:rPr>
        <w:t>》（国家税务总局河源市税务局 河源市住房和城乡建设局公告</w:t>
      </w:r>
      <w:r>
        <w:rPr>
          <w:rFonts w:hint="eastAsia" w:ascii="仿宋_GB2312" w:eastAsia="仿宋_GB2312"/>
          <w:color w:val="auto"/>
          <w:sz w:val="32"/>
          <w:szCs w:val="32"/>
          <w:highlight w:val="none"/>
          <w:lang w:val="en-US" w:eastAsia="zh-CN"/>
        </w:rPr>
        <w:t>2022年第1号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国家税务总局河源市税务局 河源市住房和城乡建设局关于</w:t>
      </w:r>
      <w:r>
        <w:rPr>
          <w:rFonts w:hint="eastAsia" w:ascii="仿宋_GB2312" w:eastAsia="仿宋_GB2312"/>
          <w:color w:val="auto"/>
          <w:sz w:val="32"/>
          <w:szCs w:val="32"/>
          <w:highlight w:val="none"/>
          <w:lang w:eastAsia="zh-CN"/>
        </w:rPr>
        <w:t>发布</w:t>
      </w:r>
      <w:r>
        <w:rPr>
          <w:rFonts w:hint="eastAsia" w:ascii="仿宋_GB2312" w:eastAsia="仿宋_GB2312"/>
          <w:color w:val="auto"/>
          <w:sz w:val="32"/>
          <w:szCs w:val="32"/>
          <w:highlight w:val="none"/>
        </w:rPr>
        <w:t>河源市20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年土地增值税扣除项目金额标准的公告</w:t>
      </w:r>
      <w:r>
        <w:rPr>
          <w:rFonts w:hint="eastAsia" w:ascii="仿宋_GB2312" w:eastAsia="仿宋_GB2312"/>
          <w:color w:val="auto"/>
          <w:sz w:val="32"/>
          <w:szCs w:val="32"/>
          <w:highlight w:val="none"/>
          <w:lang w:eastAsia="zh-CN"/>
        </w:rPr>
        <w:t>》（国家税务总局河源市税务局 河源市住房和城乡建设局公告</w:t>
      </w:r>
      <w:r>
        <w:rPr>
          <w:rFonts w:hint="eastAsia" w:ascii="仿宋_GB2312" w:eastAsia="仿宋_GB2312"/>
          <w:color w:val="auto"/>
          <w:sz w:val="32"/>
          <w:szCs w:val="32"/>
          <w:highlight w:val="none"/>
          <w:lang w:val="en-US" w:eastAsia="zh-CN"/>
        </w:rPr>
        <w:t>2023年第3号</w:t>
      </w:r>
      <w:r>
        <w:rPr>
          <w:rFonts w:hint="eastAsia" w:ascii="仿宋_GB2312" w:eastAsia="仿宋_GB2312"/>
          <w:color w:val="auto"/>
          <w:sz w:val="32"/>
          <w:szCs w:val="32"/>
          <w:highlight w:val="none"/>
          <w:lang w:eastAsia="zh-CN"/>
        </w:rPr>
        <w:t>）根据本公告作相应修改，重新发布。</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特此公告。</w:t>
      </w:r>
      <w:bookmarkStart w:id="0" w:name="_GoBack"/>
      <w:bookmarkEnd w:id="0"/>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default" w:ascii="仿宋_GB2312" w:eastAsia="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附件：河源市</w:t>
      </w:r>
      <w:r>
        <w:rPr>
          <w:rFonts w:hint="eastAsia" w:ascii="仿宋_GB2312" w:eastAsia="仿宋_GB2312"/>
          <w:color w:val="auto"/>
          <w:sz w:val="32"/>
          <w:szCs w:val="32"/>
          <w:highlight w:val="none"/>
          <w:lang w:eastAsia="zh-CN"/>
        </w:rPr>
        <w:t>2</w:t>
      </w:r>
      <w:r>
        <w:rPr>
          <w:rFonts w:hint="eastAsia" w:ascii="仿宋_GB2312" w:eastAsia="仿宋_GB2312"/>
          <w:color w:val="auto"/>
          <w:sz w:val="32"/>
          <w:szCs w:val="32"/>
          <w:highlight w:val="none"/>
          <w:lang w:val="en-US" w:eastAsia="zh-CN"/>
        </w:rPr>
        <w:t>008-2020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土地增值税扣除项目金额标准</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国家税务总局河源市税务局 河源市住房和城乡建设局</w:t>
      </w:r>
    </w:p>
    <w:p>
      <w:pPr>
        <w:ind w:firstLine="4000" w:firstLineChars="1250"/>
        <w:rPr>
          <w:rFonts w:ascii="仿宋_GB2312" w:eastAsia="仿宋_GB2312"/>
          <w:color w:val="auto"/>
          <w:sz w:val="32"/>
          <w:szCs w:val="32"/>
          <w:highlight w:val="none"/>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2X</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X</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X</w:t>
      </w:r>
      <w:r>
        <w:rPr>
          <w:rFonts w:hint="eastAsia" w:ascii="仿宋_GB2312" w:eastAsia="仿宋_GB2312"/>
          <w:color w:val="auto"/>
          <w:sz w:val="32"/>
          <w:szCs w:val="32"/>
          <w:highlight w:val="none"/>
        </w:rPr>
        <w:t>日</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2B"/>
    <w:rsid w:val="0000182B"/>
    <w:rsid w:val="00077C17"/>
    <w:rsid w:val="000A2EC7"/>
    <w:rsid w:val="00106B0F"/>
    <w:rsid w:val="00130D94"/>
    <w:rsid w:val="00197EF2"/>
    <w:rsid w:val="00277BDE"/>
    <w:rsid w:val="002C6D93"/>
    <w:rsid w:val="0045275F"/>
    <w:rsid w:val="00463C92"/>
    <w:rsid w:val="004E0748"/>
    <w:rsid w:val="00530307"/>
    <w:rsid w:val="005B6563"/>
    <w:rsid w:val="00683EAF"/>
    <w:rsid w:val="0077086A"/>
    <w:rsid w:val="007B2F02"/>
    <w:rsid w:val="00930021"/>
    <w:rsid w:val="009354A2"/>
    <w:rsid w:val="00A03FFF"/>
    <w:rsid w:val="00A61415"/>
    <w:rsid w:val="00A74AD3"/>
    <w:rsid w:val="00AA196C"/>
    <w:rsid w:val="00B7628D"/>
    <w:rsid w:val="00C12E95"/>
    <w:rsid w:val="00CF4F61"/>
    <w:rsid w:val="00D20A16"/>
    <w:rsid w:val="00D710D7"/>
    <w:rsid w:val="00E32B7A"/>
    <w:rsid w:val="00E660DD"/>
    <w:rsid w:val="00E74C8A"/>
    <w:rsid w:val="00F077D2"/>
    <w:rsid w:val="00F67FDA"/>
    <w:rsid w:val="0134558C"/>
    <w:rsid w:val="02A07003"/>
    <w:rsid w:val="04AF23AE"/>
    <w:rsid w:val="058221FC"/>
    <w:rsid w:val="06836A33"/>
    <w:rsid w:val="0734428E"/>
    <w:rsid w:val="08301F96"/>
    <w:rsid w:val="09C27BF6"/>
    <w:rsid w:val="0B005118"/>
    <w:rsid w:val="0E80713C"/>
    <w:rsid w:val="10790C64"/>
    <w:rsid w:val="16DD24D0"/>
    <w:rsid w:val="174E452C"/>
    <w:rsid w:val="17A034DD"/>
    <w:rsid w:val="1EAF5EF9"/>
    <w:rsid w:val="209F1E32"/>
    <w:rsid w:val="28907FAB"/>
    <w:rsid w:val="2E8837F8"/>
    <w:rsid w:val="2ECC72A9"/>
    <w:rsid w:val="2EDA017D"/>
    <w:rsid w:val="30C75325"/>
    <w:rsid w:val="33A86EE7"/>
    <w:rsid w:val="355F0727"/>
    <w:rsid w:val="36957D81"/>
    <w:rsid w:val="3818604A"/>
    <w:rsid w:val="3C862B91"/>
    <w:rsid w:val="3CB50A40"/>
    <w:rsid w:val="3D3A4549"/>
    <w:rsid w:val="3F4A4D68"/>
    <w:rsid w:val="45366834"/>
    <w:rsid w:val="46E2312F"/>
    <w:rsid w:val="4D041910"/>
    <w:rsid w:val="4D315E20"/>
    <w:rsid w:val="4FE47AFD"/>
    <w:rsid w:val="50377F7D"/>
    <w:rsid w:val="52070989"/>
    <w:rsid w:val="52167680"/>
    <w:rsid w:val="54897B5B"/>
    <w:rsid w:val="5A525ACD"/>
    <w:rsid w:val="62C47E5B"/>
    <w:rsid w:val="69D85D1E"/>
    <w:rsid w:val="6A17212F"/>
    <w:rsid w:val="6ABF2778"/>
    <w:rsid w:val="6D7912C4"/>
    <w:rsid w:val="6F5064CD"/>
    <w:rsid w:val="73835F5E"/>
    <w:rsid w:val="754123FE"/>
    <w:rsid w:val="78C80483"/>
    <w:rsid w:val="7E5D4927"/>
    <w:rsid w:val="7FCF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snapToGrid w:val="0"/>
      <w:jc w:val="left"/>
    </w:pPr>
    <w:rPr>
      <w:sz w:val="18"/>
      <w:szCs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semiHidden/>
    <w:unhideWhenUsed/>
    <w:qFormat/>
    <w:uiPriority w:val="99"/>
    <w:rPr>
      <w:color w:val="333333"/>
      <w:u w:val="none"/>
    </w:rPr>
  </w:style>
  <w:style w:type="character" w:styleId="8">
    <w:name w:val="HTML Definition"/>
    <w:basedOn w:val="6"/>
    <w:semiHidden/>
    <w:unhideWhenUsed/>
    <w:uiPriority w:val="99"/>
  </w:style>
  <w:style w:type="character" w:styleId="9">
    <w:name w:val="HTML Variable"/>
    <w:basedOn w:val="6"/>
    <w:semiHidden/>
    <w:unhideWhenUsed/>
    <w:uiPriority w:val="99"/>
  </w:style>
  <w:style w:type="character" w:styleId="10">
    <w:name w:val="Hyperlink"/>
    <w:basedOn w:val="6"/>
    <w:semiHidden/>
    <w:unhideWhenUsed/>
    <w:uiPriority w:val="99"/>
    <w:rPr>
      <w:color w:val="333333"/>
      <w:u w:val="none"/>
    </w:rPr>
  </w:style>
  <w:style w:type="character" w:styleId="11">
    <w:name w:val="HTML Code"/>
    <w:basedOn w:val="6"/>
    <w:semiHidden/>
    <w:unhideWhenUsed/>
    <w:qFormat/>
    <w:uiPriority w:val="99"/>
    <w:rPr>
      <w:rFonts w:ascii="Courier New" w:hAnsi="Courier New"/>
      <w:sz w:val="20"/>
    </w:rPr>
  </w:style>
  <w:style w:type="character" w:styleId="12">
    <w:name w:val="HTML Cite"/>
    <w:basedOn w:val="6"/>
    <w:semiHidden/>
    <w:unhideWhenUsed/>
    <w:uiPriority w:val="99"/>
  </w:style>
  <w:style w:type="character" w:customStyle="1" w:styleId="13">
    <w:name w:val="页眉 Char"/>
    <w:basedOn w:val="6"/>
    <w:link w:val="3"/>
    <w:semiHidden/>
    <w:qFormat/>
    <w:uiPriority w:val="99"/>
    <w:rPr>
      <w:sz w:val="18"/>
      <w:szCs w:val="18"/>
    </w:rPr>
  </w:style>
  <w:style w:type="character" w:customStyle="1" w:styleId="14">
    <w:name w:val="页脚 Char"/>
    <w:basedOn w:val="6"/>
    <w:link w:val="2"/>
    <w:semiHidden/>
    <w:qFormat/>
    <w:uiPriority w:val="99"/>
    <w:rPr>
      <w:sz w:val="18"/>
      <w:szCs w:val="18"/>
    </w:rPr>
  </w:style>
  <w:style w:type="character" w:customStyle="1" w:styleId="15">
    <w:name w:val="llcs_lm"/>
    <w:basedOn w:val="6"/>
    <w:uiPriority w:val="0"/>
    <w:rPr>
      <w:vanish/>
    </w:rPr>
  </w:style>
  <w:style w:type="character" w:customStyle="1" w:styleId="16">
    <w:name w:val="txt"/>
    <w:basedOn w:val="6"/>
    <w:uiPriority w:val="0"/>
    <w:rPr>
      <w:color w:val="F1F1F1"/>
    </w:rPr>
  </w:style>
  <w:style w:type="character" w:customStyle="1" w:styleId="17">
    <w:name w:val="txt1"/>
    <w:basedOn w:val="6"/>
    <w:qFormat/>
    <w:uiPriority w:val="0"/>
    <w:rPr>
      <w:color w:val="F1F1F1"/>
    </w:rPr>
  </w:style>
  <w:style w:type="character" w:customStyle="1" w:styleId="18">
    <w:name w:val="txtbg"/>
    <w:basedOn w:val="6"/>
    <w:qFormat/>
    <w:uiPriority w:val="0"/>
    <w:rPr>
      <w:shd w:val="clear" w:fill="000000"/>
    </w:rPr>
  </w:style>
  <w:style w:type="character" w:customStyle="1" w:styleId="19">
    <w:name w:val="txtbg1"/>
    <w:basedOn w:val="6"/>
    <w:qFormat/>
    <w:uiPriority w:val="0"/>
    <w:rPr>
      <w:shd w:val="clear" w:fill="000000"/>
    </w:rPr>
  </w:style>
  <w:style w:type="character" w:customStyle="1" w:styleId="20">
    <w:name w:val="sharebtn_m"/>
    <w:basedOn w:val="6"/>
    <w:qFormat/>
    <w:uiPriority w:val="0"/>
    <w:rPr>
      <w:vanish/>
    </w:rPr>
  </w:style>
  <w:style w:type="character" w:customStyle="1" w:styleId="21">
    <w:name w:val="llcs"/>
    <w:basedOn w:val="6"/>
    <w:qFormat/>
    <w:uiPriority w:val="0"/>
    <w:rPr>
      <w:vanish/>
    </w:rPr>
  </w:style>
  <w:style w:type="character" w:customStyle="1" w:styleId="22">
    <w:name w:val="llcs4"/>
    <w:basedOn w:val="6"/>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Words>
  <Characters>872</Characters>
  <Lines>7</Lines>
  <Paragraphs>2</Paragraphs>
  <TotalTime>0</TotalTime>
  <ScaleCrop>false</ScaleCrop>
  <LinksUpToDate>false</LinksUpToDate>
  <CharactersWithSpaces>1022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2019-12-31T08:48:00Z</dcterms:created>
  <dc:creator>谢芸芸</dc:creator>
  <cp:lastModifiedBy>熊灏</cp:lastModifiedBy>
  <dcterms:modified xsi:type="dcterms:W3CDTF">2024-12-20T07:21:47Z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