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6054" w:rsidRDefault="00F0404D">
      <w:pPr>
        <w:widowControl/>
        <w:spacing w:before="100" w:beforeAutospacing="1" w:after="100" w:afterAutospacing="1" w:line="640" w:lineRule="exact"/>
        <w:contextualSpacing/>
        <w:jc w:val="center"/>
        <w:rPr>
          <w:rFonts w:ascii="方正小标宋简体" w:eastAsia="方正小标宋简体" w:hAnsi="宋体" w:cs="宋体" w:hint="eastAsia"/>
          <w:color w:val="000000"/>
          <w:kern w:val="0"/>
          <w:sz w:val="44"/>
          <w:szCs w:val="44"/>
        </w:rPr>
      </w:pPr>
      <w:r w:rsidRPr="00F0404D">
        <w:rPr>
          <w:rFonts w:ascii="方正小标宋简体" w:eastAsia="方正小标宋简体" w:hAnsi="宋体" w:cs="宋体" w:hint="eastAsia"/>
          <w:color w:val="000000"/>
          <w:kern w:val="0"/>
          <w:sz w:val="44"/>
          <w:szCs w:val="44"/>
        </w:rPr>
        <w:t>国家税务总局江门市税务局关于</w:t>
      </w:r>
      <w:r w:rsidR="001969C8">
        <w:rPr>
          <w:rFonts w:ascii="方正小标宋简体" w:eastAsia="方正小标宋简体" w:hAnsi="宋体" w:cs="宋体" w:hint="eastAsia"/>
          <w:color w:val="000000"/>
          <w:kern w:val="0"/>
          <w:sz w:val="44"/>
          <w:szCs w:val="44"/>
        </w:rPr>
        <w:t>调整</w:t>
      </w:r>
      <w:r w:rsidRPr="00F0404D">
        <w:rPr>
          <w:rFonts w:ascii="方正小标宋简体" w:eastAsia="方正小标宋简体" w:hAnsi="宋体" w:cs="宋体" w:hint="eastAsia"/>
          <w:color w:val="000000"/>
          <w:kern w:val="0"/>
          <w:sz w:val="44"/>
          <w:szCs w:val="44"/>
        </w:rPr>
        <w:t>江门市</w:t>
      </w:r>
    </w:p>
    <w:p w:rsidR="008D6054" w:rsidRDefault="00F0404D">
      <w:pPr>
        <w:widowControl/>
        <w:spacing w:before="100" w:beforeAutospacing="1" w:after="100" w:afterAutospacing="1" w:line="640" w:lineRule="exact"/>
        <w:contextualSpacing/>
        <w:jc w:val="center"/>
        <w:rPr>
          <w:rFonts w:ascii="方正小标宋简体" w:eastAsia="方正小标宋简体" w:hAnsi="宋体" w:cs="宋体" w:hint="eastAsia"/>
          <w:color w:val="000000"/>
          <w:kern w:val="0"/>
          <w:sz w:val="44"/>
          <w:szCs w:val="44"/>
        </w:rPr>
      </w:pPr>
      <w:r w:rsidRPr="00F0404D">
        <w:rPr>
          <w:rFonts w:ascii="方正小标宋简体" w:eastAsia="方正小标宋简体" w:hAnsi="宋体" w:cs="宋体" w:hint="eastAsia"/>
          <w:color w:val="000000"/>
          <w:kern w:val="0"/>
          <w:sz w:val="44"/>
          <w:szCs w:val="44"/>
        </w:rPr>
        <w:t>个人二手房转让个人所得税、土地增值税</w:t>
      </w:r>
    </w:p>
    <w:p w:rsidR="009A3A8C" w:rsidRPr="008D6054" w:rsidRDefault="00F0404D" w:rsidP="008D6054">
      <w:pPr>
        <w:widowControl/>
        <w:spacing w:before="100" w:beforeAutospacing="1" w:after="100" w:afterAutospacing="1" w:line="640" w:lineRule="exact"/>
        <w:contextualSpacing/>
        <w:jc w:val="center"/>
        <w:rPr>
          <w:rFonts w:ascii="方正小标宋简体" w:eastAsia="方正小标宋简体" w:hAnsi="宋体" w:cs="宋体"/>
          <w:color w:val="000000"/>
          <w:kern w:val="0"/>
          <w:sz w:val="44"/>
          <w:szCs w:val="44"/>
        </w:rPr>
      </w:pPr>
      <w:r w:rsidRPr="00F0404D">
        <w:rPr>
          <w:rFonts w:ascii="方正小标宋简体" w:eastAsia="方正小标宋简体" w:hAnsi="宋体" w:cs="宋体" w:hint="eastAsia"/>
          <w:color w:val="000000"/>
          <w:kern w:val="0"/>
          <w:sz w:val="44"/>
          <w:szCs w:val="44"/>
        </w:rPr>
        <w:t>核定征收率的公告</w:t>
      </w:r>
    </w:p>
    <w:p w:rsidR="00926B55" w:rsidRDefault="00926B55">
      <w:pPr>
        <w:widowControl/>
        <w:spacing w:before="100" w:beforeAutospacing="1" w:after="100" w:afterAutospacing="1" w:line="640" w:lineRule="exact"/>
        <w:ind w:firstLineChars="200" w:firstLine="632"/>
        <w:contextualSpacing/>
        <w:jc w:val="left"/>
        <w:rPr>
          <w:rFonts w:hAnsi="宋体" w:cs="宋体"/>
          <w:color w:val="000000"/>
          <w:szCs w:val="32"/>
        </w:rPr>
      </w:pPr>
    </w:p>
    <w:p w:rsidR="00F0404D" w:rsidRDefault="00F0404D" w:rsidP="00F0404D">
      <w:pPr>
        <w:widowControl/>
        <w:spacing w:before="100" w:beforeAutospacing="1" w:after="100" w:afterAutospacing="1" w:line="640" w:lineRule="exact"/>
        <w:ind w:firstLineChars="200" w:firstLine="632"/>
        <w:contextualSpacing/>
        <w:jc w:val="left"/>
        <w:rPr>
          <w:rFonts w:ascii="宋体" w:eastAsia="宋体" w:hAnsi="宋体" w:cs="宋体"/>
          <w:color w:val="000000"/>
          <w:kern w:val="0"/>
          <w:sz w:val="24"/>
        </w:rPr>
      </w:pPr>
      <w:r>
        <w:rPr>
          <w:rFonts w:hAnsi="宋体" w:cs="仿宋_GB2312" w:hint="eastAsia"/>
          <w:szCs w:val="32"/>
        </w:rPr>
        <w:t>为了深入贯彻落实中办、国办印发的</w:t>
      </w:r>
      <w:r>
        <w:rPr>
          <w:rFonts w:hAnsi="仿宋_GB2312" w:cs="仿宋_GB2312" w:hint="eastAsia"/>
          <w:szCs w:val="32"/>
        </w:rPr>
        <w:t>《关于进一步深化税收征管改革的意见》，进一步推进区域间税务执法标准统一，</w:t>
      </w:r>
      <w:r>
        <w:rPr>
          <w:rFonts w:hAnsi="宋体" w:cs="宋体" w:hint="eastAsia"/>
          <w:color w:val="000000"/>
          <w:szCs w:val="32"/>
        </w:rPr>
        <w:t>公平二手房转让税负，</w:t>
      </w:r>
      <w:r>
        <w:rPr>
          <w:rFonts w:hAnsi="仿宋_GB2312" w:cs="仿宋_GB2312" w:hint="eastAsia"/>
          <w:szCs w:val="32"/>
        </w:rPr>
        <w:t>提升办税便利度，</w:t>
      </w:r>
      <w:r>
        <w:rPr>
          <w:rFonts w:hAnsi="宋体" w:cs="仿宋_GB2312" w:hint="eastAsia"/>
          <w:szCs w:val="32"/>
        </w:rPr>
        <w:t>降低征纳成本，提高税法遵从度和社会满意度，</w:t>
      </w:r>
      <w:r>
        <w:rPr>
          <w:rFonts w:hAnsi="宋体" w:cs="宋体" w:hint="eastAsia"/>
          <w:color w:val="000000"/>
          <w:szCs w:val="32"/>
        </w:rPr>
        <w:t>根据《国家税务总局关于个人住房转让所得征收个人所得税的有关问题的通知》（国税发〔2006</w:t>
      </w:r>
      <w:bookmarkStart w:id="0" w:name="_GoBack"/>
      <w:bookmarkEnd w:id="0"/>
      <w:r>
        <w:rPr>
          <w:rFonts w:hAnsi="宋体" w:cs="宋体" w:hint="eastAsia"/>
          <w:color w:val="000000"/>
          <w:szCs w:val="32"/>
        </w:rPr>
        <w:t>〕108号）《财政部 国家税务总局关于土地增值税若干问题的通知》（财税〔2006〕21号）等相关规定，现就我市个人二手房转让个人所得税、土地增值税核定征收率有关事项公告如下：</w:t>
      </w:r>
    </w:p>
    <w:p w:rsidR="00F0404D" w:rsidRDefault="00F0404D" w:rsidP="00F0404D">
      <w:pPr>
        <w:spacing w:line="640" w:lineRule="exact"/>
        <w:ind w:firstLineChars="200" w:firstLine="632"/>
        <w:contextualSpacing/>
        <w:rPr>
          <w:rFonts w:hAnsi="宋体" w:cs="宋体"/>
          <w:color w:val="000000"/>
          <w:szCs w:val="32"/>
        </w:rPr>
      </w:pPr>
      <w:r>
        <w:rPr>
          <w:rFonts w:hAnsi="宋体" w:cs="宋体" w:hint="eastAsia"/>
          <w:color w:val="000000"/>
          <w:szCs w:val="32"/>
        </w:rPr>
        <w:t>一、个人转让</w:t>
      </w:r>
      <w:proofErr w:type="gramStart"/>
      <w:r>
        <w:rPr>
          <w:rFonts w:hAnsi="宋体" w:cs="宋体" w:hint="eastAsia"/>
          <w:color w:val="000000"/>
          <w:szCs w:val="32"/>
        </w:rPr>
        <w:t>二手住宅</w:t>
      </w:r>
      <w:proofErr w:type="gramEnd"/>
      <w:r>
        <w:rPr>
          <w:rFonts w:hAnsi="宋体" w:cs="宋体" w:hint="eastAsia"/>
          <w:color w:val="000000"/>
          <w:szCs w:val="32"/>
        </w:rPr>
        <w:t>的个人所得税核定征收率为1%，个人转让</w:t>
      </w:r>
      <w:proofErr w:type="gramStart"/>
      <w:r>
        <w:rPr>
          <w:rFonts w:hAnsi="宋体" w:cs="宋体" w:hint="eastAsia"/>
          <w:color w:val="000000"/>
          <w:szCs w:val="32"/>
        </w:rPr>
        <w:t>二手非</w:t>
      </w:r>
      <w:proofErr w:type="gramEnd"/>
      <w:r>
        <w:rPr>
          <w:rFonts w:hAnsi="宋体" w:cs="宋体" w:hint="eastAsia"/>
          <w:color w:val="000000"/>
          <w:szCs w:val="32"/>
        </w:rPr>
        <w:t>住宅的个人所得税核定征收率调整为1.5%。对拍卖等特殊情形转让的，按相关税收政策规定执行。</w:t>
      </w:r>
    </w:p>
    <w:p w:rsidR="00F0404D" w:rsidRDefault="00F0404D" w:rsidP="00F0404D">
      <w:pPr>
        <w:spacing w:line="640" w:lineRule="exact"/>
        <w:ind w:firstLineChars="200" w:firstLine="632"/>
        <w:contextualSpacing/>
        <w:rPr>
          <w:rFonts w:hAnsi="宋体" w:cs="宋体"/>
          <w:color w:val="000000"/>
          <w:szCs w:val="32"/>
        </w:rPr>
      </w:pPr>
      <w:r>
        <w:rPr>
          <w:rFonts w:hAnsi="宋体" w:cs="宋体" w:hint="eastAsia"/>
          <w:color w:val="000000"/>
          <w:szCs w:val="32"/>
        </w:rPr>
        <w:t>《关于调整江门市个人所得税核定征收率表的公告》（江门市地方税务局公告 2012年第3号）中的《江门市个人所得税核定征收率表》第11项“销售不动产”下增加一行“其中：转让二手非住宅”，核定征收率为1.5%。</w:t>
      </w:r>
    </w:p>
    <w:p w:rsidR="00F0404D" w:rsidRDefault="00F0404D" w:rsidP="00F0404D">
      <w:pPr>
        <w:spacing w:line="640" w:lineRule="exact"/>
        <w:ind w:firstLineChars="200" w:firstLine="632"/>
        <w:contextualSpacing/>
        <w:rPr>
          <w:rFonts w:hAnsi="宋体" w:cs="宋体"/>
          <w:color w:val="000000"/>
          <w:szCs w:val="32"/>
        </w:rPr>
      </w:pPr>
      <w:r>
        <w:rPr>
          <w:rFonts w:hAnsi="宋体" w:cs="宋体" w:hint="eastAsia"/>
          <w:color w:val="000000"/>
          <w:szCs w:val="32"/>
        </w:rPr>
        <w:t>二、</w:t>
      </w:r>
      <w:r>
        <w:rPr>
          <w:rFonts w:hAnsi="宋体" w:cs="宋体" w:hint="eastAsia"/>
          <w:color w:val="000000"/>
          <w:kern w:val="0"/>
          <w:szCs w:val="32"/>
        </w:rPr>
        <w:t>个人转让</w:t>
      </w:r>
      <w:proofErr w:type="gramStart"/>
      <w:r>
        <w:rPr>
          <w:rFonts w:hAnsi="宋体" w:cs="宋体" w:hint="eastAsia"/>
          <w:color w:val="000000"/>
          <w:kern w:val="0"/>
          <w:szCs w:val="32"/>
        </w:rPr>
        <w:t>二手住宅暂</w:t>
      </w:r>
      <w:proofErr w:type="gramEnd"/>
      <w:r>
        <w:rPr>
          <w:rFonts w:hAnsi="宋体" w:cs="宋体" w:hint="eastAsia"/>
          <w:color w:val="000000"/>
          <w:kern w:val="0"/>
          <w:szCs w:val="32"/>
        </w:rPr>
        <w:t>免征土地增值税，</w:t>
      </w:r>
      <w:r>
        <w:rPr>
          <w:rFonts w:hAnsi="宋体" w:cs="宋体" w:hint="eastAsia"/>
          <w:color w:val="000000"/>
          <w:szCs w:val="32"/>
        </w:rPr>
        <w:t>个人转让</w:t>
      </w:r>
      <w:proofErr w:type="gramStart"/>
      <w:r>
        <w:rPr>
          <w:rFonts w:hAnsi="宋体" w:cs="宋体" w:hint="eastAsia"/>
          <w:color w:val="000000"/>
          <w:szCs w:val="32"/>
        </w:rPr>
        <w:t>二手非</w:t>
      </w:r>
      <w:proofErr w:type="gramEnd"/>
      <w:r>
        <w:rPr>
          <w:rFonts w:hAnsi="宋体" w:cs="宋体" w:hint="eastAsia"/>
          <w:color w:val="000000"/>
          <w:szCs w:val="32"/>
        </w:rPr>
        <w:lastRenderedPageBreak/>
        <w:t>住宅的土地增值税核定征收率为5%。</w:t>
      </w:r>
    </w:p>
    <w:p w:rsidR="00F0404D" w:rsidRDefault="00F0404D" w:rsidP="00F0404D">
      <w:pPr>
        <w:spacing w:line="640" w:lineRule="exact"/>
        <w:ind w:firstLineChars="200" w:firstLine="632"/>
        <w:contextualSpacing/>
        <w:rPr>
          <w:rFonts w:hAnsi="宋体" w:cs="宋体"/>
          <w:color w:val="000000"/>
          <w:szCs w:val="32"/>
        </w:rPr>
      </w:pPr>
      <w:r>
        <w:rPr>
          <w:rFonts w:hAnsi="宋体" w:cs="宋体" w:hint="eastAsia"/>
          <w:color w:val="000000"/>
          <w:szCs w:val="32"/>
        </w:rPr>
        <w:t>本</w:t>
      </w:r>
      <w:r>
        <w:rPr>
          <w:rFonts w:hAnsi="宋体" w:cs="宋体" w:hint="eastAsia"/>
          <w:szCs w:val="32"/>
        </w:rPr>
        <w:t>公告从2021年11月1日起执行。</w:t>
      </w:r>
    </w:p>
    <w:p w:rsidR="00F0404D" w:rsidRDefault="00F0404D" w:rsidP="00F0404D">
      <w:pPr>
        <w:spacing w:line="640" w:lineRule="exact"/>
        <w:ind w:firstLineChars="200" w:firstLine="632"/>
        <w:contextualSpacing/>
        <w:rPr>
          <w:rFonts w:cs="仿宋_GB2312"/>
          <w:kern w:val="0"/>
          <w:szCs w:val="32"/>
        </w:rPr>
      </w:pPr>
    </w:p>
    <w:p w:rsidR="001F765A" w:rsidRPr="001F765A" w:rsidRDefault="001F765A" w:rsidP="00F0404D">
      <w:pPr>
        <w:spacing w:line="640" w:lineRule="exact"/>
        <w:ind w:firstLineChars="200" w:firstLine="632"/>
        <w:contextualSpacing/>
        <w:rPr>
          <w:rFonts w:cs="仿宋_GB2312"/>
          <w:b/>
          <w:kern w:val="0"/>
          <w:szCs w:val="32"/>
        </w:rPr>
      </w:pPr>
      <w:r>
        <w:rPr>
          <w:rFonts w:cs="仿宋_GB2312" w:hint="eastAsia"/>
          <w:kern w:val="0"/>
          <w:szCs w:val="32"/>
          <w:lang w:val="zh-CN"/>
        </w:rPr>
        <w:t>附件：</w:t>
      </w:r>
      <w:r w:rsidRPr="001F765A">
        <w:rPr>
          <w:rFonts w:cs="仿宋_GB2312" w:hint="eastAsia"/>
          <w:kern w:val="0"/>
          <w:szCs w:val="32"/>
        </w:rPr>
        <w:t>江门市个人所得税核定征收率表</w:t>
      </w:r>
    </w:p>
    <w:p w:rsidR="00886D3F" w:rsidRDefault="00886D3F" w:rsidP="00926B55">
      <w:pPr>
        <w:spacing w:line="640" w:lineRule="exact"/>
        <w:ind w:firstLineChars="200" w:firstLine="632"/>
        <w:contextualSpacing/>
        <w:rPr>
          <w:rFonts w:hAnsi="宋体" w:cs="宋体"/>
          <w:color w:val="000000"/>
          <w:szCs w:val="32"/>
        </w:rPr>
      </w:pPr>
    </w:p>
    <w:p w:rsidR="00886D3F" w:rsidRDefault="00886D3F" w:rsidP="00926B55">
      <w:pPr>
        <w:spacing w:line="640" w:lineRule="exact"/>
        <w:ind w:firstLineChars="200" w:firstLine="632"/>
        <w:contextualSpacing/>
        <w:rPr>
          <w:rFonts w:hAnsi="宋体" w:cs="宋体"/>
          <w:color w:val="000000"/>
          <w:szCs w:val="32"/>
        </w:rPr>
      </w:pPr>
    </w:p>
    <w:p w:rsidR="001F765A" w:rsidRDefault="001F765A" w:rsidP="001F765A">
      <w:pPr>
        <w:widowControl/>
        <w:spacing w:before="100" w:beforeAutospacing="1" w:after="100" w:afterAutospacing="1" w:line="640" w:lineRule="exact"/>
        <w:contextualSpacing/>
        <w:jc w:val="right"/>
        <w:rPr>
          <w:rFonts w:ascii="宋体" w:eastAsia="宋体" w:hAnsi="宋体" w:cs="宋体"/>
          <w:color w:val="000000"/>
          <w:kern w:val="0"/>
          <w:sz w:val="24"/>
        </w:rPr>
      </w:pPr>
      <w:r>
        <w:rPr>
          <w:rFonts w:hAnsi="宋体" w:cs="宋体" w:hint="eastAsia"/>
          <w:color w:val="000000"/>
          <w:kern w:val="0"/>
          <w:szCs w:val="32"/>
        </w:rPr>
        <w:t>国家税务总局江门市税务局</w:t>
      </w:r>
    </w:p>
    <w:p w:rsidR="001F765A" w:rsidRDefault="001F765A" w:rsidP="001F765A">
      <w:pPr>
        <w:widowControl/>
        <w:spacing w:before="100" w:beforeAutospacing="1" w:after="100" w:afterAutospacing="1" w:line="640" w:lineRule="exact"/>
        <w:ind w:right="632"/>
        <w:contextualSpacing/>
        <w:jc w:val="right"/>
        <w:rPr>
          <w:rFonts w:ascii="宋体" w:eastAsia="宋体" w:hAnsi="宋体" w:cs="宋体"/>
          <w:color w:val="000000"/>
          <w:kern w:val="0"/>
          <w:sz w:val="24"/>
        </w:rPr>
      </w:pPr>
      <w:r>
        <w:rPr>
          <w:rFonts w:hAnsi="宋体" w:cs="宋体" w:hint="eastAsia"/>
          <w:color w:val="000000"/>
          <w:kern w:val="0"/>
          <w:szCs w:val="32"/>
        </w:rPr>
        <w:t>2021年  月  日</w:t>
      </w: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1F765A" w:rsidRDefault="001F765A" w:rsidP="00926B55">
      <w:pPr>
        <w:spacing w:line="640" w:lineRule="exact"/>
        <w:ind w:firstLineChars="200" w:firstLine="632"/>
        <w:contextualSpacing/>
        <w:rPr>
          <w:rFonts w:hAnsi="宋体" w:cs="宋体"/>
          <w:color w:val="000000"/>
          <w:szCs w:val="32"/>
        </w:rPr>
      </w:pPr>
    </w:p>
    <w:p w:rsidR="00886D3F" w:rsidRDefault="00886D3F" w:rsidP="001F765A">
      <w:pPr>
        <w:snapToGrid w:val="0"/>
        <w:rPr>
          <w:rFonts w:ascii="黑体" w:eastAsia="黑体"/>
          <w:b/>
          <w:szCs w:val="32"/>
        </w:rPr>
      </w:pPr>
    </w:p>
    <w:p w:rsidR="001F765A" w:rsidRPr="001F765A" w:rsidRDefault="001F765A" w:rsidP="001F765A">
      <w:pPr>
        <w:snapToGrid w:val="0"/>
        <w:rPr>
          <w:rFonts w:ascii="黑体" w:eastAsia="黑体"/>
          <w:b/>
          <w:sz w:val="30"/>
          <w:szCs w:val="30"/>
        </w:rPr>
      </w:pPr>
      <w:r w:rsidRPr="001F765A">
        <w:rPr>
          <w:rFonts w:ascii="黑体" w:eastAsia="黑体" w:hint="eastAsia"/>
          <w:b/>
          <w:sz w:val="30"/>
          <w:szCs w:val="30"/>
        </w:rPr>
        <w:lastRenderedPageBreak/>
        <w:t>附件：</w:t>
      </w:r>
    </w:p>
    <w:p w:rsidR="00B232FD" w:rsidRPr="00886D3F" w:rsidRDefault="00B232FD" w:rsidP="00886D3F">
      <w:pPr>
        <w:snapToGrid w:val="0"/>
        <w:jc w:val="center"/>
        <w:rPr>
          <w:rFonts w:ascii="黑体" w:eastAsia="黑体"/>
          <w:b/>
          <w:szCs w:val="32"/>
        </w:rPr>
      </w:pPr>
      <w:r w:rsidRPr="000B58A8">
        <w:rPr>
          <w:rFonts w:ascii="黑体" w:eastAsia="黑体" w:hint="eastAsia"/>
          <w:b/>
          <w:szCs w:val="32"/>
        </w:rPr>
        <w:t>江门市个人所得税核定征收率表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714"/>
        <w:gridCol w:w="3707"/>
      </w:tblGrid>
      <w:tr w:rsidR="00B232FD" w:rsidRPr="000B58A8" w:rsidTr="001F4994">
        <w:trPr>
          <w:trHeight w:val="615"/>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Times New Roman" w:eastAsia="宋体"/>
                <w:b/>
                <w:szCs w:val="32"/>
              </w:rPr>
            </w:pPr>
            <w:r w:rsidRPr="000B58A8">
              <w:rPr>
                <w:rFonts w:ascii="Times New Roman" w:eastAsia="宋体" w:hint="eastAsia"/>
                <w:b/>
                <w:szCs w:val="32"/>
              </w:rPr>
              <w:t>经营（所得）项目</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Times New Roman" w:eastAsia="宋体"/>
                <w:b/>
                <w:sz w:val="24"/>
              </w:rPr>
            </w:pPr>
            <w:r>
              <w:rPr>
                <w:rFonts w:ascii="Times New Roman" w:eastAsia="宋体" w:hint="eastAsia"/>
                <w:b/>
                <w:szCs w:val="32"/>
              </w:rPr>
              <w:t>核定征收</w:t>
            </w:r>
            <w:r w:rsidRPr="000B58A8">
              <w:rPr>
                <w:rFonts w:ascii="Times New Roman" w:eastAsia="宋体" w:hint="eastAsia"/>
                <w:b/>
                <w:szCs w:val="32"/>
              </w:rPr>
              <w:t>率（％）</w:t>
            </w:r>
          </w:p>
        </w:tc>
      </w:tr>
      <w:tr w:rsidR="00B232FD" w:rsidRPr="000B58A8" w:rsidTr="001F4994">
        <w:trPr>
          <w:trHeight w:val="603"/>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1</w:t>
            </w:r>
            <w:r w:rsidRPr="000B58A8">
              <w:rPr>
                <w:rFonts w:ascii="Times New Roman" w:eastAsia="宋体" w:hint="eastAsia"/>
                <w:sz w:val="28"/>
                <w:szCs w:val="28"/>
              </w:rPr>
              <w:t>、制造业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0.8</w:t>
            </w:r>
          </w:p>
        </w:tc>
      </w:tr>
      <w:tr w:rsidR="00B232FD" w:rsidRPr="000B58A8" w:rsidTr="001F4994">
        <w:trPr>
          <w:trHeight w:val="538"/>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2</w:t>
            </w:r>
            <w:r w:rsidRPr="000B58A8">
              <w:rPr>
                <w:rFonts w:ascii="Times New Roman" w:eastAsia="宋体" w:hint="eastAsia"/>
                <w:sz w:val="28"/>
                <w:szCs w:val="28"/>
              </w:rPr>
              <w:t>、批发和零售贸易业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0.5</w:t>
            </w:r>
          </w:p>
        </w:tc>
      </w:tr>
      <w:tr w:rsidR="00B232FD" w:rsidRPr="000B58A8" w:rsidTr="001F4994">
        <w:trPr>
          <w:trHeight w:val="633"/>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3</w:t>
            </w:r>
            <w:r w:rsidRPr="000B58A8">
              <w:rPr>
                <w:rFonts w:ascii="Times New Roman" w:eastAsia="宋体" w:hint="eastAsia"/>
                <w:sz w:val="28"/>
                <w:szCs w:val="28"/>
              </w:rPr>
              <w:t>、加工修理修配</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0.8</w:t>
            </w:r>
          </w:p>
        </w:tc>
      </w:tr>
      <w:tr w:rsidR="00B232FD" w:rsidRPr="000B58A8" w:rsidTr="001F4994">
        <w:trPr>
          <w:trHeight w:val="513"/>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tabs>
                <w:tab w:val="right" w:pos="2952"/>
              </w:tabs>
              <w:spacing w:line="340" w:lineRule="exact"/>
              <w:rPr>
                <w:rFonts w:ascii="Times New Roman" w:eastAsia="宋体"/>
                <w:sz w:val="28"/>
                <w:szCs w:val="28"/>
              </w:rPr>
            </w:pPr>
            <w:r w:rsidRPr="000B58A8">
              <w:rPr>
                <w:rFonts w:ascii="Times New Roman" w:eastAsia="宋体"/>
                <w:sz w:val="28"/>
                <w:szCs w:val="28"/>
              </w:rPr>
              <w:t>4</w:t>
            </w:r>
            <w:r w:rsidRPr="000B58A8">
              <w:rPr>
                <w:rFonts w:ascii="Times New Roman" w:eastAsia="宋体" w:hint="eastAsia"/>
                <w:sz w:val="28"/>
                <w:szCs w:val="28"/>
              </w:rPr>
              <w:t>、交通运输业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1.5</w:t>
            </w:r>
          </w:p>
        </w:tc>
      </w:tr>
      <w:tr w:rsidR="00B232FD" w:rsidRPr="000B58A8" w:rsidTr="001F4994">
        <w:trPr>
          <w:trHeight w:val="615"/>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tabs>
                <w:tab w:val="right" w:pos="2952"/>
              </w:tabs>
              <w:spacing w:line="340" w:lineRule="exact"/>
              <w:rPr>
                <w:rFonts w:ascii="Times New Roman" w:eastAsia="宋体"/>
                <w:sz w:val="28"/>
                <w:szCs w:val="28"/>
              </w:rPr>
            </w:pPr>
            <w:r w:rsidRPr="000B58A8">
              <w:rPr>
                <w:rFonts w:ascii="Times New Roman" w:eastAsia="宋体"/>
                <w:sz w:val="28"/>
                <w:szCs w:val="28"/>
              </w:rPr>
              <w:t xml:space="preserve">   </w:t>
            </w:r>
            <w:r w:rsidRPr="000B58A8">
              <w:rPr>
                <w:rFonts w:ascii="Times New Roman" w:eastAsia="宋体" w:hint="eastAsia"/>
                <w:sz w:val="28"/>
                <w:szCs w:val="28"/>
              </w:rPr>
              <w:t>其中：客运</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0.8</w:t>
            </w:r>
          </w:p>
        </w:tc>
      </w:tr>
      <w:tr w:rsidR="00B232FD" w:rsidRPr="000B58A8" w:rsidTr="001F4994">
        <w:trPr>
          <w:trHeight w:val="608"/>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5</w:t>
            </w:r>
            <w:r w:rsidRPr="000B58A8">
              <w:rPr>
                <w:rFonts w:ascii="Times New Roman" w:eastAsia="宋体" w:hint="eastAsia"/>
                <w:sz w:val="28"/>
                <w:szCs w:val="28"/>
              </w:rPr>
              <w:t>、建筑业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w:t>
            </w:r>
          </w:p>
        </w:tc>
      </w:tr>
      <w:tr w:rsidR="00B232FD" w:rsidRPr="000B58A8" w:rsidTr="001F4994">
        <w:trPr>
          <w:trHeight w:val="632"/>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6</w:t>
            </w:r>
            <w:r w:rsidRPr="000B58A8">
              <w:rPr>
                <w:rFonts w:ascii="Times New Roman" w:eastAsia="宋体" w:hint="eastAsia"/>
                <w:sz w:val="28"/>
                <w:szCs w:val="28"/>
              </w:rPr>
              <w:t>、邮电通信业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w:t>
            </w:r>
          </w:p>
        </w:tc>
      </w:tr>
      <w:tr w:rsidR="00B232FD" w:rsidRPr="000B58A8" w:rsidTr="001F4994">
        <w:trPr>
          <w:trHeight w:val="510"/>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7</w:t>
            </w:r>
            <w:r w:rsidRPr="000B58A8">
              <w:rPr>
                <w:rFonts w:ascii="Times New Roman" w:eastAsia="宋体" w:hint="eastAsia"/>
                <w:sz w:val="28"/>
                <w:szCs w:val="28"/>
              </w:rPr>
              <w:t>、文化体育业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0.8</w:t>
            </w:r>
          </w:p>
        </w:tc>
      </w:tr>
      <w:tr w:rsidR="00B232FD" w:rsidRPr="000B58A8" w:rsidTr="001F4994">
        <w:trPr>
          <w:trHeight w:val="489"/>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8</w:t>
            </w:r>
            <w:r w:rsidRPr="000B58A8">
              <w:rPr>
                <w:rFonts w:ascii="Times New Roman" w:eastAsia="宋体" w:hint="eastAsia"/>
                <w:sz w:val="28"/>
                <w:szCs w:val="28"/>
              </w:rPr>
              <w:t>、娱乐业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2</w:t>
            </w:r>
          </w:p>
        </w:tc>
      </w:tr>
      <w:tr w:rsidR="00B232FD" w:rsidRPr="000B58A8" w:rsidTr="001F4994">
        <w:trPr>
          <w:trHeight w:val="700"/>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9</w:t>
            </w:r>
            <w:r w:rsidRPr="000B58A8">
              <w:rPr>
                <w:rFonts w:ascii="Times New Roman" w:eastAsia="宋体" w:hint="eastAsia"/>
                <w:sz w:val="28"/>
                <w:szCs w:val="28"/>
              </w:rPr>
              <w:t>、服务</w:t>
            </w:r>
          </w:p>
          <w:p w:rsidR="00B232FD" w:rsidRPr="000B58A8" w:rsidRDefault="00B232FD" w:rsidP="001F4994">
            <w:pPr>
              <w:spacing w:line="340" w:lineRule="exact"/>
              <w:rPr>
                <w:rFonts w:ascii="Times New Roman" w:eastAsia="宋体"/>
                <w:sz w:val="28"/>
                <w:szCs w:val="28"/>
              </w:rPr>
            </w:pPr>
            <w:r w:rsidRPr="000B58A8">
              <w:rPr>
                <w:rFonts w:ascii="Times New Roman" w:eastAsia="宋体" w:hint="eastAsia"/>
                <w:sz w:val="28"/>
                <w:szCs w:val="28"/>
              </w:rPr>
              <w:t>业</w:t>
            </w:r>
          </w:p>
        </w:tc>
        <w:tc>
          <w:tcPr>
            <w:tcW w:w="4714"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hint="eastAsia"/>
                <w:sz w:val="28"/>
                <w:szCs w:val="28"/>
              </w:rPr>
              <w:t>服务业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1.2</w:t>
            </w:r>
          </w:p>
        </w:tc>
      </w:tr>
      <w:tr w:rsidR="00B232FD" w:rsidRPr="000B58A8" w:rsidTr="001F4994">
        <w:tc>
          <w:tcPr>
            <w:tcW w:w="639" w:type="dxa"/>
            <w:vMerge/>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widowControl/>
              <w:jc w:val="left"/>
              <w:rPr>
                <w:rFonts w:ascii="Times New Roman" w:eastAsia="宋体"/>
                <w:sz w:val="28"/>
                <w:szCs w:val="28"/>
              </w:rPr>
            </w:pPr>
          </w:p>
        </w:tc>
        <w:tc>
          <w:tcPr>
            <w:tcW w:w="4714"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hint="eastAsia"/>
                <w:sz w:val="28"/>
                <w:szCs w:val="28"/>
              </w:rPr>
              <w:t>其中：桑拿、推拿、</w:t>
            </w:r>
            <w:proofErr w:type="gramStart"/>
            <w:r w:rsidRPr="000B58A8">
              <w:rPr>
                <w:rFonts w:ascii="Times New Roman" w:eastAsia="宋体" w:hint="eastAsia"/>
                <w:sz w:val="28"/>
                <w:szCs w:val="28"/>
              </w:rPr>
              <w:t>沐足</w:t>
            </w:r>
            <w:proofErr w:type="gramEnd"/>
          </w:p>
        </w:tc>
        <w:tc>
          <w:tcPr>
            <w:tcW w:w="3707" w:type="dxa"/>
            <w:tcBorders>
              <w:top w:val="single" w:sz="4" w:space="0" w:color="auto"/>
              <w:left w:val="single" w:sz="4" w:space="0" w:color="auto"/>
              <w:bottom w:val="single" w:sz="4" w:space="0" w:color="auto"/>
              <w:right w:val="single" w:sz="4" w:space="0" w:color="auto"/>
            </w:tcBorders>
            <w:vAlign w:val="center"/>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2</w:t>
            </w:r>
          </w:p>
          <w:p w:rsidR="00B232FD" w:rsidRPr="000B58A8" w:rsidRDefault="00B232FD" w:rsidP="001F4994">
            <w:pPr>
              <w:spacing w:line="340" w:lineRule="exact"/>
              <w:ind w:left="5250"/>
              <w:jc w:val="center"/>
              <w:rPr>
                <w:rFonts w:ascii="宋体" w:eastAsia="宋体" w:hAnsi="宋体"/>
                <w:color w:val="0000FF"/>
                <w:sz w:val="28"/>
                <w:szCs w:val="28"/>
              </w:rPr>
            </w:pPr>
          </w:p>
        </w:tc>
      </w:tr>
      <w:tr w:rsidR="00B232FD" w:rsidRPr="000B58A8" w:rsidTr="001F4994">
        <w:trPr>
          <w:trHeight w:val="888"/>
        </w:trPr>
        <w:tc>
          <w:tcPr>
            <w:tcW w:w="639" w:type="dxa"/>
            <w:vMerge/>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widowControl/>
              <w:jc w:val="left"/>
              <w:rPr>
                <w:rFonts w:ascii="Times New Roman" w:eastAsia="宋体"/>
                <w:sz w:val="28"/>
                <w:szCs w:val="28"/>
              </w:rPr>
            </w:pPr>
          </w:p>
        </w:tc>
        <w:tc>
          <w:tcPr>
            <w:tcW w:w="4714"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hint="eastAsia"/>
                <w:sz w:val="28"/>
                <w:szCs w:val="28"/>
              </w:rPr>
              <w:t>其中：律师事务所、会计师事务所、税务师事务所、评估师事务所、审计师事务所等</w:t>
            </w:r>
            <w:proofErr w:type="gramStart"/>
            <w:r w:rsidRPr="000B58A8">
              <w:rPr>
                <w:rFonts w:ascii="Times New Roman" w:eastAsia="宋体" w:hint="eastAsia"/>
                <w:sz w:val="28"/>
                <w:szCs w:val="28"/>
              </w:rPr>
              <w:t>鉴证</w:t>
            </w:r>
            <w:proofErr w:type="gramEnd"/>
            <w:r w:rsidRPr="000B58A8">
              <w:rPr>
                <w:rFonts w:ascii="Times New Roman" w:eastAsia="宋体" w:hint="eastAsia"/>
                <w:sz w:val="28"/>
                <w:szCs w:val="28"/>
              </w:rPr>
              <w:t>类中介机构；出资律师、注册会计师、税务师、审计师、评估师个人。</w:t>
            </w:r>
          </w:p>
        </w:tc>
        <w:tc>
          <w:tcPr>
            <w:tcW w:w="3707" w:type="dxa"/>
            <w:tcBorders>
              <w:top w:val="single" w:sz="4" w:space="0" w:color="auto"/>
              <w:left w:val="single" w:sz="4" w:space="0" w:color="auto"/>
              <w:bottom w:val="single" w:sz="4" w:space="0" w:color="auto"/>
              <w:right w:val="single" w:sz="4" w:space="0" w:color="auto"/>
            </w:tcBorders>
            <w:vAlign w:val="center"/>
          </w:tcPr>
          <w:p w:rsidR="00B232FD" w:rsidRPr="000B58A8" w:rsidRDefault="00B232FD" w:rsidP="001F4994">
            <w:pPr>
              <w:spacing w:line="340" w:lineRule="exact"/>
              <w:ind w:left="5250"/>
              <w:jc w:val="center"/>
              <w:rPr>
                <w:rFonts w:ascii="宋体" w:eastAsia="宋体" w:hAnsi="宋体"/>
                <w:sz w:val="28"/>
                <w:szCs w:val="28"/>
              </w:rPr>
            </w:pPr>
          </w:p>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5</w:t>
            </w:r>
          </w:p>
        </w:tc>
      </w:tr>
      <w:tr w:rsidR="00B232FD" w:rsidRPr="000B58A8" w:rsidTr="001F4994">
        <w:trPr>
          <w:trHeight w:val="730"/>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10</w:t>
            </w:r>
            <w:r w:rsidRPr="000B58A8">
              <w:rPr>
                <w:rFonts w:ascii="Times New Roman" w:eastAsia="宋体" w:hint="eastAsia"/>
                <w:sz w:val="28"/>
                <w:szCs w:val="28"/>
              </w:rPr>
              <w:t>、转让无形资产</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w:t>
            </w:r>
          </w:p>
        </w:tc>
      </w:tr>
      <w:tr w:rsidR="00B232FD" w:rsidRPr="000B58A8" w:rsidTr="001F4994">
        <w:trPr>
          <w:trHeight w:val="730"/>
        </w:trPr>
        <w:tc>
          <w:tcPr>
            <w:tcW w:w="5353" w:type="dxa"/>
            <w:gridSpan w:val="2"/>
            <w:tcBorders>
              <w:top w:val="single" w:sz="4" w:space="0" w:color="auto"/>
              <w:left w:val="single" w:sz="4" w:space="0" w:color="auto"/>
              <w:bottom w:val="single" w:sz="4" w:space="0" w:color="auto"/>
              <w:right w:val="single" w:sz="4" w:space="0" w:color="auto"/>
            </w:tcBorders>
            <w:vAlign w:val="center"/>
          </w:tcPr>
          <w:p w:rsidR="00B232FD" w:rsidRPr="000B58A8" w:rsidRDefault="00B232FD" w:rsidP="001F4994">
            <w:pPr>
              <w:spacing w:line="340" w:lineRule="exact"/>
              <w:rPr>
                <w:rFonts w:ascii="Times New Roman" w:eastAsia="宋体"/>
                <w:sz w:val="28"/>
                <w:szCs w:val="28"/>
              </w:rPr>
            </w:pPr>
            <w:r>
              <w:rPr>
                <w:rFonts w:ascii="Times New Roman" w:eastAsia="宋体" w:hint="eastAsia"/>
                <w:sz w:val="28"/>
                <w:szCs w:val="28"/>
              </w:rPr>
              <w:t>11</w:t>
            </w:r>
            <w:r>
              <w:rPr>
                <w:rFonts w:ascii="Times New Roman" w:eastAsia="宋体" w:hint="eastAsia"/>
                <w:sz w:val="28"/>
                <w:szCs w:val="28"/>
              </w:rPr>
              <w:t>、转让不动产</w:t>
            </w:r>
          </w:p>
        </w:tc>
        <w:tc>
          <w:tcPr>
            <w:tcW w:w="3707" w:type="dxa"/>
            <w:tcBorders>
              <w:top w:val="single" w:sz="4" w:space="0" w:color="auto"/>
              <w:left w:val="single" w:sz="4" w:space="0" w:color="auto"/>
              <w:bottom w:val="single" w:sz="4" w:space="0" w:color="auto"/>
              <w:right w:val="single" w:sz="4" w:space="0" w:color="auto"/>
            </w:tcBorders>
            <w:vAlign w:val="center"/>
          </w:tcPr>
          <w:p w:rsidR="00B232FD" w:rsidRPr="000B58A8" w:rsidRDefault="00B232FD" w:rsidP="001F4994">
            <w:pPr>
              <w:spacing w:line="340" w:lineRule="exact"/>
              <w:jc w:val="center"/>
              <w:rPr>
                <w:rFonts w:ascii="宋体" w:eastAsia="宋体" w:hAnsi="宋体"/>
                <w:sz w:val="28"/>
                <w:szCs w:val="28"/>
              </w:rPr>
            </w:pPr>
            <w:r>
              <w:rPr>
                <w:rFonts w:ascii="宋体" w:eastAsia="宋体" w:hAnsi="宋体" w:hint="eastAsia"/>
                <w:sz w:val="28"/>
                <w:szCs w:val="28"/>
              </w:rPr>
              <w:t>1</w:t>
            </w:r>
          </w:p>
        </w:tc>
      </w:tr>
      <w:tr w:rsidR="00B232FD" w:rsidRPr="000B58A8" w:rsidTr="001F4994">
        <w:trPr>
          <w:trHeight w:val="730"/>
        </w:trPr>
        <w:tc>
          <w:tcPr>
            <w:tcW w:w="5353" w:type="dxa"/>
            <w:gridSpan w:val="2"/>
            <w:tcBorders>
              <w:top w:val="single" w:sz="4" w:space="0" w:color="auto"/>
              <w:left w:val="single" w:sz="4" w:space="0" w:color="auto"/>
              <w:bottom w:val="single" w:sz="4" w:space="0" w:color="auto"/>
              <w:right w:val="single" w:sz="4" w:space="0" w:color="auto"/>
            </w:tcBorders>
            <w:vAlign w:val="center"/>
          </w:tcPr>
          <w:p w:rsidR="00B232FD" w:rsidRDefault="00B232FD" w:rsidP="001F4994">
            <w:pPr>
              <w:spacing w:line="340" w:lineRule="exact"/>
              <w:rPr>
                <w:rFonts w:ascii="Times New Roman" w:eastAsia="宋体"/>
                <w:sz w:val="28"/>
                <w:szCs w:val="28"/>
              </w:rPr>
            </w:pPr>
            <w:r>
              <w:rPr>
                <w:rFonts w:ascii="Times New Roman" w:eastAsia="宋体" w:hint="eastAsia"/>
                <w:sz w:val="28"/>
                <w:szCs w:val="28"/>
              </w:rPr>
              <w:t xml:space="preserve">    </w:t>
            </w:r>
            <w:r>
              <w:rPr>
                <w:rFonts w:ascii="Times New Roman" w:eastAsia="宋体" w:hint="eastAsia"/>
                <w:sz w:val="28"/>
                <w:szCs w:val="28"/>
              </w:rPr>
              <w:t>其中：</w:t>
            </w:r>
            <w:r w:rsidRPr="00D866DB">
              <w:rPr>
                <w:rFonts w:ascii="Times New Roman" w:eastAsia="宋体" w:hint="eastAsia"/>
                <w:sz w:val="28"/>
                <w:szCs w:val="28"/>
              </w:rPr>
              <w:t>转让</w:t>
            </w:r>
            <w:proofErr w:type="gramStart"/>
            <w:r w:rsidRPr="00D866DB">
              <w:rPr>
                <w:rFonts w:ascii="Times New Roman" w:eastAsia="宋体" w:hint="eastAsia"/>
                <w:sz w:val="28"/>
                <w:szCs w:val="28"/>
              </w:rPr>
              <w:t>二手非</w:t>
            </w:r>
            <w:proofErr w:type="gramEnd"/>
            <w:r w:rsidRPr="00D866DB">
              <w:rPr>
                <w:rFonts w:ascii="Times New Roman" w:eastAsia="宋体" w:hint="eastAsia"/>
                <w:sz w:val="28"/>
                <w:szCs w:val="28"/>
              </w:rPr>
              <w:t>住宅</w:t>
            </w:r>
          </w:p>
        </w:tc>
        <w:tc>
          <w:tcPr>
            <w:tcW w:w="3707" w:type="dxa"/>
            <w:tcBorders>
              <w:top w:val="single" w:sz="4" w:space="0" w:color="auto"/>
              <w:left w:val="single" w:sz="4" w:space="0" w:color="auto"/>
              <w:bottom w:val="single" w:sz="4" w:space="0" w:color="auto"/>
              <w:right w:val="single" w:sz="4" w:space="0" w:color="auto"/>
            </w:tcBorders>
            <w:vAlign w:val="center"/>
          </w:tcPr>
          <w:p w:rsidR="00B232FD" w:rsidRPr="000B58A8" w:rsidRDefault="00B232FD" w:rsidP="001F4994">
            <w:pPr>
              <w:spacing w:line="340" w:lineRule="exact"/>
              <w:jc w:val="center"/>
              <w:rPr>
                <w:rFonts w:ascii="宋体" w:eastAsia="宋体" w:hAnsi="宋体"/>
                <w:sz w:val="28"/>
                <w:szCs w:val="28"/>
              </w:rPr>
            </w:pPr>
            <w:r>
              <w:rPr>
                <w:rFonts w:ascii="宋体" w:eastAsia="宋体" w:hAnsi="宋体" w:hint="eastAsia"/>
                <w:sz w:val="28"/>
                <w:szCs w:val="28"/>
              </w:rPr>
              <w:t>1.5</w:t>
            </w:r>
          </w:p>
        </w:tc>
      </w:tr>
      <w:tr w:rsidR="00B232FD" w:rsidRPr="000B58A8" w:rsidTr="001F4994">
        <w:trPr>
          <w:trHeight w:val="620"/>
        </w:trPr>
        <w:tc>
          <w:tcPr>
            <w:tcW w:w="5353" w:type="dxa"/>
            <w:gridSpan w:val="2"/>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rPr>
                <w:rFonts w:ascii="Times New Roman" w:eastAsia="宋体"/>
                <w:sz w:val="28"/>
                <w:szCs w:val="28"/>
              </w:rPr>
            </w:pPr>
            <w:r w:rsidRPr="000B58A8">
              <w:rPr>
                <w:rFonts w:ascii="Times New Roman" w:eastAsia="宋体"/>
                <w:sz w:val="28"/>
                <w:szCs w:val="28"/>
              </w:rPr>
              <w:t>1</w:t>
            </w:r>
            <w:r>
              <w:rPr>
                <w:rFonts w:ascii="Times New Roman" w:eastAsia="宋体" w:hint="eastAsia"/>
                <w:sz w:val="28"/>
                <w:szCs w:val="28"/>
              </w:rPr>
              <w:t>2</w:t>
            </w:r>
            <w:r w:rsidRPr="000B58A8">
              <w:rPr>
                <w:rFonts w:ascii="Times New Roman" w:eastAsia="宋体" w:hint="eastAsia"/>
                <w:sz w:val="28"/>
                <w:szCs w:val="28"/>
              </w:rPr>
              <w:t>、其他行业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B232FD" w:rsidRPr="000B58A8" w:rsidRDefault="00B232FD" w:rsidP="001F4994">
            <w:pPr>
              <w:spacing w:line="340" w:lineRule="exact"/>
              <w:jc w:val="center"/>
              <w:rPr>
                <w:rFonts w:ascii="宋体" w:eastAsia="宋体" w:hAnsi="宋体"/>
                <w:sz w:val="28"/>
                <w:szCs w:val="28"/>
              </w:rPr>
            </w:pPr>
            <w:r w:rsidRPr="000B58A8">
              <w:rPr>
                <w:rFonts w:ascii="宋体" w:eastAsia="宋体" w:hAnsi="宋体" w:hint="eastAsia"/>
                <w:sz w:val="28"/>
                <w:szCs w:val="28"/>
              </w:rPr>
              <w:t>1.5</w:t>
            </w:r>
          </w:p>
        </w:tc>
      </w:tr>
    </w:tbl>
    <w:p w:rsidR="00926B55" w:rsidRPr="00886D3F" w:rsidRDefault="00926B55" w:rsidP="00B00E34">
      <w:pPr>
        <w:widowControl/>
        <w:spacing w:before="100" w:beforeAutospacing="1" w:after="100" w:afterAutospacing="1" w:line="640" w:lineRule="exact"/>
        <w:contextualSpacing/>
        <w:mirrorIndents/>
        <w:rPr>
          <w:rFonts w:hAnsi="仿宋"/>
          <w:szCs w:val="32"/>
        </w:rPr>
      </w:pPr>
    </w:p>
    <w:sectPr w:rsidR="00926B55" w:rsidRPr="00886D3F" w:rsidSect="00886D3F">
      <w:footerReference w:type="even" r:id="rId8"/>
      <w:footerReference w:type="default" r:id="rId9"/>
      <w:footerReference w:type="first" r:id="rId10"/>
      <w:pgSz w:w="11906" w:h="16838"/>
      <w:pgMar w:top="2041" w:right="1474" w:bottom="1418" w:left="1588" w:header="567" w:footer="567"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7D" w:rsidRDefault="00137D7D">
      <w:r>
        <w:separator/>
      </w:r>
    </w:p>
    <w:p w:rsidR="00137D7D" w:rsidRDefault="00137D7D"/>
    <w:p w:rsidR="00137D7D" w:rsidRDefault="00137D7D"/>
  </w:endnote>
  <w:endnote w:type="continuationSeparator" w:id="0">
    <w:p w:rsidR="00137D7D" w:rsidRDefault="00137D7D">
      <w:r>
        <w:continuationSeparator/>
      </w:r>
    </w:p>
    <w:p w:rsidR="00137D7D" w:rsidRDefault="00137D7D"/>
    <w:p w:rsidR="00137D7D" w:rsidRDefault="0013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8C" w:rsidRDefault="009A3A8C" w:rsidP="00926B55">
    <w:pPr>
      <w:pStyle w:val="a4"/>
      <w:framePr w:wrap="around" w:vAnchor="text" w:hAnchor="margin" w:xAlign="right" w:y="1"/>
      <w:ind w:leftChars="100" w:left="3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sz w:val="28"/>
        <w:szCs w:val="28"/>
      </w:rPr>
      <w:t>- 2 -</w:t>
    </w:r>
    <w:r>
      <w:rPr>
        <w:rFonts w:ascii="宋体" w:eastAsia="宋体" w:hAnsi="宋体"/>
        <w:sz w:val="28"/>
        <w:szCs w:val="28"/>
      </w:rPr>
      <w:fldChar w:fldCharType="end"/>
    </w:r>
  </w:p>
  <w:p w:rsidR="009A3A8C" w:rsidRDefault="009A3A8C">
    <w:pPr>
      <w:pStyle w:val="a4"/>
      <w:tabs>
        <w:tab w:val="clear" w:pos="4153"/>
        <w:tab w:val="clear" w:pos="8306"/>
        <w:tab w:val="center" w:pos="0"/>
        <w:tab w:val="right" w:pos="810"/>
      </w:tabs>
      <w:ind w:right="360" w:firstLine="360"/>
      <w:rPr>
        <w:sz w:val="24"/>
        <w:szCs w:val="24"/>
      </w:rPr>
    </w:pPr>
    <w:r>
      <w:rPr>
        <w:rFonts w:hint="eastAsia"/>
        <w:sz w:val="24"/>
        <w:szCs w:val="24"/>
      </w:rPr>
      <w:t xml:space="preserve">  </w:t>
    </w:r>
  </w:p>
  <w:p w:rsidR="009A3A8C" w:rsidRDefault="009A3A8C"/>
  <w:p w:rsidR="009A3A8C" w:rsidRDefault="009A3A8C"/>
  <w:p w:rsidR="009A3A8C" w:rsidRDefault="009A3A8C"/>
  <w:p w:rsidR="009A3A8C" w:rsidRDefault="009A3A8C"/>
  <w:p w:rsidR="009A3A8C" w:rsidRDefault="009A3A8C"/>
  <w:p w:rsidR="009A3A8C" w:rsidRDefault="009A3A8C"/>
  <w:p w:rsidR="009A3A8C" w:rsidRDefault="009A3A8C"/>
  <w:p w:rsidR="009A3A8C" w:rsidRDefault="009A3A8C"/>
  <w:p w:rsidR="009A3A8C" w:rsidRDefault="009A3A8C"/>
  <w:p w:rsidR="009A3A8C" w:rsidRDefault="009A3A8C"/>
  <w:p w:rsidR="009A3A8C" w:rsidRDefault="009A3A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8C" w:rsidRDefault="009A3A8C" w:rsidP="00886D3F">
    <w:pPr>
      <w:pStyle w:val="a4"/>
      <w:wordWrap w:val="0"/>
      <w:ind w:right="360" w:firstLine="360"/>
      <w:jc w:val="right"/>
    </w:pPr>
    <w:r>
      <w:rPr>
        <w:rFonts w:hint="eastAsia"/>
        <w:sz w:val="24"/>
        <w:szCs w:val="24"/>
      </w:rPr>
      <w:t xml:space="preserve"> </w:t>
    </w:r>
    <w:r>
      <w:rPr>
        <w:sz w:val="24"/>
      </w:rPr>
      <w:tab/>
    </w:r>
    <w:r>
      <w:rPr>
        <w:rFonts w:hint="eastAsia"/>
        <w:sz w:val="24"/>
        <w:szCs w:val="24"/>
      </w:rPr>
      <w:t xml:space="preserve"> </w:t>
    </w:r>
  </w:p>
  <w:p w:rsidR="00886D3F" w:rsidRDefault="00886D3F" w:rsidP="00886D3F">
    <w:pPr>
      <w:pStyle w:val="a4"/>
      <w:framePr w:wrap="around" w:vAnchor="text" w:hAnchor="page" w:x="9577" w:y="179"/>
      <w:ind w:rightChars="100" w:right="3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sidR="008D6054">
      <w:rPr>
        <w:rStyle w:val="a7"/>
        <w:rFonts w:ascii="宋体" w:eastAsia="宋体" w:hAnsi="宋体"/>
        <w:noProof/>
        <w:sz w:val="28"/>
        <w:szCs w:val="28"/>
      </w:rPr>
      <w:t>- 2 -</w:t>
    </w:r>
    <w:r>
      <w:rPr>
        <w:rFonts w:ascii="宋体" w:eastAsia="宋体" w:hAnsi="宋体"/>
        <w:sz w:val="28"/>
        <w:szCs w:val="28"/>
      </w:rPr>
      <w:fldChar w:fldCharType="end"/>
    </w:r>
  </w:p>
  <w:p w:rsidR="009A3A8C" w:rsidRDefault="009A3A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8C" w:rsidRDefault="009A3A8C" w:rsidP="00926B55">
    <w:pPr>
      <w:pStyle w:val="a4"/>
      <w:spacing w:line="500" w:lineRule="exact"/>
      <w:ind w:rightChars="100" w:right="320" w:firstLine="360"/>
      <w:jc w:val="both"/>
      <w:rPr>
        <w:sz w:val="24"/>
      </w:rPr>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7D" w:rsidRDefault="00137D7D">
      <w:r>
        <w:separator/>
      </w:r>
    </w:p>
    <w:p w:rsidR="00137D7D" w:rsidRDefault="00137D7D"/>
    <w:p w:rsidR="00137D7D" w:rsidRDefault="00137D7D"/>
  </w:footnote>
  <w:footnote w:type="continuationSeparator" w:id="0">
    <w:p w:rsidR="00137D7D" w:rsidRDefault="00137D7D">
      <w:r>
        <w:continuationSeparator/>
      </w:r>
    </w:p>
    <w:p w:rsidR="00137D7D" w:rsidRDefault="00137D7D"/>
    <w:p w:rsidR="00137D7D" w:rsidRDefault="00137D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920"/>
    <w:rsid w:val="00012CA0"/>
    <w:rsid w:val="0002659E"/>
    <w:rsid w:val="000301E3"/>
    <w:rsid w:val="0004792E"/>
    <w:rsid w:val="00070033"/>
    <w:rsid w:val="0007158A"/>
    <w:rsid w:val="00077534"/>
    <w:rsid w:val="00083803"/>
    <w:rsid w:val="000931C3"/>
    <w:rsid w:val="0009394D"/>
    <w:rsid w:val="000A504E"/>
    <w:rsid w:val="000B58A8"/>
    <w:rsid w:val="000C162B"/>
    <w:rsid w:val="000C2DD7"/>
    <w:rsid w:val="000D1BF0"/>
    <w:rsid w:val="001272C9"/>
    <w:rsid w:val="0013041D"/>
    <w:rsid w:val="001346AF"/>
    <w:rsid w:val="00137D7D"/>
    <w:rsid w:val="001555ED"/>
    <w:rsid w:val="00162761"/>
    <w:rsid w:val="00167887"/>
    <w:rsid w:val="00175DF1"/>
    <w:rsid w:val="001904A0"/>
    <w:rsid w:val="001920C7"/>
    <w:rsid w:val="001969C8"/>
    <w:rsid w:val="001D0C22"/>
    <w:rsid w:val="001E2135"/>
    <w:rsid w:val="001E3BD4"/>
    <w:rsid w:val="001F6091"/>
    <w:rsid w:val="001F765A"/>
    <w:rsid w:val="0020086C"/>
    <w:rsid w:val="002121FB"/>
    <w:rsid w:val="002122A9"/>
    <w:rsid w:val="00253D46"/>
    <w:rsid w:val="00257E7C"/>
    <w:rsid w:val="002621DE"/>
    <w:rsid w:val="00276B54"/>
    <w:rsid w:val="00282F7E"/>
    <w:rsid w:val="002939BA"/>
    <w:rsid w:val="00296D44"/>
    <w:rsid w:val="002A3855"/>
    <w:rsid w:val="002A3BEF"/>
    <w:rsid w:val="002B4218"/>
    <w:rsid w:val="002B63FD"/>
    <w:rsid w:val="002C1B1B"/>
    <w:rsid w:val="002C558F"/>
    <w:rsid w:val="002D7A16"/>
    <w:rsid w:val="002E2B86"/>
    <w:rsid w:val="002E6611"/>
    <w:rsid w:val="002F3256"/>
    <w:rsid w:val="003019E7"/>
    <w:rsid w:val="003218D6"/>
    <w:rsid w:val="00323581"/>
    <w:rsid w:val="00335550"/>
    <w:rsid w:val="00342BA1"/>
    <w:rsid w:val="00354408"/>
    <w:rsid w:val="0036184B"/>
    <w:rsid w:val="00371255"/>
    <w:rsid w:val="003725B9"/>
    <w:rsid w:val="0038550F"/>
    <w:rsid w:val="003A25DE"/>
    <w:rsid w:val="003A58C3"/>
    <w:rsid w:val="003B4153"/>
    <w:rsid w:val="003D440C"/>
    <w:rsid w:val="003F2DD5"/>
    <w:rsid w:val="00414875"/>
    <w:rsid w:val="00424227"/>
    <w:rsid w:val="00425CE5"/>
    <w:rsid w:val="00432E24"/>
    <w:rsid w:val="0043799F"/>
    <w:rsid w:val="004425EC"/>
    <w:rsid w:val="00492C9A"/>
    <w:rsid w:val="0049505A"/>
    <w:rsid w:val="004966D3"/>
    <w:rsid w:val="004C788E"/>
    <w:rsid w:val="004D48E5"/>
    <w:rsid w:val="004F65DF"/>
    <w:rsid w:val="005130CA"/>
    <w:rsid w:val="00555F99"/>
    <w:rsid w:val="005605A9"/>
    <w:rsid w:val="00560971"/>
    <w:rsid w:val="00577FC0"/>
    <w:rsid w:val="00581479"/>
    <w:rsid w:val="005845D8"/>
    <w:rsid w:val="00586DEA"/>
    <w:rsid w:val="005A7B52"/>
    <w:rsid w:val="005B74AA"/>
    <w:rsid w:val="005D2119"/>
    <w:rsid w:val="005F0B5C"/>
    <w:rsid w:val="0060123F"/>
    <w:rsid w:val="00601BD4"/>
    <w:rsid w:val="0060397F"/>
    <w:rsid w:val="00611EC1"/>
    <w:rsid w:val="0062333D"/>
    <w:rsid w:val="006365B9"/>
    <w:rsid w:val="00643665"/>
    <w:rsid w:val="00646986"/>
    <w:rsid w:val="00652AAF"/>
    <w:rsid w:val="00653871"/>
    <w:rsid w:val="006550F1"/>
    <w:rsid w:val="00662256"/>
    <w:rsid w:val="00663D3A"/>
    <w:rsid w:val="0067018A"/>
    <w:rsid w:val="00686922"/>
    <w:rsid w:val="006B3C4E"/>
    <w:rsid w:val="006B7C33"/>
    <w:rsid w:val="006C3E0F"/>
    <w:rsid w:val="006D3059"/>
    <w:rsid w:val="0070519F"/>
    <w:rsid w:val="00711527"/>
    <w:rsid w:val="00724A0A"/>
    <w:rsid w:val="007318A2"/>
    <w:rsid w:val="007340E6"/>
    <w:rsid w:val="00737577"/>
    <w:rsid w:val="007440A9"/>
    <w:rsid w:val="00765FBD"/>
    <w:rsid w:val="00777714"/>
    <w:rsid w:val="00784160"/>
    <w:rsid w:val="007953DE"/>
    <w:rsid w:val="007A7514"/>
    <w:rsid w:val="007B0733"/>
    <w:rsid w:val="007C148B"/>
    <w:rsid w:val="007D6793"/>
    <w:rsid w:val="007E69C8"/>
    <w:rsid w:val="0080024B"/>
    <w:rsid w:val="008448CC"/>
    <w:rsid w:val="00845D31"/>
    <w:rsid w:val="008575A1"/>
    <w:rsid w:val="008602B3"/>
    <w:rsid w:val="00886D3F"/>
    <w:rsid w:val="008B0D53"/>
    <w:rsid w:val="008C2FF7"/>
    <w:rsid w:val="008D0CAA"/>
    <w:rsid w:val="008D52A4"/>
    <w:rsid w:val="008D6054"/>
    <w:rsid w:val="00904E72"/>
    <w:rsid w:val="00914290"/>
    <w:rsid w:val="009151F4"/>
    <w:rsid w:val="00915B74"/>
    <w:rsid w:val="00926B55"/>
    <w:rsid w:val="00934AC6"/>
    <w:rsid w:val="00987B12"/>
    <w:rsid w:val="0099636E"/>
    <w:rsid w:val="009A2360"/>
    <w:rsid w:val="009A3156"/>
    <w:rsid w:val="009A3A8C"/>
    <w:rsid w:val="009A4F58"/>
    <w:rsid w:val="009B05FB"/>
    <w:rsid w:val="009B626A"/>
    <w:rsid w:val="009D41DA"/>
    <w:rsid w:val="009F195D"/>
    <w:rsid w:val="009F42AB"/>
    <w:rsid w:val="00A0195D"/>
    <w:rsid w:val="00A0503D"/>
    <w:rsid w:val="00A06F53"/>
    <w:rsid w:val="00A12011"/>
    <w:rsid w:val="00A23E32"/>
    <w:rsid w:val="00A274A6"/>
    <w:rsid w:val="00A32175"/>
    <w:rsid w:val="00A427E8"/>
    <w:rsid w:val="00A606E1"/>
    <w:rsid w:val="00A82FF0"/>
    <w:rsid w:val="00A90820"/>
    <w:rsid w:val="00AA597A"/>
    <w:rsid w:val="00AA7EA9"/>
    <w:rsid w:val="00AC3362"/>
    <w:rsid w:val="00AF74E2"/>
    <w:rsid w:val="00B00E34"/>
    <w:rsid w:val="00B015C1"/>
    <w:rsid w:val="00B232FD"/>
    <w:rsid w:val="00B320FC"/>
    <w:rsid w:val="00B34AAD"/>
    <w:rsid w:val="00B50A7E"/>
    <w:rsid w:val="00B54352"/>
    <w:rsid w:val="00B55B6B"/>
    <w:rsid w:val="00BB245A"/>
    <w:rsid w:val="00BD3F71"/>
    <w:rsid w:val="00C22EE1"/>
    <w:rsid w:val="00C31A1D"/>
    <w:rsid w:val="00C41410"/>
    <w:rsid w:val="00C44582"/>
    <w:rsid w:val="00C47176"/>
    <w:rsid w:val="00C625BD"/>
    <w:rsid w:val="00C64F14"/>
    <w:rsid w:val="00C763C4"/>
    <w:rsid w:val="00C9612B"/>
    <w:rsid w:val="00CA4185"/>
    <w:rsid w:val="00CB268C"/>
    <w:rsid w:val="00CB5656"/>
    <w:rsid w:val="00CC3FDE"/>
    <w:rsid w:val="00CD2963"/>
    <w:rsid w:val="00CF78E5"/>
    <w:rsid w:val="00CF7F72"/>
    <w:rsid w:val="00D466D3"/>
    <w:rsid w:val="00D60255"/>
    <w:rsid w:val="00D6296B"/>
    <w:rsid w:val="00D85920"/>
    <w:rsid w:val="00D866DB"/>
    <w:rsid w:val="00D868D5"/>
    <w:rsid w:val="00DD0636"/>
    <w:rsid w:val="00DD575C"/>
    <w:rsid w:val="00E07246"/>
    <w:rsid w:val="00E2189E"/>
    <w:rsid w:val="00E3181C"/>
    <w:rsid w:val="00E42E6E"/>
    <w:rsid w:val="00EA4171"/>
    <w:rsid w:val="00ED38F5"/>
    <w:rsid w:val="00EF4835"/>
    <w:rsid w:val="00F03E64"/>
    <w:rsid w:val="00F0404D"/>
    <w:rsid w:val="00F11C9A"/>
    <w:rsid w:val="00F20A57"/>
    <w:rsid w:val="00F31C49"/>
    <w:rsid w:val="00F46533"/>
    <w:rsid w:val="00F50852"/>
    <w:rsid w:val="00F6294D"/>
    <w:rsid w:val="00F769DE"/>
    <w:rsid w:val="00F86511"/>
    <w:rsid w:val="00F93389"/>
    <w:rsid w:val="00FD33D6"/>
    <w:rsid w:val="00FE130D"/>
    <w:rsid w:val="00FF5430"/>
    <w:rsid w:val="023F211E"/>
    <w:rsid w:val="028E0E63"/>
    <w:rsid w:val="03571F83"/>
    <w:rsid w:val="05845C98"/>
    <w:rsid w:val="06985D82"/>
    <w:rsid w:val="075D657B"/>
    <w:rsid w:val="0931174E"/>
    <w:rsid w:val="0AAE4D36"/>
    <w:rsid w:val="0EC40763"/>
    <w:rsid w:val="0FA41B5B"/>
    <w:rsid w:val="11072E2F"/>
    <w:rsid w:val="15AE6880"/>
    <w:rsid w:val="16B7433C"/>
    <w:rsid w:val="176A3CCA"/>
    <w:rsid w:val="17794B04"/>
    <w:rsid w:val="19561CD6"/>
    <w:rsid w:val="196C3C15"/>
    <w:rsid w:val="1AB00E54"/>
    <w:rsid w:val="1D820C4E"/>
    <w:rsid w:val="1D9123D2"/>
    <w:rsid w:val="1E321B87"/>
    <w:rsid w:val="1E4F4AAA"/>
    <w:rsid w:val="1FE078C0"/>
    <w:rsid w:val="20022E77"/>
    <w:rsid w:val="20DD7F69"/>
    <w:rsid w:val="219515F2"/>
    <w:rsid w:val="231834E7"/>
    <w:rsid w:val="241E39B2"/>
    <w:rsid w:val="269B7A2C"/>
    <w:rsid w:val="26C958A3"/>
    <w:rsid w:val="27963453"/>
    <w:rsid w:val="27C97491"/>
    <w:rsid w:val="27CC617C"/>
    <w:rsid w:val="27D421CC"/>
    <w:rsid w:val="289D264D"/>
    <w:rsid w:val="2A6948B3"/>
    <w:rsid w:val="2DBF350C"/>
    <w:rsid w:val="2E721881"/>
    <w:rsid w:val="30CE7F98"/>
    <w:rsid w:val="315A74D4"/>
    <w:rsid w:val="356168FB"/>
    <w:rsid w:val="367C4C8E"/>
    <w:rsid w:val="371C00CD"/>
    <w:rsid w:val="3A640585"/>
    <w:rsid w:val="3D8C7287"/>
    <w:rsid w:val="40766756"/>
    <w:rsid w:val="40AD3D72"/>
    <w:rsid w:val="41046E02"/>
    <w:rsid w:val="4E8856C7"/>
    <w:rsid w:val="4ED23FD5"/>
    <w:rsid w:val="4FCA75F8"/>
    <w:rsid w:val="50C27CBB"/>
    <w:rsid w:val="552500E8"/>
    <w:rsid w:val="576660D5"/>
    <w:rsid w:val="587644FE"/>
    <w:rsid w:val="59FB0146"/>
    <w:rsid w:val="5B453F97"/>
    <w:rsid w:val="5DA07478"/>
    <w:rsid w:val="5F676424"/>
    <w:rsid w:val="60D25B0C"/>
    <w:rsid w:val="629576E7"/>
    <w:rsid w:val="653C578F"/>
    <w:rsid w:val="674B195D"/>
    <w:rsid w:val="682073EC"/>
    <w:rsid w:val="6D645E6B"/>
    <w:rsid w:val="6E005A96"/>
    <w:rsid w:val="6E2D2C6E"/>
    <w:rsid w:val="6E7620A2"/>
    <w:rsid w:val="6EF965B6"/>
    <w:rsid w:val="70160772"/>
    <w:rsid w:val="70240643"/>
    <w:rsid w:val="7028393A"/>
    <w:rsid w:val="78A229E4"/>
    <w:rsid w:val="7D682ECE"/>
    <w:rsid w:val="7E2A24FD"/>
    <w:rsid w:val="7FDD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宋体" w:hAnsi="宋体" w:cs="宋体"/>
      <w:b/>
      <w:bCs/>
      <w:kern w:val="36"/>
      <w:sz w:val="48"/>
      <w:szCs w:val="48"/>
    </w:rPr>
  </w:style>
  <w:style w:type="character" w:customStyle="1" w:styleId="2Char">
    <w:name w:val="标题 2 Char"/>
    <w:link w:val="2"/>
    <w:uiPriority w:val="9"/>
    <w:rPr>
      <w:rFonts w:ascii="宋体" w:hAnsi="宋体" w:cs="宋体"/>
      <w:b/>
      <w:bCs/>
      <w:sz w:val="36"/>
      <w:szCs w:val="36"/>
    </w:rPr>
  </w:style>
  <w:style w:type="character" w:customStyle="1" w:styleId="3Char">
    <w:name w:val="标题 3 Char"/>
    <w:link w:val="3"/>
    <w:uiPriority w:val="9"/>
    <w:rPr>
      <w:rFonts w:ascii="宋体" w:hAnsi="宋体" w:cs="宋体"/>
      <w:b/>
      <w:bCs/>
      <w:sz w:val="27"/>
      <w:szCs w:val="27"/>
    </w:rPr>
  </w:style>
  <w:style w:type="paragraph" w:styleId="a3">
    <w:name w:val="Balloon Text"/>
    <w:basedOn w:val="a"/>
    <w:link w:val="Char"/>
    <w:rPr>
      <w:sz w:val="18"/>
      <w:szCs w:val="18"/>
    </w:rPr>
  </w:style>
  <w:style w:type="character" w:customStyle="1" w:styleId="Char">
    <w:name w:val="批注框文本 Char"/>
    <w:link w:val="a3"/>
    <w:rPr>
      <w:rFonts w:ascii="仿宋_GB2312" w:eastAsia="仿宋_GB2312"/>
      <w:kern w:val="2"/>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rFonts w:ascii="仿宋_GB2312" w:eastAsia="仿宋_GB2312"/>
      <w:kern w:val="2"/>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style>
  <w:style w:type="paragraph" w:customStyle="1" w:styleId="10">
    <w:name w:val="列出段落1"/>
    <w:basedOn w:val="a"/>
    <w:uiPriority w:val="34"/>
    <w:qFormat/>
    <w:pPr>
      <w:ind w:firstLineChars="200" w:firstLine="420"/>
    </w:pPr>
  </w:style>
  <w:style w:type="paragraph" w:styleId="a8">
    <w:name w:val="List Paragraph"/>
    <w:basedOn w:val="a"/>
    <w:uiPriority w:val="99"/>
    <w:qFormat/>
    <w:rsid w:val="00083803"/>
    <w:pPr>
      <w:ind w:firstLineChars="200" w:firstLine="420"/>
    </w:pPr>
  </w:style>
  <w:style w:type="paragraph" w:styleId="a9">
    <w:name w:val="Title"/>
    <w:basedOn w:val="a"/>
    <w:next w:val="a"/>
    <w:link w:val="Char1"/>
    <w:qFormat/>
    <w:rsid w:val="005605A9"/>
    <w:pPr>
      <w:spacing w:before="240" w:after="60"/>
      <w:jc w:val="center"/>
      <w:outlineLvl w:val="0"/>
    </w:pPr>
    <w:rPr>
      <w:rFonts w:asciiTheme="majorHAnsi" w:eastAsia="宋体" w:hAnsiTheme="majorHAnsi" w:cstheme="majorBidi"/>
      <w:b/>
      <w:bCs/>
      <w:szCs w:val="32"/>
    </w:rPr>
  </w:style>
  <w:style w:type="character" w:customStyle="1" w:styleId="Char1">
    <w:name w:val="标题 Char"/>
    <w:basedOn w:val="a0"/>
    <w:link w:val="a9"/>
    <w:rsid w:val="005605A9"/>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宋体" w:hAnsi="宋体" w:cs="宋体"/>
      <w:b/>
      <w:bCs/>
      <w:kern w:val="36"/>
      <w:sz w:val="48"/>
      <w:szCs w:val="48"/>
    </w:rPr>
  </w:style>
  <w:style w:type="character" w:customStyle="1" w:styleId="2Char">
    <w:name w:val="标题 2 Char"/>
    <w:link w:val="2"/>
    <w:uiPriority w:val="9"/>
    <w:rPr>
      <w:rFonts w:ascii="宋体" w:hAnsi="宋体" w:cs="宋体"/>
      <w:b/>
      <w:bCs/>
      <w:sz w:val="36"/>
      <w:szCs w:val="36"/>
    </w:rPr>
  </w:style>
  <w:style w:type="character" w:customStyle="1" w:styleId="3Char">
    <w:name w:val="标题 3 Char"/>
    <w:link w:val="3"/>
    <w:uiPriority w:val="9"/>
    <w:rPr>
      <w:rFonts w:ascii="宋体" w:hAnsi="宋体" w:cs="宋体"/>
      <w:b/>
      <w:bCs/>
      <w:sz w:val="27"/>
      <w:szCs w:val="27"/>
    </w:rPr>
  </w:style>
  <w:style w:type="paragraph" w:styleId="a3">
    <w:name w:val="Balloon Text"/>
    <w:basedOn w:val="a"/>
    <w:link w:val="Char"/>
    <w:rPr>
      <w:sz w:val="18"/>
      <w:szCs w:val="18"/>
    </w:rPr>
  </w:style>
  <w:style w:type="character" w:customStyle="1" w:styleId="Char">
    <w:name w:val="批注框文本 Char"/>
    <w:link w:val="a3"/>
    <w:rPr>
      <w:rFonts w:ascii="仿宋_GB2312" w:eastAsia="仿宋_GB2312"/>
      <w:kern w:val="2"/>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rFonts w:ascii="仿宋_GB2312" w:eastAsia="仿宋_GB2312"/>
      <w:kern w:val="2"/>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style>
  <w:style w:type="paragraph" w:customStyle="1" w:styleId="10">
    <w:name w:val="列出段落1"/>
    <w:basedOn w:val="a"/>
    <w:uiPriority w:val="34"/>
    <w:qFormat/>
    <w:pPr>
      <w:ind w:firstLineChars="200" w:firstLine="420"/>
    </w:pPr>
  </w:style>
  <w:style w:type="paragraph" w:styleId="a8">
    <w:name w:val="List Paragraph"/>
    <w:basedOn w:val="a"/>
    <w:uiPriority w:val="99"/>
    <w:qFormat/>
    <w:rsid w:val="00083803"/>
    <w:pPr>
      <w:ind w:firstLineChars="200" w:firstLine="420"/>
    </w:pPr>
  </w:style>
  <w:style w:type="paragraph" w:styleId="a9">
    <w:name w:val="Title"/>
    <w:basedOn w:val="a"/>
    <w:next w:val="a"/>
    <w:link w:val="Char1"/>
    <w:qFormat/>
    <w:rsid w:val="005605A9"/>
    <w:pPr>
      <w:spacing w:before="240" w:after="60"/>
      <w:jc w:val="center"/>
      <w:outlineLvl w:val="0"/>
    </w:pPr>
    <w:rPr>
      <w:rFonts w:asciiTheme="majorHAnsi" w:eastAsia="宋体" w:hAnsiTheme="majorHAnsi" w:cstheme="majorBidi"/>
      <w:b/>
      <w:bCs/>
      <w:szCs w:val="32"/>
    </w:rPr>
  </w:style>
  <w:style w:type="character" w:customStyle="1" w:styleId="Char1">
    <w:name w:val="标题 Char"/>
    <w:basedOn w:val="a0"/>
    <w:link w:val="a9"/>
    <w:rsid w:val="005605A9"/>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480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A9D68-C98B-4380-96C1-463C47CC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132</Words>
  <Characters>759</Characters>
  <Application>Microsoft Office Word</Application>
  <DocSecurity>0</DocSecurity>
  <PresentationFormat/>
  <Lines>6</Lines>
  <Paragraphs>1</Paragraphs>
  <Slides>0</Slides>
  <Notes>0</Notes>
  <HiddenSlides>0</HiddenSlides>
  <MMClips>0</MMClips>
  <ScaleCrop>false</ScaleCrop>
  <Company>Microsoft</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傅绪桥</dc:creator>
  <cp:lastModifiedBy>徐进</cp:lastModifiedBy>
  <cp:revision>7</cp:revision>
  <cp:lastPrinted>2021-09-23T08:47:00Z</cp:lastPrinted>
  <dcterms:created xsi:type="dcterms:W3CDTF">2021-09-22T03:11:00Z</dcterms:created>
  <dcterms:modified xsi:type="dcterms:W3CDTF">2021-09-23T08:47:00Z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