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全市退役军人服务中心（站）地址及咨询电话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76975" cy="5067300"/>
            <wp:effectExtent l="0" t="0" r="9525" b="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76975" cy="4657725"/>
            <wp:effectExtent l="0" t="0" r="9525" b="9525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76975" cy="7010400"/>
            <wp:effectExtent l="0" t="0" r="9525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76975" cy="6257925"/>
            <wp:effectExtent l="0" t="0" r="9525" b="9525"/>
            <wp:docPr id="4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76975" cy="4305300"/>
            <wp:effectExtent l="0" t="0" r="9525" b="0"/>
            <wp:docPr id="1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257925" cy="4629150"/>
            <wp:effectExtent l="0" t="0" r="9525" b="0"/>
            <wp:docPr id="5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ODdmYWYyYzAwYWE5MDc5NTJiMmUyNzYwOWI4MWYifQ=="/>
  </w:docVars>
  <w:rsids>
    <w:rsidRoot w:val="41442E91"/>
    <w:rsid w:val="28814F35"/>
    <w:rsid w:val="414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2022-06-20T07:47:00Z</dcterms:created>
  <dc:creator>Administrator</dc:creator>
  <cp:lastModifiedBy>邱丽琼</cp:lastModifiedBy>
  <dcterms:modified xsi:type="dcterms:W3CDTF">2022-06-20T09:23:41Z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8A0AD335ACDF4EAE8A8F0B1C407FA772</vt:lpwstr>
  </property>
</Properties>
</file>