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国家税务总局揭阳市税务局关于公布税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务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规范性文件清理结果的公告</w:t>
      </w:r>
    </w:p>
    <w:p>
      <w:pPr>
        <w:ind w:firstLine="3520" w:firstLineChars="11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（征求意见稿）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根据</w:t>
      </w:r>
      <w:r>
        <w:rPr>
          <w:rFonts w:hint="eastAsia" w:ascii="仿宋_GB2312" w:hAnsi="仿宋_GB2312" w:eastAsia="仿宋_GB2312" w:cs="仿宋_GB2312"/>
          <w:sz w:val="32"/>
          <w:szCs w:val="32"/>
        </w:rPr>
        <w:t>《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税务</w:t>
      </w:r>
      <w:r>
        <w:rPr>
          <w:rFonts w:hint="eastAsia" w:ascii="仿宋_GB2312" w:hAnsi="仿宋_GB2312" w:eastAsia="仿宋_GB2312" w:cs="仿宋_GB2312"/>
          <w:sz w:val="32"/>
          <w:szCs w:val="32"/>
        </w:rPr>
        <w:t>规范性文件制定管理办法》（国家税务总局令第41号发布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，国家税务总局令第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50号修正</w:t>
      </w:r>
      <w:r>
        <w:rPr>
          <w:rFonts w:hint="eastAsia" w:ascii="仿宋_GB2312" w:hAnsi="仿宋_GB2312" w:eastAsia="仿宋_GB2312" w:cs="仿宋_GB2312"/>
          <w:sz w:val="32"/>
          <w:szCs w:val="32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、《广东省税务系统税务规范性文件制定管理实施办法》（国家税务总局广东省税务局公告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2020年第2号公布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规定，国家税务总局揭阳市税务局对现行有效的税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务</w:t>
      </w:r>
      <w:r>
        <w:rPr>
          <w:rFonts w:hint="eastAsia" w:ascii="仿宋_GB2312" w:hAnsi="仿宋_GB2312" w:eastAsia="仿宋_GB2312" w:cs="仿宋_GB2312"/>
          <w:sz w:val="32"/>
          <w:szCs w:val="32"/>
        </w:rPr>
        <w:t>规范性文件进行清理，现将清理结果予以公布。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特此公告。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 :1.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《继续执行的税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务</w:t>
      </w:r>
      <w:r>
        <w:rPr>
          <w:rFonts w:hint="eastAsia" w:ascii="仿宋_GB2312" w:hAnsi="仿宋_GB2312" w:eastAsia="仿宋_GB2312" w:cs="仿宋_GB2312"/>
          <w:sz w:val="32"/>
          <w:szCs w:val="32"/>
        </w:rPr>
        <w:t>规范性文件目录》</w:t>
      </w:r>
    </w:p>
    <w:p>
      <w:pPr>
        <w:ind w:firstLine="1600" w:firstLineChars="5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1.2</w:t>
      </w:r>
      <w:r>
        <w:rPr>
          <w:rFonts w:hint="eastAsia" w:ascii="仿宋_GB2312" w:hAnsi="仿宋_GB2312" w:eastAsia="仿宋_GB2312" w:cs="仿宋_GB2312"/>
          <w:sz w:val="32"/>
          <w:szCs w:val="32"/>
        </w:rPr>
        <w:t>《全文废止的税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务</w:t>
      </w:r>
      <w:r>
        <w:rPr>
          <w:rFonts w:hint="eastAsia" w:ascii="仿宋_GB2312" w:hAnsi="仿宋_GB2312" w:eastAsia="仿宋_GB2312" w:cs="仿宋_GB2312"/>
          <w:sz w:val="32"/>
          <w:szCs w:val="32"/>
        </w:rPr>
        <w:t>规范性文件目录》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ind w:firstLine="3520" w:firstLineChars="1100"/>
        <w:rPr>
          <w:rFonts w:hint="eastAsia" w:ascii="仿宋_GB2312" w:hAnsi="仿宋_GB2312" w:eastAsia="仿宋_GB2312" w:cs="仿宋_GB2312"/>
          <w:sz w:val="32"/>
          <w:szCs w:val="32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国家税务总局揭阳市税务局</w:t>
      </w:r>
    </w:p>
    <w:p>
      <w:pPr>
        <w:ind w:firstLine="4160" w:firstLineChars="13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2021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12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17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</w:p>
    <w:p>
      <w:pPr>
        <w:rPr>
          <w:rFonts w:hint="eastAsia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9822400"/>
    <w:rsid w:val="099A664C"/>
    <w:rsid w:val="0F9B10AC"/>
    <w:rsid w:val="1FDC7098"/>
    <w:rsid w:val="25A93408"/>
    <w:rsid w:val="307E01AF"/>
    <w:rsid w:val="334C763A"/>
    <w:rsid w:val="3E642205"/>
    <w:rsid w:val="53BC754C"/>
    <w:rsid w:val="54EC3FE6"/>
    <w:rsid w:val="5BA918A4"/>
    <w:rsid w:val="60A0730C"/>
    <w:rsid w:val="74D52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qFormat="1"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FollowedHyperlink"/>
    <w:basedOn w:val="4"/>
    <w:qFormat/>
    <w:uiPriority w:val="0"/>
    <w:rPr>
      <w:color w:val="333333"/>
      <w:u w:val="none"/>
    </w:rPr>
  </w:style>
  <w:style w:type="character" w:styleId="6">
    <w:name w:val="HTML Definition"/>
    <w:basedOn w:val="4"/>
    <w:qFormat/>
    <w:uiPriority w:val="0"/>
  </w:style>
  <w:style w:type="character" w:styleId="7">
    <w:name w:val="HTML Variable"/>
    <w:basedOn w:val="4"/>
    <w:qFormat/>
    <w:uiPriority w:val="0"/>
  </w:style>
  <w:style w:type="character" w:styleId="8">
    <w:name w:val="Hyperlink"/>
    <w:basedOn w:val="4"/>
    <w:qFormat/>
    <w:uiPriority w:val="0"/>
    <w:rPr>
      <w:color w:val="333333"/>
      <w:u w:val="none"/>
    </w:rPr>
  </w:style>
  <w:style w:type="character" w:styleId="9">
    <w:name w:val="HTML Code"/>
    <w:basedOn w:val="4"/>
    <w:qFormat/>
    <w:uiPriority w:val="0"/>
    <w:rPr>
      <w:rFonts w:ascii="Courier New" w:hAnsi="Courier New"/>
      <w:sz w:val="20"/>
    </w:rPr>
  </w:style>
  <w:style w:type="character" w:styleId="10">
    <w:name w:val="HTML Cite"/>
    <w:basedOn w:val="4"/>
    <w:qFormat/>
    <w:uiPriority w:val="0"/>
  </w:style>
  <w:style w:type="character" w:customStyle="1" w:styleId="11">
    <w:name w:val="llcs_lm"/>
    <w:basedOn w:val="4"/>
    <w:qFormat/>
    <w:uiPriority w:val="0"/>
    <w:rPr>
      <w:vanish/>
    </w:rPr>
  </w:style>
  <w:style w:type="character" w:customStyle="1" w:styleId="12">
    <w:name w:val="llcs"/>
    <w:basedOn w:val="4"/>
    <w:qFormat/>
    <w:uiPriority w:val="0"/>
    <w:rPr>
      <w:vanish/>
    </w:rPr>
  </w:style>
  <w:style w:type="character" w:customStyle="1" w:styleId="13">
    <w:name w:val="txt"/>
    <w:basedOn w:val="4"/>
    <w:qFormat/>
    <w:uiPriority w:val="0"/>
    <w:rPr>
      <w:color w:val="FFFFFF"/>
    </w:rPr>
  </w:style>
  <w:style w:type="character" w:customStyle="1" w:styleId="14">
    <w:name w:val="txt1"/>
    <w:basedOn w:val="4"/>
    <w:qFormat/>
    <w:uiPriority w:val="0"/>
    <w:rPr>
      <w:color w:val="FFFFFF"/>
    </w:rPr>
  </w:style>
  <w:style w:type="character" w:customStyle="1" w:styleId="15">
    <w:name w:val="sharebtn_m"/>
    <w:basedOn w:val="4"/>
    <w:qFormat/>
    <w:uiPriority w:val="0"/>
    <w:rPr>
      <w:vanish/>
    </w:rPr>
  </w:style>
  <w:style w:type="character" w:customStyle="1" w:styleId="16">
    <w:name w:val="txtbg"/>
    <w:basedOn w:val="4"/>
    <w:qFormat/>
    <w:uiPriority w:val="0"/>
    <w:rPr>
      <w:shd w:val="clear" w:fill="000000"/>
    </w:rPr>
  </w:style>
  <w:style w:type="character" w:customStyle="1" w:styleId="17">
    <w:name w:val="txtbg1"/>
    <w:basedOn w:val="4"/>
    <w:qFormat/>
    <w:uiPriority w:val="0"/>
    <w:rPr>
      <w:shd w:val="clear" w:fill="00000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2021-11-24T02:09:00Z</dcterms:created>
  <dc:creator>admin</dc:creator>
  <cp:lastModifiedBy>Administrator</cp:lastModifiedBy>
  <dcterms:modified xsi:type="dcterms:W3CDTF">2021-12-17T08:32:59Z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</Properties>
</file>