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茂名市人民政府办公室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关于在全市加油站安装加油站智能税控系统的公告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（征求意见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根据省政府关于做好加油站智能税控系统试点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推广工作的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要求，为进一步促进加油站成品油零售行业规范经营和健康发展，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lang w:val="en-US" w:eastAsia="zh-CN"/>
        </w:rPr>
        <w:t>持续推进我省空气质量改善，巩固蓝天保卫战成果，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经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lang w:eastAsia="zh-CN"/>
        </w:rPr>
        <w:t>市政府研究，决定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在全市范围推广使用加油站智能税控系统。现就有关事项公告如下：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theme="minorEastAsia"/>
          <w:bCs/>
          <w:color w:val="auto"/>
          <w:sz w:val="32"/>
          <w:szCs w:val="32"/>
        </w:rPr>
      </w:pPr>
      <w:r>
        <w:rPr>
          <w:rFonts w:hint="eastAsia" w:ascii="黑体" w:hAnsi="黑体" w:eastAsia="黑体" w:cstheme="minorEastAsia"/>
          <w:bCs/>
          <w:color w:val="auto"/>
          <w:sz w:val="32"/>
          <w:szCs w:val="32"/>
        </w:rPr>
        <w:t>一、系统</w:t>
      </w:r>
      <w:r>
        <w:rPr>
          <w:rFonts w:hint="eastAsia" w:ascii="黑体" w:hAnsi="黑体" w:eastAsia="黑体" w:cstheme="minorEastAsia"/>
          <w:bCs/>
          <w:color w:val="auto"/>
          <w:sz w:val="32"/>
          <w:szCs w:val="32"/>
          <w:lang w:eastAsia="zh-CN"/>
        </w:rPr>
        <w:t>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加油站智能税控系统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运用大数据、物联网等信息技术手段，以实时采集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加油明细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和加油机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泵码数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为核心，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实现对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加油站经营和涉税信息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多维度、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智能化分析与管理的信息系统。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theme="minorEastAsia"/>
          <w:color w:val="auto"/>
          <w:sz w:val="32"/>
          <w:szCs w:val="32"/>
        </w:rPr>
      </w:pPr>
      <w:r>
        <w:rPr>
          <w:rFonts w:hint="eastAsia" w:ascii="黑体" w:hAnsi="黑体" w:eastAsia="黑体" w:cstheme="minorEastAsia"/>
          <w:bCs/>
          <w:color w:val="auto"/>
          <w:sz w:val="32"/>
          <w:szCs w:val="32"/>
        </w:rPr>
        <w:t xml:space="preserve">    二、推行范围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hAnsi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lang w:eastAsia="zh-CN"/>
        </w:rPr>
        <w:t>自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2021年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月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日</w:t>
      </w:r>
      <w:bookmarkStart w:id="0" w:name="3"/>
      <w:bookmarkEnd w:id="0"/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lang w:eastAsia="zh-CN"/>
        </w:rPr>
        <w:t>起，在全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范围内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有固定经营场所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经依法批准从事成品油零售业务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使用加油机自动计量销售成品油的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加油站，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lang w:eastAsia="zh-CN"/>
        </w:rPr>
        <w:t>须安装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加油站智能税控系统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theme="minorEastAsia"/>
          <w:color w:val="auto"/>
          <w:sz w:val="32"/>
          <w:szCs w:val="32"/>
        </w:rPr>
      </w:pPr>
      <w:bookmarkStart w:id="1" w:name="2"/>
      <w:bookmarkEnd w:id="1"/>
      <w:r>
        <w:rPr>
          <w:rFonts w:hint="eastAsia" w:ascii="黑体" w:hAnsi="黑体" w:eastAsia="黑体" w:cstheme="minorEastAsia"/>
          <w:bCs/>
          <w:color w:val="auto"/>
          <w:sz w:val="32"/>
          <w:szCs w:val="32"/>
        </w:rPr>
        <w:t>三、安装费用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加油站智能税控系统安装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使用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lang w:eastAsia="zh-CN"/>
        </w:rPr>
        <w:t>及维护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均为免费，纳税人无需支付费用。税务机关将联合服务单位开展系统培训，日常使用中的问题请咨询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lang w:eastAsia="zh-CN"/>
        </w:rPr>
        <w:t>主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管税务机关。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theme="minorEastAsia"/>
          <w:color w:val="auto"/>
          <w:sz w:val="32"/>
          <w:szCs w:val="32"/>
        </w:rPr>
      </w:pPr>
      <w:r>
        <w:rPr>
          <w:rFonts w:hint="eastAsia" w:ascii="黑体" w:hAnsi="黑体" w:eastAsia="黑体" w:cstheme="minorEastAsia"/>
          <w:bCs/>
          <w:color w:val="auto"/>
          <w:sz w:val="32"/>
          <w:szCs w:val="32"/>
        </w:rPr>
        <w:t>四、其他事宜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加油站应配合做好加油站智能税控系统的安装维护工作，未经批准不得擅自改动系统软、硬件。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特此公告。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auto"/>
          <w:sz w:val="30"/>
          <w:szCs w:val="30"/>
        </w:rPr>
        <w:t xml:space="preserve">                                 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 xml:space="preserve"> 茂名市人民政府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lang w:eastAsia="zh-CN"/>
        </w:rPr>
        <w:t>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 xml:space="preserve">                                   2021年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月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日</w:t>
      </w:r>
    </w:p>
    <w:sectPr>
      <w:pgSz w:w="11906" w:h="16838"/>
      <w:pgMar w:top="1134" w:right="1587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5C6030B"/>
    <w:rsid w:val="00074453"/>
    <w:rsid w:val="0035012D"/>
    <w:rsid w:val="003962E7"/>
    <w:rsid w:val="004159D7"/>
    <w:rsid w:val="00482E7F"/>
    <w:rsid w:val="00592AD8"/>
    <w:rsid w:val="0065726B"/>
    <w:rsid w:val="00691043"/>
    <w:rsid w:val="006C110A"/>
    <w:rsid w:val="007273F7"/>
    <w:rsid w:val="00A75906"/>
    <w:rsid w:val="00AA01F8"/>
    <w:rsid w:val="00CC0C48"/>
    <w:rsid w:val="00CD2BD9"/>
    <w:rsid w:val="00F856B0"/>
    <w:rsid w:val="03024CC9"/>
    <w:rsid w:val="10722F7C"/>
    <w:rsid w:val="11DC53BC"/>
    <w:rsid w:val="150D2B18"/>
    <w:rsid w:val="16700E37"/>
    <w:rsid w:val="171E5737"/>
    <w:rsid w:val="1F347A9C"/>
    <w:rsid w:val="24387C02"/>
    <w:rsid w:val="25C6030B"/>
    <w:rsid w:val="25E10EFF"/>
    <w:rsid w:val="266A41EF"/>
    <w:rsid w:val="26C16DE1"/>
    <w:rsid w:val="30A5451A"/>
    <w:rsid w:val="35DA6177"/>
    <w:rsid w:val="3703702D"/>
    <w:rsid w:val="3B452E30"/>
    <w:rsid w:val="41D75750"/>
    <w:rsid w:val="4588347F"/>
    <w:rsid w:val="45FA011A"/>
    <w:rsid w:val="46E16C53"/>
    <w:rsid w:val="487B292C"/>
    <w:rsid w:val="49925284"/>
    <w:rsid w:val="4ADE17BB"/>
    <w:rsid w:val="4AE02DAC"/>
    <w:rsid w:val="4EF83300"/>
    <w:rsid w:val="50DF0A43"/>
    <w:rsid w:val="53BE2C08"/>
    <w:rsid w:val="573C7A2F"/>
    <w:rsid w:val="59FB501A"/>
    <w:rsid w:val="5B0A0B2E"/>
    <w:rsid w:val="5D8B3A19"/>
    <w:rsid w:val="5EFB3449"/>
    <w:rsid w:val="61EF0FAB"/>
    <w:rsid w:val="627100A6"/>
    <w:rsid w:val="64151548"/>
    <w:rsid w:val="65BC5C1F"/>
    <w:rsid w:val="67A757DE"/>
    <w:rsid w:val="6A0A399E"/>
    <w:rsid w:val="6B577F7A"/>
    <w:rsid w:val="6E107FB0"/>
    <w:rsid w:val="72BC2F74"/>
    <w:rsid w:val="79C30463"/>
    <w:rsid w:val="7C8D31C2"/>
    <w:rsid w:val="7D9D5907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line="360" w:lineRule="auto"/>
      <w:outlineLvl w:val="0"/>
    </w:pPr>
    <w:rPr>
      <w:rFonts w:ascii="仿宋_GB2312" w:hAnsi="宋体" w:eastAsia="仿宋_GB2312"/>
      <w:b/>
      <w:sz w:val="28"/>
      <w:szCs w:val="28"/>
      <w:lang w:val="zh-CN"/>
    </w:rPr>
  </w:style>
  <w:style w:type="character" w:styleId="6">
    <w:name w:val="FollowedHyperlink"/>
    <w:basedOn w:val="5"/>
    <w:qFormat/>
    <w:uiPriority w:val="0"/>
    <w:rPr>
      <w:rFonts w:hint="eastAsia" w:ascii="宋体" w:hAnsi="宋体" w:eastAsia="宋体" w:cs="宋体"/>
      <w:color w:val="003F75"/>
      <w:u w:val="none"/>
    </w:rPr>
  </w:style>
  <w:style w:type="character" w:styleId="7">
    <w:name w:val="Hyperlink"/>
    <w:basedOn w:val="5"/>
    <w:qFormat/>
    <w:uiPriority w:val="0"/>
    <w:rPr>
      <w:rFonts w:hint="eastAsia" w:ascii="宋体" w:hAnsi="宋体" w:eastAsia="宋体" w:cs="宋体"/>
      <w:color w:val="003F75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区国家税务局</Company>
  <Pages>1</Pages>
  <Words>91</Words>
  <Characters>524</Characters>
  <Lines>4</Lines>
  <Paragraphs>1</Paragraphs>
  <TotalTime>0</TotalTime>
  <ScaleCrop>false</ScaleCrop>
  <LinksUpToDate>false</LinksUpToDate>
  <CharactersWithSpaces>614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2021-01-27T11:05:00Z</dcterms:created>
  <dc:creator>蔡淼</dc:creator>
  <cp:lastModifiedBy>黄佩琪</cp:lastModifiedBy>
  <cp:lastPrinted>2021-06-15T08:25:00Z</cp:lastPrinted>
  <dcterms:modified xsi:type="dcterms:W3CDTF">2021-07-16T07:17:22Z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