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225" w:afterAutospacing="0" w:line="600" w:lineRule="exact"/>
        <w:ind w:left="0" w:right="0"/>
        <w:jc w:val="center"/>
        <w:textAlignment w:val="auto"/>
        <w:rPr>
          <w:rFonts w:hint="eastAsia" w:ascii="方正小标宋简体" w:hAnsi="方正小标宋简体" w:eastAsia="方正小标宋简体" w:cs="方正小标宋简体"/>
          <w:b/>
          <w:bCs/>
          <w:color w:val="333333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color w:val="333333"/>
          <w:kern w:val="0"/>
          <w:sz w:val="44"/>
          <w:szCs w:val="44"/>
          <w:lang w:val="en-US" w:eastAsia="zh-CN" w:bidi="ar"/>
        </w:rPr>
        <w:t xml:space="preserve">国家税务总局茂名市税务局关于废止《茂名市地方税务局关于土地增值税征管问题的公告》部分条款的公告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/>
        <w:jc w:val="center"/>
        <w:textAlignment w:val="auto"/>
        <w:rPr>
          <w:rFonts w:hint="eastAsia" w:ascii="仿宋_GB2312" w:eastAsia="仿宋_GB2312" w:hAnsiTheme="minorHAnsi" w:cstheme="minorBidi"/>
          <w:kern w:val="0"/>
          <w:sz w:val="32"/>
          <w:szCs w:val="32"/>
          <w:highlight w:val="none"/>
          <w:lang w:val="en-US" w:eastAsia="zh-CN" w:bidi="ar"/>
        </w:rPr>
      </w:pPr>
      <w:r>
        <w:rPr>
          <w:rFonts w:hint="eastAsia" w:ascii="仿宋_GB2312" w:eastAsia="仿宋_GB2312" w:hAnsiTheme="minorHAnsi" w:cstheme="minorBidi"/>
          <w:kern w:val="0"/>
          <w:sz w:val="32"/>
          <w:szCs w:val="32"/>
          <w:highlight w:val="none"/>
          <w:lang w:val="en-US" w:eastAsia="zh-CN" w:bidi="ar"/>
        </w:rPr>
        <w:t>（征求意见稿）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226" w:afterAutospacing="0" w:line="600" w:lineRule="exact"/>
        <w:ind w:right="0" w:firstLine="640" w:firstLineChars="200"/>
        <w:jc w:val="both"/>
        <w:textAlignment w:val="auto"/>
        <w:rPr>
          <w:rFonts w:hint="eastAsia"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根据《国家税务总局关于加强土地增值税征管工作的通知》（国税发〔2010〕53号）</w:t>
      </w:r>
      <w:r>
        <w:rPr>
          <w:rFonts w:ascii="仿宋_GB2312" w:hAnsi="微软雅黑" w:eastAsia="仿宋_GB2312" w:cs="仿宋_GB2312"/>
          <w:color w:val="auto"/>
          <w:kern w:val="2"/>
          <w:sz w:val="32"/>
          <w:szCs w:val="32"/>
          <w:lang w:val="en-US" w:eastAsia="zh-CN" w:bidi="ar"/>
        </w:rPr>
        <w:t>、《国家税务总局广东省税务局关于发布&lt;国家税务总局广东省税务局土地增值税清算管理规程&gt;的公告》（2019年第5号）</w:t>
      </w:r>
      <w:r>
        <w:rPr>
          <w:rFonts w:hint="eastAsia" w:ascii="仿宋_GB2312" w:eastAsia="仿宋_GB2312"/>
          <w:color w:val="auto"/>
          <w:sz w:val="32"/>
          <w:szCs w:val="32"/>
          <w:highlight w:val="none"/>
        </w:rPr>
        <w:t>的</w:t>
      </w:r>
      <w:r>
        <w:rPr>
          <w:rFonts w:hint="eastAsia" w:ascii="仿宋_GB2312" w:eastAsia="仿宋_GB2312"/>
          <w:sz w:val="32"/>
          <w:szCs w:val="32"/>
          <w:highlight w:val="none"/>
        </w:rPr>
        <w:t>规定，国家税务总局</w:t>
      </w:r>
      <w:r>
        <w:rPr>
          <w:rFonts w:hint="eastAsia" w:ascii="仿宋_GB2312" w:eastAsia="仿宋_GB2312"/>
          <w:sz w:val="32"/>
          <w:szCs w:val="32"/>
          <w:highlight w:val="none"/>
          <w:lang w:eastAsia="zh-CN"/>
        </w:rPr>
        <w:t>茂名市</w:t>
      </w:r>
      <w:r>
        <w:rPr>
          <w:rFonts w:hint="eastAsia" w:ascii="仿宋_GB2312" w:eastAsia="仿宋_GB2312"/>
          <w:sz w:val="32"/>
          <w:szCs w:val="32"/>
          <w:highlight w:val="none"/>
        </w:rPr>
        <w:t>税务局决定</w:t>
      </w:r>
      <w:r>
        <w:rPr>
          <w:rFonts w:hint="eastAsia" w:ascii="仿宋_GB2312" w:eastAsia="仿宋_GB2312"/>
          <w:sz w:val="32"/>
          <w:szCs w:val="32"/>
          <w:highlight w:val="none"/>
          <w:lang w:eastAsia="zh-CN"/>
        </w:rPr>
        <w:t>将</w:t>
      </w:r>
      <w:r>
        <w:rPr>
          <w:rFonts w:hint="eastAsia" w:ascii="仿宋_GB2312" w:eastAsia="仿宋_GB2312"/>
          <w:sz w:val="32"/>
          <w:szCs w:val="32"/>
        </w:rPr>
        <w:t>《茂名市地方税务局关于土地增值税征管问题的公告》（茂名市地方税务局公告2010年第1号</w:t>
      </w:r>
      <w:r>
        <w:rPr>
          <w:rFonts w:hint="eastAsia" w:ascii="仿宋_GB2312" w:eastAsia="仿宋_GB2312"/>
          <w:sz w:val="32"/>
          <w:szCs w:val="32"/>
          <w:highlight w:val="none"/>
          <w:lang w:eastAsia="zh-CN"/>
        </w:rPr>
        <w:t>，</w:t>
      </w:r>
      <w:r>
        <w:rPr>
          <w:rFonts w:hint="eastAsia" w:ascii="仿宋_GB2312" w:eastAsia="仿宋_GB2312"/>
          <w:sz w:val="32"/>
          <w:szCs w:val="32"/>
          <w:highlight w:val="none"/>
        </w:rPr>
        <w:t>茂名市地方税务局公告2017年第2号</w:t>
      </w:r>
      <w:r>
        <w:rPr>
          <w:rFonts w:hint="eastAsia" w:ascii="仿宋_GB2312" w:eastAsia="仿宋_GB2312"/>
          <w:sz w:val="32"/>
          <w:szCs w:val="32"/>
          <w:highlight w:val="none"/>
          <w:lang w:eastAsia="zh-CN"/>
        </w:rPr>
        <w:t>修改</w:t>
      </w:r>
      <w:r>
        <w:rPr>
          <w:rFonts w:hint="eastAsia" w:ascii="仿宋_GB2312" w:eastAsia="仿宋_GB2312"/>
          <w:sz w:val="32"/>
          <w:szCs w:val="32"/>
        </w:rPr>
        <w:t>）</w:t>
      </w:r>
      <w:r>
        <w:rPr>
          <w:rFonts w:hint="eastAsia" w:ascii="仿宋_GB2312" w:eastAsia="仿宋_GB2312"/>
          <w:sz w:val="32"/>
          <w:szCs w:val="32"/>
          <w:highlight w:val="none"/>
          <w:lang w:eastAsia="zh-CN"/>
        </w:rPr>
        <w:t>中</w:t>
      </w:r>
      <w:r>
        <w:rPr>
          <w:rFonts w:hint="eastAsia" w:ascii="仿宋_GB2312" w:eastAsia="仿宋_GB2312"/>
          <w:sz w:val="32"/>
          <w:szCs w:val="32"/>
          <w:highlight w:val="none"/>
        </w:rPr>
        <w:t>的“茂名市土地增值税核定征收率全市统一为：普通住宅销售5%，非普通住宅销售和国有土地使用权转让6%，其他不动产销售5%。”</w:t>
      </w:r>
      <w:r>
        <w:rPr>
          <w:rFonts w:hint="eastAsia" w:ascii="仿宋_GB2312" w:eastAsia="仿宋_GB2312"/>
          <w:sz w:val="32"/>
          <w:szCs w:val="32"/>
          <w:highlight w:val="none"/>
          <w:lang w:eastAsia="zh-CN"/>
        </w:rPr>
        <w:t>的规定予以废止。</w:t>
      </w:r>
      <w:r>
        <w:rPr>
          <w:rFonts w:hint="eastAsia" w:ascii="仿宋_GB2312" w:eastAsia="仿宋_GB2312"/>
          <w:sz w:val="32"/>
          <w:szCs w:val="32"/>
          <w:highlight w:val="none"/>
        </w:rPr>
        <w:t>本公告自202</w:t>
      </w:r>
      <w:r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仿宋_GB2312" w:eastAsia="仿宋_GB2312"/>
          <w:sz w:val="32"/>
          <w:szCs w:val="32"/>
          <w:highlight w:val="none"/>
        </w:rPr>
        <w:t>年</w:t>
      </w:r>
      <w:r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  <w:t>1</w:t>
      </w:r>
      <w:r>
        <w:rPr>
          <w:rFonts w:hint="eastAsia" w:ascii="仿宋_GB2312" w:eastAsia="仿宋_GB2312"/>
          <w:sz w:val="32"/>
          <w:szCs w:val="32"/>
          <w:highlight w:val="none"/>
        </w:rPr>
        <w:t>月1日起</w:t>
      </w:r>
      <w:r>
        <w:rPr>
          <w:rFonts w:hint="eastAsia" w:ascii="仿宋_GB2312" w:eastAsia="仿宋_GB2312"/>
          <w:sz w:val="32"/>
          <w:szCs w:val="32"/>
          <w:highlight w:val="none"/>
          <w:lang w:eastAsia="zh-CN"/>
        </w:rPr>
        <w:t>施</w:t>
      </w:r>
      <w:r>
        <w:rPr>
          <w:rFonts w:hint="eastAsia" w:ascii="仿宋_GB2312" w:eastAsia="仿宋_GB2312"/>
          <w:sz w:val="32"/>
          <w:szCs w:val="32"/>
          <w:highlight w:val="none"/>
        </w:rPr>
        <w:t>行。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226" w:afterAutospacing="0" w:line="600" w:lineRule="exact"/>
        <w:ind w:right="0" w:firstLine="640" w:firstLineChars="200"/>
        <w:jc w:val="both"/>
        <w:textAlignment w:val="auto"/>
        <w:rPr>
          <w:rFonts w:hint="eastAsia"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特此公告。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226" w:afterAutospacing="0" w:line="600" w:lineRule="exact"/>
        <w:ind w:right="0" w:firstLine="3840" w:firstLineChars="1200"/>
        <w:jc w:val="both"/>
        <w:textAlignment w:val="auto"/>
        <w:rPr>
          <w:rFonts w:hint="eastAsia"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国家税务总局</w:t>
      </w:r>
      <w:r>
        <w:rPr>
          <w:rFonts w:hint="eastAsia" w:ascii="仿宋_GB2312" w:eastAsia="仿宋_GB2312"/>
          <w:sz w:val="32"/>
          <w:szCs w:val="32"/>
          <w:highlight w:val="none"/>
          <w:lang w:eastAsia="zh-CN"/>
        </w:rPr>
        <w:t>茂名市</w:t>
      </w:r>
      <w:r>
        <w:rPr>
          <w:rFonts w:hint="eastAsia" w:ascii="仿宋_GB2312" w:eastAsia="仿宋_GB2312"/>
          <w:sz w:val="32"/>
          <w:szCs w:val="32"/>
          <w:highlight w:val="none"/>
        </w:rPr>
        <w:t>税务局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226" w:afterAutospacing="0" w:line="600" w:lineRule="exact"/>
        <w:ind w:left="0" w:right="0" w:firstLine="4800" w:firstLineChars="1500"/>
        <w:jc w:val="both"/>
        <w:textAlignment w:val="auto"/>
        <w:rPr>
          <w:rFonts w:hint="eastAsia" w:ascii="仿宋_GB2312" w:eastAsia="仿宋_GB2312"/>
          <w:sz w:val="32"/>
          <w:szCs w:val="32"/>
          <w:highlight w:val="none"/>
        </w:rPr>
      </w:pPr>
      <w:bookmarkStart w:id="0" w:name="_GoBack"/>
      <w:bookmarkEnd w:id="0"/>
      <w:r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  <w:t xml:space="preserve">  </w:t>
      </w:r>
      <w:r>
        <w:rPr>
          <w:rFonts w:hint="eastAsia" w:ascii="仿宋_GB2312" w:eastAsia="仿宋_GB2312"/>
          <w:sz w:val="32"/>
          <w:szCs w:val="32"/>
          <w:highlight w:val="none"/>
        </w:rPr>
        <w:t>年</w:t>
      </w:r>
      <w:r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eastAsia" w:ascii="仿宋_GB2312" w:eastAsia="仿宋_GB2312"/>
          <w:sz w:val="32"/>
          <w:szCs w:val="32"/>
          <w:highlight w:val="none"/>
        </w:rPr>
        <w:t>月</w:t>
      </w:r>
      <w:r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eastAsia" w:ascii="仿宋_GB2312" w:eastAsia="仿宋_GB2312"/>
          <w:sz w:val="32"/>
          <w:szCs w:val="32"/>
          <w:highlight w:val="none"/>
        </w:rPr>
        <w:t>日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8E43F3D"/>
    <w:rsid w:val="170E61A8"/>
    <w:rsid w:val="1A691515"/>
    <w:rsid w:val="1ED93C6A"/>
    <w:rsid w:val="20D96DA5"/>
    <w:rsid w:val="4D8F271E"/>
    <w:rsid w:val="4FE46E6F"/>
    <w:rsid w:val="560C07D2"/>
    <w:rsid w:val="59B75FDD"/>
    <w:rsid w:val="5ED2364F"/>
    <w:rsid w:val="63AB27B6"/>
    <w:rsid w:val="654F0C6A"/>
    <w:rsid w:val="69F72B32"/>
    <w:rsid w:val="6DBD23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qFormat="1"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FollowedHyperlink"/>
    <w:basedOn w:val="4"/>
    <w:qFormat/>
    <w:uiPriority w:val="0"/>
    <w:rPr>
      <w:color w:val="333333"/>
      <w:u w:val="none"/>
    </w:rPr>
  </w:style>
  <w:style w:type="character" w:styleId="6">
    <w:name w:val="HTML Definition"/>
    <w:basedOn w:val="4"/>
    <w:qFormat/>
    <w:uiPriority w:val="0"/>
  </w:style>
  <w:style w:type="character" w:styleId="7">
    <w:name w:val="HTML Variable"/>
    <w:basedOn w:val="4"/>
    <w:qFormat/>
    <w:uiPriority w:val="0"/>
  </w:style>
  <w:style w:type="character" w:styleId="8">
    <w:name w:val="Hyperlink"/>
    <w:basedOn w:val="4"/>
    <w:qFormat/>
    <w:uiPriority w:val="0"/>
    <w:rPr>
      <w:color w:val="333333"/>
      <w:u w:val="none"/>
    </w:rPr>
  </w:style>
  <w:style w:type="character" w:styleId="9">
    <w:name w:val="HTML Code"/>
    <w:basedOn w:val="4"/>
    <w:qFormat/>
    <w:uiPriority w:val="0"/>
    <w:rPr>
      <w:rFonts w:ascii="Courier New" w:hAnsi="Courier New"/>
      <w:sz w:val="20"/>
    </w:rPr>
  </w:style>
  <w:style w:type="character" w:styleId="10">
    <w:name w:val="HTML Cite"/>
    <w:basedOn w:val="4"/>
    <w:qFormat/>
    <w:uiPriority w:val="0"/>
  </w:style>
  <w:style w:type="paragraph" w:customStyle="1" w:styleId="11">
    <w:name w:val="clearfix"/>
    <w:basedOn w:val="1"/>
    <w:qFormat/>
    <w:uiPriority w:val="0"/>
    <w:pPr>
      <w:jc w:val="left"/>
    </w:pPr>
    <w:rPr>
      <w:kern w:val="0"/>
      <w:lang w:val="en-US" w:eastAsia="zh-CN" w:bidi="ar"/>
    </w:rPr>
  </w:style>
  <w:style w:type="character" w:customStyle="1" w:styleId="12">
    <w:name w:val="txt"/>
    <w:basedOn w:val="4"/>
    <w:qFormat/>
    <w:uiPriority w:val="0"/>
    <w:rPr>
      <w:color w:val="F1F1F1"/>
    </w:rPr>
  </w:style>
  <w:style w:type="character" w:customStyle="1" w:styleId="13">
    <w:name w:val="txt1"/>
    <w:basedOn w:val="4"/>
    <w:qFormat/>
    <w:uiPriority w:val="0"/>
    <w:rPr>
      <w:color w:val="F1F1F1"/>
    </w:rPr>
  </w:style>
  <w:style w:type="character" w:customStyle="1" w:styleId="14">
    <w:name w:val="txtbg"/>
    <w:basedOn w:val="4"/>
    <w:qFormat/>
    <w:uiPriority w:val="0"/>
    <w:rPr>
      <w:shd w:val="clear" w:fill="000000"/>
    </w:rPr>
  </w:style>
  <w:style w:type="character" w:customStyle="1" w:styleId="15">
    <w:name w:val="txtbg1"/>
    <w:basedOn w:val="4"/>
    <w:qFormat/>
    <w:uiPriority w:val="0"/>
    <w:rPr>
      <w:shd w:val="clear" w:fill="000000"/>
    </w:rPr>
  </w:style>
  <w:style w:type="character" w:customStyle="1" w:styleId="16">
    <w:name w:val="llcs_lm"/>
    <w:basedOn w:val="4"/>
    <w:qFormat/>
    <w:uiPriority w:val="0"/>
    <w:rPr>
      <w:vanish/>
    </w:rPr>
  </w:style>
  <w:style w:type="character" w:customStyle="1" w:styleId="17">
    <w:name w:val="llcs4"/>
    <w:basedOn w:val="4"/>
    <w:qFormat/>
    <w:uiPriority w:val="0"/>
    <w:rPr>
      <w:vanish/>
    </w:rPr>
  </w:style>
  <w:style w:type="character" w:customStyle="1" w:styleId="18">
    <w:name w:val="sharebtn_m"/>
    <w:basedOn w:val="4"/>
    <w:qFormat/>
    <w:uiPriority w:val="0"/>
    <w:rPr>
      <w:vanish/>
    </w:rPr>
  </w:style>
  <w:style w:type="character" w:customStyle="1" w:styleId="19">
    <w:name w:val="clearfix1"/>
    <w:basedOn w:val="4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19</TotalTime>
  <ScaleCrop>false</ScaleCrop>
  <LinksUpToDate>false</LinksUpToDate>
  <CharactersWithSpaces>0</CharactersWithSpaces>
  <Application>WPS Office_11.8.2.10158_F1E327BC-269C-435d-A152-05C5408002CA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2022-10-11T07:20:00Z</dcterms:created>
  <dc:creator>MMDS</dc:creator>
  <cp:lastModifiedBy>陈有毅</cp:lastModifiedBy>
  <dcterms:modified xsi:type="dcterms:W3CDTF">2022-10-27T01:11:26Z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2052-11.8.2.10158</vt:lpwstr>
  </property>
</Properties>
</file>