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2"/>
          <w:szCs w:val="32"/>
        </w:rPr>
      </w:pPr>
    </w:p>
    <w:p>
      <w:pPr>
        <w:jc w:val="center"/>
        <w:rPr>
          <w:rFonts w:ascii="微软雅黑" w:hAnsi="微软雅黑" w:eastAsia="微软雅黑" w:cs="微软雅黑"/>
          <w:b/>
          <w:sz w:val="32"/>
          <w:szCs w:val="32"/>
        </w:rPr>
      </w:pPr>
    </w:p>
    <w:p>
      <w:pPr>
        <w:jc w:val="center"/>
        <w:rPr>
          <w:rFonts w:ascii="微软雅黑" w:hAnsi="微软雅黑" w:eastAsia="微软雅黑" w:cs="微软雅黑"/>
          <w:b/>
          <w:sz w:val="32"/>
          <w:szCs w:val="32"/>
        </w:rPr>
      </w:pPr>
    </w:p>
    <w:p>
      <w:pPr>
        <w:jc w:val="center"/>
        <w:rPr>
          <w:rFonts w:ascii="微软雅黑" w:hAnsi="微软雅黑" w:eastAsia="微软雅黑" w:cs="微软雅黑"/>
          <w:b/>
          <w:sz w:val="32"/>
          <w:szCs w:val="32"/>
        </w:rPr>
      </w:pPr>
    </w:p>
    <w:p>
      <w:pPr>
        <w:jc w:val="center"/>
        <w:rPr>
          <w:rFonts w:hint="eastAsia" w:ascii="微软雅黑" w:hAnsi="微软雅黑" w:eastAsia="微软雅黑" w:cs="微软雅黑"/>
          <w:b/>
          <w:sz w:val="48"/>
          <w:szCs w:val="48"/>
        </w:rPr>
      </w:pPr>
      <w:r>
        <w:rPr>
          <w:rFonts w:hint="eastAsia" w:ascii="微软雅黑" w:hAnsi="微软雅黑" w:eastAsia="微软雅黑" w:cs="微软雅黑"/>
          <w:b/>
          <w:sz w:val="48"/>
          <w:szCs w:val="48"/>
          <w:lang w:eastAsia="zh-CN"/>
        </w:rPr>
        <w:t>国家税务总局</w:t>
      </w:r>
      <w:r>
        <w:rPr>
          <w:rFonts w:hint="eastAsia" w:ascii="微软雅黑" w:hAnsi="微软雅黑" w:eastAsia="微软雅黑" w:cs="微软雅黑"/>
          <w:b/>
          <w:sz w:val="48"/>
          <w:szCs w:val="48"/>
        </w:rPr>
        <w:t>广东省税务局</w:t>
      </w:r>
    </w:p>
    <w:p>
      <w:pPr>
        <w:jc w:val="center"/>
        <w:rPr>
          <w:rFonts w:ascii="微软雅黑" w:hAnsi="微软雅黑" w:eastAsia="微软雅黑" w:cs="微软雅黑"/>
          <w:b/>
          <w:sz w:val="48"/>
          <w:szCs w:val="48"/>
        </w:rPr>
      </w:pPr>
      <w:r>
        <w:rPr>
          <w:rFonts w:hint="eastAsia" w:ascii="微软雅黑" w:hAnsi="微软雅黑" w:eastAsia="微软雅黑" w:cs="微软雅黑"/>
          <w:b/>
          <w:sz w:val="48"/>
          <w:szCs w:val="48"/>
        </w:rPr>
        <w:t>关联申报和同期资料管理</w:t>
      </w:r>
    </w:p>
    <w:p>
      <w:pPr>
        <w:jc w:val="center"/>
        <w:rPr>
          <w:rFonts w:ascii="Calibri" w:hAnsi="Calibri" w:eastAsia="宋体" w:cs="Times New Roman"/>
          <w:sz w:val="48"/>
          <w:szCs w:val="48"/>
        </w:rPr>
      </w:pPr>
      <w:r>
        <w:rPr>
          <w:rFonts w:hint="eastAsia" w:ascii="微软雅黑" w:hAnsi="微软雅黑" w:eastAsia="微软雅黑" w:cs="微软雅黑"/>
          <w:b/>
          <w:sz w:val="48"/>
          <w:szCs w:val="48"/>
        </w:rPr>
        <w:t>税收政策问答</w:t>
      </w:r>
      <w:bookmarkStart w:id="0" w:name="_Toc29049"/>
      <w:r>
        <w:rPr>
          <w:rFonts w:hint="eastAsia" w:ascii="微软雅黑" w:hAnsi="微软雅黑" w:eastAsia="微软雅黑" w:cs="微软雅黑"/>
          <w:b/>
          <w:sz w:val="48"/>
          <w:szCs w:val="48"/>
        </w:rPr>
        <w:t>（2021）</w:t>
      </w:r>
    </w:p>
    <w:bookmarkEnd w:id="0"/>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ind w:firstLine="3200" w:firstLineChars="1000"/>
        <w:rPr>
          <w:rFonts w:ascii="仿宋_GB2312" w:hAnsi="Calibri" w:eastAsia="仿宋_GB2312"/>
          <w:sz w:val="32"/>
          <w:szCs w:val="32"/>
        </w:rPr>
      </w:pPr>
    </w:p>
    <w:p>
      <w:pPr>
        <w:spacing w:line="360" w:lineRule="auto"/>
        <w:jc w:val="center"/>
        <w:rPr>
          <w:rFonts w:ascii="仿宋_GB2312" w:hAnsi="Calibri" w:eastAsia="仿宋_GB2312"/>
          <w:sz w:val="32"/>
          <w:szCs w:val="32"/>
        </w:rPr>
      </w:pPr>
    </w:p>
    <w:p>
      <w:pPr>
        <w:spacing w:line="360" w:lineRule="auto"/>
        <w:jc w:val="center"/>
        <w:rPr>
          <w:rFonts w:ascii="仿宋_GB2312" w:hAnsi="Calibri" w:eastAsia="仿宋_GB2312"/>
          <w:sz w:val="32"/>
          <w:szCs w:val="32"/>
        </w:rPr>
      </w:pPr>
      <w:r>
        <w:rPr>
          <w:rFonts w:hint="eastAsia" w:ascii="仿宋_GB2312" w:hAnsi="Calibri" w:eastAsia="仿宋_GB2312"/>
          <w:sz w:val="32"/>
          <w:szCs w:val="32"/>
        </w:rPr>
        <w:t>国家税务总局广东省税务局</w:t>
      </w:r>
    </w:p>
    <w:p>
      <w:pPr>
        <w:spacing w:line="360" w:lineRule="auto"/>
        <w:jc w:val="center"/>
        <w:rPr>
          <w:rFonts w:ascii="仿宋_GB2312" w:hAnsi="Calibri" w:eastAsia="仿宋_GB2312"/>
          <w:sz w:val="32"/>
          <w:szCs w:val="32"/>
        </w:rPr>
      </w:pPr>
      <w:r>
        <w:rPr>
          <w:rFonts w:hint="eastAsia" w:ascii="仿宋_GB2312" w:hAnsi="Calibri" w:eastAsia="仿宋_GB2312"/>
          <w:sz w:val="32"/>
          <w:szCs w:val="32"/>
        </w:rPr>
        <w:t>国际税收管理处</w:t>
      </w:r>
    </w:p>
    <w:p>
      <w:pPr>
        <w:tabs>
          <w:tab w:val="center" w:pos="4153"/>
          <w:tab w:val="left" w:pos="5940"/>
        </w:tabs>
        <w:spacing w:line="360" w:lineRule="auto"/>
        <w:jc w:val="left"/>
        <w:rPr>
          <w:rFonts w:ascii="仿宋_GB2312" w:hAnsi="Calibri" w:eastAsia="仿宋_GB2312"/>
          <w:sz w:val="32"/>
          <w:szCs w:val="32"/>
        </w:rPr>
      </w:pPr>
      <w:r>
        <w:rPr>
          <w:rFonts w:ascii="仿宋_GB2312" w:hAnsi="Calibri" w:eastAsia="仿宋_GB2312"/>
          <w:sz w:val="32"/>
          <w:szCs w:val="32"/>
        </w:rPr>
        <w:tab/>
      </w:r>
      <w:r>
        <w:rPr>
          <w:rFonts w:hint="eastAsia" w:ascii="仿宋_GB2312" w:hAnsi="Calibri" w:eastAsia="仿宋_GB2312"/>
          <w:sz w:val="32"/>
          <w:szCs w:val="32"/>
        </w:rPr>
        <w:t>2</w:t>
      </w:r>
      <w:r>
        <w:rPr>
          <w:rFonts w:ascii="仿宋_GB2312" w:hAnsi="Calibri" w:eastAsia="仿宋_GB2312"/>
          <w:sz w:val="32"/>
          <w:szCs w:val="32"/>
        </w:rPr>
        <w:t>02</w:t>
      </w:r>
      <w:r>
        <w:rPr>
          <w:rFonts w:hint="eastAsia" w:ascii="仿宋_GB2312" w:hAnsi="Calibri" w:eastAsia="仿宋_GB2312"/>
          <w:sz w:val="32"/>
          <w:szCs w:val="32"/>
        </w:rPr>
        <w:t>1年3月</w:t>
      </w:r>
      <w:r>
        <w:rPr>
          <w:rFonts w:hint="eastAsia" w:ascii="仿宋_GB2312" w:hAnsi="Calibri" w:eastAsia="仿宋_GB2312"/>
          <w:sz w:val="32"/>
          <w:szCs w:val="32"/>
          <w:lang w:val="en-US" w:eastAsia="zh-CN"/>
        </w:rPr>
        <w:t>31</w:t>
      </w:r>
      <w:r>
        <w:rPr>
          <w:rFonts w:hint="eastAsia" w:ascii="仿宋_GB2312" w:hAnsi="Calibri" w:eastAsia="仿宋_GB2312"/>
          <w:sz w:val="32"/>
          <w:szCs w:val="32"/>
        </w:rPr>
        <w:t>日修订</w:t>
      </w:r>
    </w:p>
    <w:p>
      <w:pPr>
        <w:tabs>
          <w:tab w:val="center" w:pos="4153"/>
          <w:tab w:val="left" w:pos="5940"/>
        </w:tabs>
        <w:spacing w:line="360" w:lineRule="auto"/>
        <w:jc w:val="left"/>
        <w:rPr>
          <w:rFonts w:ascii="仿宋_GB2312" w:hAnsi="Calibri" w:eastAsia="仿宋_GB2312"/>
          <w:sz w:val="32"/>
          <w:szCs w:val="32"/>
        </w:rPr>
      </w:pPr>
    </w:p>
    <w:p>
      <w:pPr>
        <w:widowControl/>
        <w:jc w:val="left"/>
        <w:rPr>
          <w:rFonts w:ascii="楷体" w:hAnsi="楷体" w:eastAsia="楷体" w:cs="宋体"/>
          <w:b/>
          <w:sz w:val="36"/>
          <w:szCs w:val="36"/>
        </w:rPr>
      </w:pPr>
    </w:p>
    <w:p>
      <w:pPr>
        <w:widowControl/>
        <w:jc w:val="center"/>
        <w:rPr>
          <w:rFonts w:ascii="黑体" w:hAnsi="楷体" w:eastAsia="黑体" w:cs="宋体"/>
          <w:b/>
          <w:sz w:val="36"/>
          <w:szCs w:val="36"/>
        </w:rPr>
      </w:pPr>
      <w:r>
        <w:rPr>
          <w:rFonts w:ascii="楷体" w:hAnsi="楷体" w:eastAsia="楷体" w:cs="宋体"/>
          <w:b/>
          <w:sz w:val="36"/>
          <w:szCs w:val="36"/>
        </w:rPr>
        <w:br w:type="page"/>
      </w:r>
      <w:r>
        <w:rPr>
          <w:rFonts w:hint="eastAsia" w:ascii="黑体" w:hAnsi="楷体" w:eastAsia="黑体" w:cs="宋体"/>
          <w:b/>
          <w:sz w:val="36"/>
          <w:szCs w:val="36"/>
        </w:rPr>
        <w:t>前  言</w:t>
      </w:r>
    </w:p>
    <w:p>
      <w:pPr>
        <w:ind w:firstLine="640" w:firstLineChars="200"/>
        <w:jc w:val="center"/>
        <w:rPr>
          <w:rFonts w:ascii="仿宋_GB2312" w:eastAsia="仿宋_GB2312"/>
          <w:sz w:val="32"/>
          <w:szCs w:val="32"/>
        </w:rPr>
      </w:pPr>
    </w:p>
    <w:p>
      <w:pPr>
        <w:ind w:firstLine="640" w:firstLineChars="200"/>
        <w:rPr>
          <w:rFonts w:ascii="仿宋_GB2312" w:hAnsi="仿宋" w:eastAsia="仿宋_GB2312" w:cs="宋体"/>
          <w:sz w:val="32"/>
          <w:szCs w:val="32"/>
        </w:rPr>
      </w:pPr>
      <w:r>
        <w:rPr>
          <w:rFonts w:hint="eastAsia" w:ascii="仿宋_GB2312" w:eastAsia="仿宋_GB2312"/>
          <w:sz w:val="32"/>
          <w:szCs w:val="32"/>
        </w:rPr>
        <w:t>为</w:t>
      </w:r>
      <w:r>
        <w:rPr>
          <w:rFonts w:hint="eastAsia" w:ascii="仿宋_GB2312" w:hAnsi="仿宋" w:eastAsia="仿宋_GB2312" w:cs="宋体"/>
          <w:sz w:val="32"/>
          <w:szCs w:val="32"/>
        </w:rPr>
        <w:t>方便广大纳税人学习、理解和用好关联申报和同期资料管理</w:t>
      </w:r>
      <w:r>
        <w:rPr>
          <w:rFonts w:hint="eastAsia" w:ascii="仿宋_GB2312" w:hAnsi="仿宋" w:eastAsia="仿宋_GB2312" w:cs="宋体"/>
          <w:sz w:val="32"/>
          <w:szCs w:val="32"/>
          <w:lang w:eastAsia="zh-CN"/>
        </w:rPr>
        <w:t>税收</w:t>
      </w:r>
      <w:r>
        <w:rPr>
          <w:rFonts w:hint="eastAsia" w:ascii="仿宋_GB2312" w:hAnsi="仿宋" w:eastAsia="仿宋_GB2312" w:cs="宋体"/>
          <w:sz w:val="32"/>
          <w:szCs w:val="32"/>
        </w:rPr>
        <w:t>政策，国家税务总局</w:t>
      </w:r>
      <w:r>
        <w:rPr>
          <w:rFonts w:hint="eastAsia" w:ascii="仿宋_GB2312" w:eastAsia="仿宋_GB2312"/>
          <w:sz w:val="32"/>
          <w:szCs w:val="32"/>
        </w:rPr>
        <w:t>广东省税务局在</w:t>
      </w:r>
      <w:r>
        <w:rPr>
          <w:rFonts w:hint="eastAsia" w:ascii="仿宋_GB2312" w:eastAsia="仿宋_GB2312"/>
          <w:sz w:val="32"/>
          <w:szCs w:val="32"/>
          <w:lang w:eastAsia="zh-CN"/>
        </w:rPr>
        <w:t>梳理和总结多年政策执行情况</w:t>
      </w:r>
      <w:r>
        <w:rPr>
          <w:rFonts w:hint="eastAsia" w:ascii="仿宋_GB2312" w:eastAsia="仿宋_GB2312"/>
          <w:sz w:val="32"/>
          <w:szCs w:val="32"/>
        </w:rPr>
        <w:t>的基础上，根据《中华人民共和国企业所得税法》（以下简称“企业所得税法”）及其实施条例、《中华人民共和国税收征收管理法》（以下简称“税收征管法”）及其实施细则、《国家税务总局关于完善关联申报和同期资料管理有关事项的公告》（国家税务总局公告2016年第42号，以下简称“42号公告”）等相关法规</w:t>
      </w:r>
      <w:r>
        <w:rPr>
          <w:rFonts w:hint="eastAsia" w:ascii="仿宋_GB2312" w:eastAsia="仿宋_GB2312"/>
          <w:sz w:val="32"/>
          <w:szCs w:val="32"/>
          <w:lang w:val="en-US" w:eastAsia="zh-CN"/>
        </w:rPr>
        <w:t>,</w:t>
      </w:r>
      <w:r>
        <w:rPr>
          <w:rFonts w:hint="eastAsia" w:ascii="仿宋_GB2312" w:eastAsia="仿宋_GB2312"/>
          <w:sz w:val="32"/>
          <w:szCs w:val="32"/>
        </w:rPr>
        <w:t>组织编写了《国家税务总局广东省税务局关联申报和同期资料管理税收政策问答（2021）》。本问答</w:t>
      </w:r>
      <w:r>
        <w:rPr>
          <w:rFonts w:hint="eastAsia" w:ascii="仿宋_GB2312" w:hAnsi="仿宋" w:eastAsia="仿宋_GB2312" w:cs="宋体"/>
          <w:sz w:val="32"/>
          <w:szCs w:val="32"/>
        </w:rPr>
        <w:t>涵盖</w:t>
      </w:r>
      <w:r>
        <w:rPr>
          <w:rFonts w:hint="eastAsia" w:ascii="仿宋_GB2312" w:hAnsi="仿宋" w:eastAsia="仿宋_GB2312" w:cs="宋体"/>
          <w:sz w:val="32"/>
          <w:szCs w:val="32"/>
          <w:lang w:eastAsia="zh-CN"/>
        </w:rPr>
        <w:t>了</w:t>
      </w:r>
      <w:r>
        <w:rPr>
          <w:rFonts w:hint="eastAsia" w:ascii="仿宋_GB2312" w:hAnsi="仿宋" w:eastAsia="仿宋_GB2312" w:cs="宋体"/>
          <w:sz w:val="32"/>
          <w:szCs w:val="32"/>
        </w:rPr>
        <w:t>关联申报和同期资料管理的大部分税收政策</w:t>
      </w:r>
      <w:r>
        <w:rPr>
          <w:rFonts w:hint="eastAsia" w:ascii="仿宋_GB2312" w:hAnsi="仿宋" w:eastAsia="仿宋_GB2312" w:cs="宋体"/>
          <w:sz w:val="32"/>
          <w:szCs w:val="32"/>
          <w:lang w:val="en-US" w:eastAsia="zh-CN"/>
        </w:rPr>
        <w:t>,汇集了</w:t>
      </w:r>
      <w:r>
        <w:rPr>
          <w:rFonts w:hint="eastAsia" w:ascii="仿宋_GB2312" w:eastAsia="仿宋_GB2312"/>
          <w:sz w:val="32"/>
          <w:szCs w:val="32"/>
        </w:rPr>
        <w:t>纳税人反映较多、容易忽略或者理解偏差的问题</w:t>
      </w:r>
      <w:r>
        <w:rPr>
          <w:rFonts w:hint="eastAsia" w:ascii="仿宋_GB2312" w:hAnsi="仿宋" w:eastAsia="仿宋_GB2312" w:cs="宋体"/>
          <w:sz w:val="32"/>
          <w:szCs w:val="32"/>
        </w:rPr>
        <w:t>。由于水平所限，问答或有差错，实际工作中请以文件规定为准，发现问题请向国家税务总局广东省税务局国际税收管理处反馈。</w:t>
      </w:r>
    </w:p>
    <w:p>
      <w:pPr>
        <w:ind w:firstLine="640" w:firstLineChars="200"/>
        <w:rPr>
          <w:rFonts w:ascii="仿宋_GB2312" w:hAnsi="仿宋" w:eastAsia="仿宋_GB2312" w:cs="宋体"/>
          <w:sz w:val="32"/>
          <w:szCs w:val="32"/>
        </w:rPr>
      </w:pPr>
    </w:p>
    <w:p>
      <w:pPr>
        <w:ind w:firstLine="640" w:firstLineChars="200"/>
        <w:rPr>
          <w:rFonts w:ascii="仿宋_GB2312" w:hAnsi="仿宋" w:eastAsia="仿宋_GB2312" w:cs="宋体"/>
          <w:sz w:val="32"/>
          <w:szCs w:val="32"/>
        </w:rPr>
      </w:pPr>
    </w:p>
    <w:p>
      <w:pPr>
        <w:rPr>
          <w:rFonts w:ascii="仿宋_GB2312" w:hAnsi="仿宋" w:eastAsia="仿宋_GB2312" w:cs="宋体"/>
          <w:sz w:val="32"/>
          <w:szCs w:val="32"/>
        </w:rPr>
      </w:pPr>
      <w:r>
        <w:rPr>
          <w:rFonts w:ascii="仿宋_GB2312" w:hAnsi="仿宋" w:eastAsia="仿宋_GB2312" w:cs="宋体"/>
          <w:sz w:val="32"/>
          <w:szCs w:val="32"/>
        </w:rPr>
        <w:br w:type="page"/>
      </w:r>
    </w:p>
    <w:sdt>
      <w:sdtPr>
        <w:rPr>
          <w:rFonts w:hint="eastAsia"/>
          <w:b w:val="0"/>
          <w:bCs w:val="0"/>
          <w:kern w:val="2"/>
          <w:sz w:val="21"/>
          <w:szCs w:val="22"/>
          <w:lang w:val="zh-CN"/>
        </w:rPr>
        <w:id w:val="2086104184"/>
        <w:docPartObj>
          <w:docPartGallery w:val="Table of Contents"/>
          <w:docPartUnique/>
        </w:docPartObj>
      </w:sdtPr>
      <w:sdtEndPr>
        <w:rPr>
          <w:rFonts w:hint="eastAsia" w:ascii="仿宋_GB2312" w:hAnsi="仿宋" w:eastAsia="仿宋_GB2312"/>
          <w:b w:val="0"/>
          <w:bCs w:val="0"/>
          <w:kern w:val="2"/>
          <w:sz w:val="32"/>
          <w:szCs w:val="32"/>
          <w:lang w:val="zh-CN"/>
        </w:rPr>
      </w:sdtEndPr>
      <w:sdtContent>
        <w:p>
          <w:pPr>
            <w:pStyle w:val="2"/>
            <w:jc w:val="center"/>
            <w:rPr>
              <w:rFonts w:ascii="华文仿宋" w:hAnsi="华文仿宋" w:eastAsia="华文仿宋"/>
              <w:sz w:val="32"/>
              <w:szCs w:val="32"/>
            </w:rPr>
          </w:pPr>
          <w:bookmarkStart w:id="1" w:name="_Toc38809749"/>
          <w:r>
            <w:rPr>
              <w:rFonts w:hint="eastAsia" w:ascii="华文中宋" w:hAnsi="华文中宋" w:eastAsia="华文中宋" w:cs="华文中宋"/>
              <w:sz w:val="32"/>
              <w:szCs w:val="32"/>
              <w:lang w:val="zh-CN"/>
            </w:rPr>
            <w:t>目  录</w:t>
          </w:r>
          <w:bookmarkEnd w:id="1"/>
        </w:p>
        <w:p>
          <w:pPr>
            <w:pStyle w:val="14"/>
            <w:rPr>
              <w:kern w:val="2"/>
              <w:sz w:val="21"/>
            </w:rPr>
          </w:pP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TOC \o "1-3" \h \z \u </w:instrText>
          </w:r>
          <w:r>
            <w:rPr>
              <w:rFonts w:hint="eastAsia" w:ascii="仿宋_GB2312" w:hAnsi="仿宋" w:eastAsia="仿宋_GB2312"/>
              <w:sz w:val="32"/>
              <w:szCs w:val="32"/>
            </w:rPr>
            <w:fldChar w:fldCharType="separate"/>
          </w:r>
          <w:r>
            <w:fldChar w:fldCharType="begin"/>
          </w:r>
          <w:r>
            <w:instrText xml:space="preserve"> HYPERLINK \l "_Toc38809749" </w:instrText>
          </w:r>
          <w:r>
            <w:fldChar w:fldCharType="separate"/>
          </w:r>
          <w:r>
            <w:rPr>
              <w:rStyle w:val="26"/>
              <w:rFonts w:hint="eastAsia" w:ascii="华文仿宋" w:hAnsi="华文仿宋" w:eastAsia="华文仿宋"/>
              <w:lang w:val="zh-CN"/>
            </w:rPr>
            <w:t>目录</w:t>
          </w:r>
          <w:r>
            <w:tab/>
          </w:r>
          <w:r>
            <w:fldChar w:fldCharType="begin"/>
          </w:r>
          <w:r>
            <w:instrText xml:space="preserve"> PAGEREF _Toc38809749 \h </w:instrText>
          </w:r>
          <w:r>
            <w:fldChar w:fldCharType="separate"/>
          </w:r>
          <w:r>
            <w:t>3</w:t>
          </w:r>
          <w:r>
            <w:fldChar w:fldCharType="end"/>
          </w:r>
          <w:r>
            <w:fldChar w:fldCharType="end"/>
          </w:r>
        </w:p>
        <w:p>
          <w:pPr>
            <w:pStyle w:val="14"/>
            <w:tabs>
              <w:tab w:val="left" w:pos="1260"/>
            </w:tabs>
            <w:rPr>
              <w:b/>
              <w:kern w:val="2"/>
              <w:sz w:val="21"/>
            </w:rPr>
          </w:pPr>
          <w:r>
            <w:fldChar w:fldCharType="begin"/>
          </w:r>
          <w:r>
            <w:instrText xml:space="preserve"> HYPERLINK \l "_Toc38809750" </w:instrText>
          </w:r>
          <w:r>
            <w:fldChar w:fldCharType="separate"/>
          </w:r>
          <w:r>
            <w:rPr>
              <w:rStyle w:val="26"/>
              <w:rFonts w:hint="eastAsia" w:ascii="仿宋_GB2312" w:eastAsia="仿宋_GB2312"/>
              <w:b/>
            </w:rPr>
            <w:t>一、关联申报和同期资料管理基本规定</w:t>
          </w:r>
          <w:r>
            <w:rPr>
              <w:b/>
            </w:rPr>
            <w:tab/>
          </w:r>
          <w:r>
            <w:rPr>
              <w:b/>
            </w:rPr>
            <w:fldChar w:fldCharType="begin"/>
          </w:r>
          <w:r>
            <w:rPr>
              <w:b/>
            </w:rPr>
            <w:instrText xml:space="preserve"> PAGEREF _Toc38809750 \h </w:instrText>
          </w:r>
          <w:r>
            <w:rPr>
              <w:b/>
            </w:rPr>
            <w:fldChar w:fldCharType="separate"/>
          </w:r>
          <w:r>
            <w:rPr>
              <w:b/>
            </w:rPr>
            <w:t>8</w:t>
          </w:r>
          <w:r>
            <w:rPr>
              <w:b/>
            </w:rPr>
            <w:fldChar w:fldCharType="end"/>
          </w:r>
          <w:r>
            <w:rPr>
              <w:b/>
            </w:rPr>
            <w:fldChar w:fldCharType="end"/>
          </w:r>
        </w:p>
        <w:p>
          <w:pPr>
            <w:pStyle w:val="17"/>
            <w:rPr>
              <w:b/>
              <w:kern w:val="2"/>
              <w:sz w:val="21"/>
            </w:rPr>
          </w:pPr>
          <w:r>
            <w:fldChar w:fldCharType="begin"/>
          </w:r>
          <w:r>
            <w:instrText xml:space="preserve"> HYPERLINK \l "_Toc38809751" </w:instrText>
          </w:r>
          <w:r>
            <w:fldChar w:fldCharType="separate"/>
          </w:r>
          <w:r>
            <w:rPr>
              <w:rStyle w:val="26"/>
              <w:rFonts w:hint="eastAsia" w:ascii="仿宋_GB2312" w:eastAsia="仿宋_GB2312"/>
              <w:b/>
            </w:rPr>
            <w:t>（一）关联申报</w:t>
          </w:r>
          <w:r>
            <w:rPr>
              <w:b/>
            </w:rPr>
            <w:tab/>
          </w:r>
          <w:r>
            <w:rPr>
              <w:b/>
            </w:rPr>
            <w:fldChar w:fldCharType="begin"/>
          </w:r>
          <w:r>
            <w:rPr>
              <w:b/>
            </w:rPr>
            <w:instrText xml:space="preserve"> PAGEREF _Toc38809751 \h </w:instrText>
          </w:r>
          <w:r>
            <w:rPr>
              <w:b/>
            </w:rPr>
            <w:fldChar w:fldCharType="separate"/>
          </w:r>
          <w:r>
            <w:rPr>
              <w:b/>
            </w:rPr>
            <w:t>8</w:t>
          </w:r>
          <w:r>
            <w:rPr>
              <w:b/>
            </w:rPr>
            <w:fldChar w:fldCharType="end"/>
          </w:r>
          <w:r>
            <w:rPr>
              <w:b/>
            </w:rPr>
            <w:fldChar w:fldCharType="end"/>
          </w:r>
        </w:p>
        <w:p>
          <w:pPr>
            <w:pStyle w:val="17"/>
            <w:rPr>
              <w:kern w:val="2"/>
              <w:sz w:val="21"/>
            </w:rPr>
          </w:pPr>
          <w:r>
            <w:fldChar w:fldCharType="begin"/>
          </w:r>
          <w:r>
            <w:instrText xml:space="preserve"> HYPERLINK \l "_Toc38809752" </w:instrText>
          </w:r>
          <w:r>
            <w:fldChar w:fldCharType="separate"/>
          </w:r>
          <w:r>
            <w:rPr>
              <w:rStyle w:val="26"/>
              <w:rFonts w:ascii="仿宋_GB2312" w:eastAsia="仿宋_GB2312"/>
            </w:rPr>
            <w:t>1.</w:t>
          </w:r>
          <w:r>
            <w:rPr>
              <w:rStyle w:val="26"/>
              <w:rFonts w:hint="eastAsia" w:ascii="仿宋_GB2312" w:eastAsia="仿宋_GB2312"/>
            </w:rPr>
            <w:t xml:space="preserve"> 哪些企业需要进行关联申报？</w:t>
          </w:r>
          <w:r>
            <w:tab/>
          </w:r>
          <w:r>
            <w:fldChar w:fldCharType="begin"/>
          </w:r>
          <w:r>
            <w:instrText xml:space="preserve"> PAGEREF _Toc38809752 \h </w:instrText>
          </w:r>
          <w:r>
            <w:fldChar w:fldCharType="separate"/>
          </w:r>
          <w:r>
            <w:t>8</w:t>
          </w:r>
          <w:r>
            <w:fldChar w:fldCharType="end"/>
          </w:r>
          <w:r>
            <w:fldChar w:fldCharType="end"/>
          </w:r>
        </w:p>
        <w:p>
          <w:pPr>
            <w:pStyle w:val="17"/>
            <w:rPr>
              <w:kern w:val="2"/>
              <w:sz w:val="21"/>
            </w:rPr>
          </w:pPr>
          <w:r>
            <w:fldChar w:fldCharType="begin"/>
          </w:r>
          <w:r>
            <w:instrText xml:space="preserve"> HYPERLINK \l "_Toc38809753" </w:instrText>
          </w:r>
          <w:r>
            <w:fldChar w:fldCharType="separate"/>
          </w:r>
          <w:r>
            <w:rPr>
              <w:rStyle w:val="26"/>
              <w:rFonts w:ascii="仿宋_GB2312" w:eastAsia="仿宋_GB2312"/>
            </w:rPr>
            <w:t>2.</w:t>
          </w:r>
          <w:r>
            <w:rPr>
              <w:rStyle w:val="26"/>
              <w:rFonts w:hint="eastAsia" w:ascii="仿宋_GB2312" w:eastAsia="仿宋_GB2312"/>
            </w:rPr>
            <w:t xml:space="preserve"> 有哪些途径可以进行关联申报？</w:t>
          </w:r>
          <w:r>
            <w:tab/>
          </w:r>
          <w:r>
            <w:fldChar w:fldCharType="begin"/>
          </w:r>
          <w:r>
            <w:instrText xml:space="preserve"> PAGEREF _Toc38809753 \h </w:instrText>
          </w:r>
          <w:r>
            <w:fldChar w:fldCharType="separate"/>
          </w:r>
          <w:r>
            <w:t>8</w:t>
          </w:r>
          <w:r>
            <w:fldChar w:fldCharType="end"/>
          </w:r>
          <w:r>
            <w:fldChar w:fldCharType="end"/>
          </w:r>
        </w:p>
        <w:p>
          <w:pPr>
            <w:pStyle w:val="17"/>
            <w:rPr>
              <w:kern w:val="2"/>
              <w:sz w:val="21"/>
            </w:rPr>
          </w:pPr>
          <w:r>
            <w:fldChar w:fldCharType="begin"/>
          </w:r>
          <w:r>
            <w:instrText xml:space="preserve"> HYPERLINK \l "_Toc38809754" </w:instrText>
          </w:r>
          <w:r>
            <w:fldChar w:fldCharType="separate"/>
          </w:r>
          <w:r>
            <w:rPr>
              <w:rStyle w:val="26"/>
              <w:rFonts w:ascii="仿宋_GB2312" w:eastAsia="仿宋_GB2312"/>
            </w:rPr>
            <w:t>3.</w:t>
          </w:r>
          <w:r>
            <w:rPr>
              <w:rStyle w:val="26"/>
              <w:rFonts w:hint="eastAsia" w:ascii="仿宋_GB2312" w:eastAsia="仿宋_GB2312"/>
            </w:rPr>
            <w:t xml:space="preserve"> 企业应在何时进行关联申报？</w:t>
          </w:r>
          <w:r>
            <w:tab/>
          </w:r>
          <w:r>
            <w:fldChar w:fldCharType="begin"/>
          </w:r>
          <w:r>
            <w:instrText xml:space="preserve"> PAGEREF _Toc38809754 \h </w:instrText>
          </w:r>
          <w:r>
            <w:fldChar w:fldCharType="separate"/>
          </w:r>
          <w:r>
            <w:t>8</w:t>
          </w:r>
          <w:r>
            <w:fldChar w:fldCharType="end"/>
          </w:r>
          <w:r>
            <w:fldChar w:fldCharType="end"/>
          </w:r>
        </w:p>
        <w:p>
          <w:pPr>
            <w:pStyle w:val="17"/>
            <w:rPr>
              <w:kern w:val="2"/>
              <w:sz w:val="21"/>
            </w:rPr>
          </w:pPr>
          <w:r>
            <w:fldChar w:fldCharType="begin"/>
          </w:r>
          <w:r>
            <w:instrText xml:space="preserve"> HYPERLINK \l "_Toc38809755" </w:instrText>
          </w:r>
          <w:r>
            <w:fldChar w:fldCharType="separate"/>
          </w:r>
          <w:r>
            <w:rPr>
              <w:rStyle w:val="26"/>
              <w:rFonts w:ascii="仿宋_GB2312" w:eastAsia="仿宋_GB2312"/>
            </w:rPr>
            <w:t>4.</w:t>
          </w:r>
          <w:r>
            <w:rPr>
              <w:rStyle w:val="26"/>
              <w:rFonts w:hint="eastAsia" w:ascii="仿宋_GB2312" w:eastAsia="仿宋_GB2312"/>
            </w:rPr>
            <w:t xml:space="preserve"> 关联申报延期申报的规定是怎样的？</w:t>
          </w:r>
          <w:r>
            <w:tab/>
          </w:r>
          <w:r>
            <w:fldChar w:fldCharType="begin"/>
          </w:r>
          <w:r>
            <w:instrText xml:space="preserve"> PAGEREF _Toc38809755 \h </w:instrText>
          </w:r>
          <w:r>
            <w:fldChar w:fldCharType="separate"/>
          </w:r>
          <w:r>
            <w:t>8</w:t>
          </w:r>
          <w:r>
            <w:fldChar w:fldCharType="end"/>
          </w:r>
          <w:r>
            <w:fldChar w:fldCharType="end"/>
          </w:r>
        </w:p>
        <w:p>
          <w:pPr>
            <w:pStyle w:val="17"/>
            <w:rPr>
              <w:kern w:val="2"/>
              <w:sz w:val="21"/>
            </w:rPr>
          </w:pPr>
          <w:r>
            <w:fldChar w:fldCharType="begin"/>
          </w:r>
          <w:r>
            <w:instrText xml:space="preserve"> HYPERLINK \l "_Toc38809756" </w:instrText>
          </w:r>
          <w:r>
            <w:fldChar w:fldCharType="separate"/>
          </w:r>
          <w:r>
            <w:rPr>
              <w:rStyle w:val="26"/>
              <w:rFonts w:hint="eastAsia" w:ascii="仿宋_GB2312" w:eastAsia="仿宋_GB2312"/>
              <w:b/>
            </w:rPr>
            <w:t>（二）关联关系类型及判定</w:t>
          </w:r>
          <w:r>
            <w:tab/>
          </w:r>
          <w:r>
            <w:fldChar w:fldCharType="begin"/>
          </w:r>
          <w:r>
            <w:instrText xml:space="preserve"> PAGEREF _Toc38809756 \h </w:instrText>
          </w:r>
          <w:r>
            <w:fldChar w:fldCharType="separate"/>
          </w:r>
          <w:r>
            <w:t>9</w:t>
          </w:r>
          <w:r>
            <w:fldChar w:fldCharType="end"/>
          </w:r>
          <w:r>
            <w:fldChar w:fldCharType="end"/>
          </w:r>
        </w:p>
        <w:p>
          <w:pPr>
            <w:pStyle w:val="17"/>
            <w:rPr>
              <w:kern w:val="2"/>
              <w:sz w:val="21"/>
            </w:rPr>
          </w:pPr>
          <w:r>
            <w:fldChar w:fldCharType="begin"/>
          </w:r>
          <w:r>
            <w:instrText xml:space="preserve"> HYPERLINK \l "_Toc38809757" </w:instrText>
          </w:r>
          <w:r>
            <w:fldChar w:fldCharType="separate"/>
          </w:r>
          <w:r>
            <w:rPr>
              <w:rStyle w:val="26"/>
              <w:rFonts w:ascii="仿宋_GB2312" w:eastAsia="仿宋_GB2312"/>
            </w:rPr>
            <w:t>5.</w:t>
          </w:r>
          <w:r>
            <w:rPr>
              <w:rStyle w:val="26"/>
              <w:rFonts w:hint="eastAsia" w:ascii="仿宋_GB2312" w:eastAsia="仿宋_GB2312"/>
            </w:rPr>
            <w:t xml:space="preserve"> 什么是关联关系？</w:t>
          </w:r>
          <w:r>
            <w:tab/>
          </w:r>
          <w:r>
            <w:fldChar w:fldCharType="begin"/>
          </w:r>
          <w:r>
            <w:instrText xml:space="preserve"> PAGEREF _Toc38809757 \h </w:instrText>
          </w:r>
          <w:r>
            <w:fldChar w:fldCharType="separate"/>
          </w:r>
          <w:r>
            <w:t>9</w:t>
          </w:r>
          <w:r>
            <w:fldChar w:fldCharType="end"/>
          </w:r>
          <w:r>
            <w:fldChar w:fldCharType="end"/>
          </w:r>
        </w:p>
        <w:p>
          <w:pPr>
            <w:pStyle w:val="17"/>
            <w:rPr>
              <w:kern w:val="2"/>
              <w:sz w:val="21"/>
            </w:rPr>
          </w:pPr>
          <w:r>
            <w:fldChar w:fldCharType="begin"/>
          </w:r>
          <w:r>
            <w:instrText xml:space="preserve"> HYPERLINK \l "_Toc38809758" </w:instrText>
          </w:r>
          <w:r>
            <w:fldChar w:fldCharType="separate"/>
          </w:r>
          <w:r>
            <w:rPr>
              <w:rStyle w:val="26"/>
              <w:rFonts w:ascii="仿宋_GB2312" w:eastAsia="仿宋_GB2312"/>
            </w:rPr>
            <w:t>6.</w:t>
          </w:r>
          <w:r>
            <w:rPr>
              <w:rStyle w:val="26"/>
              <w:rFonts w:hint="eastAsia" w:ascii="仿宋_GB2312" w:eastAsia="仿宋_GB2312"/>
            </w:rPr>
            <w:t xml:space="preserve"> 关联交易包括哪些类型？</w:t>
          </w:r>
          <w:r>
            <w:tab/>
          </w:r>
          <w:r>
            <w:fldChar w:fldCharType="begin"/>
          </w:r>
          <w:r>
            <w:instrText xml:space="preserve"> PAGEREF _Toc38809758 \h </w:instrText>
          </w:r>
          <w:r>
            <w:fldChar w:fldCharType="separate"/>
          </w:r>
          <w:r>
            <w:t>9</w:t>
          </w:r>
          <w:r>
            <w:fldChar w:fldCharType="end"/>
          </w:r>
          <w:r>
            <w:fldChar w:fldCharType="end"/>
          </w:r>
        </w:p>
        <w:p>
          <w:pPr>
            <w:pStyle w:val="17"/>
            <w:rPr>
              <w:kern w:val="2"/>
              <w:sz w:val="21"/>
            </w:rPr>
          </w:pPr>
          <w:r>
            <w:fldChar w:fldCharType="begin"/>
          </w:r>
          <w:r>
            <w:instrText xml:space="preserve"> HYPERLINK \l "_Toc38809759" </w:instrText>
          </w:r>
          <w:r>
            <w:fldChar w:fldCharType="separate"/>
          </w:r>
          <w:r>
            <w:rPr>
              <w:rStyle w:val="26"/>
              <w:rFonts w:ascii="仿宋_GB2312" w:eastAsia="仿宋_GB2312"/>
            </w:rPr>
            <w:t>7.</w:t>
          </w:r>
          <w:r>
            <w:rPr>
              <w:rStyle w:val="26"/>
              <w:rFonts w:hint="eastAsia" w:ascii="仿宋_GB2312" w:eastAsia="仿宋_GB2312"/>
            </w:rPr>
            <w:t xml:space="preserve"> 关联方是否仅指企业？</w:t>
          </w:r>
          <w:r>
            <w:tab/>
          </w:r>
          <w:r>
            <w:fldChar w:fldCharType="begin"/>
          </w:r>
          <w:r>
            <w:instrText xml:space="preserve"> PAGEREF _Toc38809759 \h </w:instrText>
          </w:r>
          <w:r>
            <w:fldChar w:fldCharType="separate"/>
          </w:r>
          <w:r>
            <w:t>10</w:t>
          </w:r>
          <w:r>
            <w:fldChar w:fldCharType="end"/>
          </w:r>
          <w:r>
            <w:fldChar w:fldCharType="end"/>
          </w:r>
        </w:p>
        <w:p>
          <w:pPr>
            <w:pStyle w:val="17"/>
            <w:rPr>
              <w:kern w:val="2"/>
              <w:sz w:val="21"/>
            </w:rPr>
          </w:pPr>
          <w:r>
            <w:fldChar w:fldCharType="begin"/>
          </w:r>
          <w:r>
            <w:instrText xml:space="preserve"> HYPERLINK \l "_Toc38809760" </w:instrText>
          </w:r>
          <w:r>
            <w:fldChar w:fldCharType="separate"/>
          </w:r>
          <w:r>
            <w:rPr>
              <w:rStyle w:val="26"/>
              <w:rFonts w:ascii="仿宋_GB2312" w:eastAsia="仿宋_GB2312"/>
            </w:rPr>
            <w:t>8.</w:t>
          </w:r>
          <w:r>
            <w:rPr>
              <w:rStyle w:val="26"/>
              <w:rFonts w:hint="eastAsia" w:ascii="仿宋_GB2312" w:eastAsia="仿宋_GB2312"/>
            </w:rPr>
            <w:t xml:space="preserve"> 如何判定股权关系？</w:t>
          </w:r>
          <w:r>
            <w:tab/>
          </w:r>
          <w:r>
            <w:fldChar w:fldCharType="begin"/>
          </w:r>
          <w:r>
            <w:instrText xml:space="preserve"> PAGEREF _Toc38809760 \h </w:instrText>
          </w:r>
          <w:r>
            <w:fldChar w:fldCharType="separate"/>
          </w:r>
          <w:r>
            <w:t>10</w:t>
          </w:r>
          <w:r>
            <w:fldChar w:fldCharType="end"/>
          </w:r>
          <w:r>
            <w:fldChar w:fldCharType="end"/>
          </w:r>
        </w:p>
        <w:p>
          <w:pPr>
            <w:pStyle w:val="17"/>
            <w:rPr>
              <w:kern w:val="2"/>
              <w:sz w:val="21"/>
            </w:rPr>
          </w:pPr>
          <w:r>
            <w:fldChar w:fldCharType="begin"/>
          </w:r>
          <w:r>
            <w:instrText xml:space="preserve"> HYPERLINK \l "_Toc38809761" </w:instrText>
          </w:r>
          <w:r>
            <w:fldChar w:fldCharType="separate"/>
          </w:r>
          <w:r>
            <w:rPr>
              <w:rStyle w:val="26"/>
              <w:rFonts w:ascii="仿宋_GB2312" w:eastAsia="仿宋_GB2312"/>
            </w:rPr>
            <w:t>9.</w:t>
          </w:r>
          <w:r>
            <w:rPr>
              <w:rStyle w:val="26"/>
              <w:rFonts w:hint="eastAsia" w:ascii="仿宋_GB2312" w:eastAsia="仿宋_GB2312"/>
            </w:rPr>
            <w:t xml:space="preserve"> 间接持股的情形，如何计算持股比例？</w:t>
          </w:r>
          <w:r>
            <w:tab/>
          </w:r>
          <w:r>
            <w:fldChar w:fldCharType="begin"/>
          </w:r>
          <w:r>
            <w:instrText xml:space="preserve"> PAGEREF _Toc38809761 \h </w:instrText>
          </w:r>
          <w:r>
            <w:fldChar w:fldCharType="separate"/>
          </w:r>
          <w:r>
            <w:t>10</w:t>
          </w:r>
          <w:r>
            <w:fldChar w:fldCharType="end"/>
          </w:r>
          <w:r>
            <w:fldChar w:fldCharType="end"/>
          </w:r>
        </w:p>
        <w:p>
          <w:pPr>
            <w:pStyle w:val="17"/>
            <w:rPr>
              <w:kern w:val="2"/>
              <w:sz w:val="21"/>
            </w:rPr>
          </w:pPr>
          <w:r>
            <w:fldChar w:fldCharType="begin"/>
          </w:r>
          <w:r>
            <w:instrText xml:space="preserve"> HYPERLINK \l "_Toc38809762" </w:instrText>
          </w:r>
          <w:r>
            <w:fldChar w:fldCharType="separate"/>
          </w:r>
          <w:r>
            <w:rPr>
              <w:rStyle w:val="26"/>
              <w:rFonts w:ascii="仿宋_GB2312" w:eastAsia="仿宋_GB2312"/>
            </w:rPr>
            <w:t>10.</w:t>
          </w:r>
          <w:r>
            <w:rPr>
              <w:rStyle w:val="26"/>
              <w:rFonts w:hint="eastAsia" w:ascii="仿宋_GB2312" w:eastAsia="仿宋_GB2312"/>
            </w:rPr>
            <w:t xml:space="preserve"> 亲属共同持股的情形，如何计算持股比例？</w:t>
          </w:r>
          <w:r>
            <w:tab/>
          </w:r>
          <w:r>
            <w:fldChar w:fldCharType="begin"/>
          </w:r>
          <w:r>
            <w:instrText xml:space="preserve"> PAGEREF _Toc38809762 \h </w:instrText>
          </w:r>
          <w:r>
            <w:fldChar w:fldCharType="separate"/>
          </w:r>
          <w:r>
            <w:t>10</w:t>
          </w:r>
          <w:r>
            <w:fldChar w:fldCharType="end"/>
          </w:r>
          <w:r>
            <w:fldChar w:fldCharType="end"/>
          </w:r>
        </w:p>
        <w:p>
          <w:pPr>
            <w:pStyle w:val="17"/>
            <w:rPr>
              <w:kern w:val="2"/>
              <w:sz w:val="21"/>
            </w:rPr>
          </w:pPr>
          <w:r>
            <w:fldChar w:fldCharType="begin"/>
          </w:r>
          <w:r>
            <w:instrText xml:space="preserve"> HYPERLINK \l "_Toc38809763" </w:instrText>
          </w:r>
          <w:r>
            <w:fldChar w:fldCharType="separate"/>
          </w:r>
          <w:r>
            <w:rPr>
              <w:rStyle w:val="26"/>
              <w:rFonts w:ascii="仿宋_GB2312" w:eastAsia="仿宋_GB2312"/>
            </w:rPr>
            <w:t>11.</w:t>
          </w:r>
          <w:r>
            <w:rPr>
              <w:rStyle w:val="26"/>
              <w:rFonts w:hint="eastAsia" w:ascii="仿宋_GB2312" w:eastAsia="仿宋_GB2312"/>
            </w:rPr>
            <w:t xml:space="preserve"> 如何判定资金借贷关系？</w:t>
          </w:r>
          <w:r>
            <w:tab/>
          </w:r>
          <w:r>
            <w:fldChar w:fldCharType="begin"/>
          </w:r>
          <w:r>
            <w:instrText xml:space="preserve"> PAGEREF _Toc38809763 \h </w:instrText>
          </w:r>
          <w:r>
            <w:fldChar w:fldCharType="separate"/>
          </w:r>
          <w:r>
            <w:t>10</w:t>
          </w:r>
          <w:r>
            <w:fldChar w:fldCharType="end"/>
          </w:r>
          <w:r>
            <w:fldChar w:fldCharType="end"/>
          </w:r>
        </w:p>
        <w:p>
          <w:pPr>
            <w:pStyle w:val="17"/>
            <w:rPr>
              <w:kern w:val="2"/>
              <w:sz w:val="21"/>
            </w:rPr>
          </w:pPr>
          <w:r>
            <w:fldChar w:fldCharType="begin"/>
          </w:r>
          <w:r>
            <w:instrText xml:space="preserve"> HYPERLINK \l "_Toc38809764" </w:instrText>
          </w:r>
          <w:r>
            <w:fldChar w:fldCharType="separate"/>
          </w:r>
          <w:r>
            <w:rPr>
              <w:rStyle w:val="26"/>
              <w:rFonts w:ascii="仿宋_GB2312" w:eastAsia="仿宋_GB2312"/>
            </w:rPr>
            <w:t>12.</w:t>
          </w:r>
          <w:r>
            <w:rPr>
              <w:rStyle w:val="26"/>
              <w:rFonts w:hint="eastAsia" w:ascii="仿宋_GB2312" w:eastAsia="仿宋_GB2312"/>
            </w:rPr>
            <w:t xml:space="preserve"> 如何确定借贷资金总额占实收资本比例？</w:t>
          </w:r>
          <w:r>
            <w:tab/>
          </w:r>
          <w:r>
            <w:fldChar w:fldCharType="begin"/>
          </w:r>
          <w:r>
            <w:instrText xml:space="preserve"> PAGEREF _Toc38809764 \h </w:instrText>
          </w:r>
          <w:r>
            <w:fldChar w:fldCharType="separate"/>
          </w:r>
          <w:r>
            <w:t>10</w:t>
          </w:r>
          <w:r>
            <w:fldChar w:fldCharType="end"/>
          </w:r>
          <w:r>
            <w:fldChar w:fldCharType="end"/>
          </w:r>
        </w:p>
        <w:p>
          <w:pPr>
            <w:pStyle w:val="17"/>
            <w:rPr>
              <w:kern w:val="2"/>
              <w:sz w:val="21"/>
            </w:rPr>
          </w:pPr>
          <w:r>
            <w:fldChar w:fldCharType="begin"/>
          </w:r>
          <w:r>
            <w:instrText xml:space="preserve"> HYPERLINK \l "_Toc38809765" </w:instrText>
          </w:r>
          <w:r>
            <w:fldChar w:fldCharType="separate"/>
          </w:r>
          <w:r>
            <w:rPr>
              <w:rStyle w:val="26"/>
              <w:rFonts w:ascii="仿宋_GB2312" w:eastAsia="仿宋_GB2312"/>
            </w:rPr>
            <w:t>13.</w:t>
          </w:r>
          <w:r>
            <w:rPr>
              <w:rStyle w:val="26"/>
              <w:rFonts w:hint="eastAsia" w:ascii="仿宋_GB2312" w:eastAsia="仿宋_GB2312"/>
            </w:rPr>
            <w:t xml:space="preserve"> 能否举例说明借贷资金总额占实收资本比例的计算方法？</w:t>
          </w:r>
          <w:r>
            <w:tab/>
          </w:r>
          <w:r>
            <w:fldChar w:fldCharType="begin"/>
          </w:r>
          <w:r>
            <w:instrText xml:space="preserve"> PAGEREF _Toc38809765 \h </w:instrText>
          </w:r>
          <w:r>
            <w:fldChar w:fldCharType="separate"/>
          </w:r>
          <w:r>
            <w:t>11</w:t>
          </w:r>
          <w:r>
            <w:fldChar w:fldCharType="end"/>
          </w:r>
          <w:r>
            <w:fldChar w:fldCharType="end"/>
          </w:r>
        </w:p>
        <w:p>
          <w:pPr>
            <w:pStyle w:val="17"/>
            <w:rPr>
              <w:kern w:val="2"/>
              <w:sz w:val="21"/>
            </w:rPr>
          </w:pPr>
          <w:r>
            <w:fldChar w:fldCharType="begin"/>
          </w:r>
          <w:r>
            <w:instrText xml:space="preserve"> HYPERLINK \l "_Toc38809766" </w:instrText>
          </w:r>
          <w:r>
            <w:fldChar w:fldCharType="separate"/>
          </w:r>
          <w:r>
            <w:rPr>
              <w:rStyle w:val="26"/>
              <w:rFonts w:ascii="仿宋_GB2312" w:eastAsia="仿宋_GB2312"/>
            </w:rPr>
            <w:t>14.</w:t>
          </w:r>
          <w:r>
            <w:rPr>
              <w:rStyle w:val="26"/>
              <w:rFonts w:hint="eastAsia" w:ascii="仿宋_GB2312" w:eastAsia="仿宋_GB2312"/>
            </w:rPr>
            <w:t xml:space="preserve"> 如何判定特许权关系？</w:t>
          </w:r>
          <w:r>
            <w:tab/>
          </w:r>
          <w:r>
            <w:fldChar w:fldCharType="begin"/>
          </w:r>
          <w:r>
            <w:instrText xml:space="preserve"> PAGEREF _Toc38809766 \h </w:instrText>
          </w:r>
          <w:r>
            <w:fldChar w:fldCharType="separate"/>
          </w:r>
          <w:r>
            <w:t>11</w:t>
          </w:r>
          <w:r>
            <w:fldChar w:fldCharType="end"/>
          </w:r>
          <w:r>
            <w:fldChar w:fldCharType="end"/>
          </w:r>
        </w:p>
        <w:p>
          <w:pPr>
            <w:pStyle w:val="17"/>
            <w:rPr>
              <w:kern w:val="2"/>
              <w:sz w:val="21"/>
            </w:rPr>
          </w:pPr>
          <w:r>
            <w:fldChar w:fldCharType="begin"/>
          </w:r>
          <w:r>
            <w:instrText xml:space="preserve"> HYPERLINK \l "_Toc38809767" </w:instrText>
          </w:r>
          <w:r>
            <w:fldChar w:fldCharType="separate"/>
          </w:r>
          <w:r>
            <w:rPr>
              <w:rStyle w:val="26"/>
              <w:rFonts w:ascii="仿宋_GB2312" w:eastAsia="仿宋_GB2312"/>
            </w:rPr>
            <w:t>15.</w:t>
          </w:r>
          <w:r>
            <w:rPr>
              <w:rStyle w:val="26"/>
              <w:rFonts w:hint="eastAsia" w:ascii="仿宋_GB2312" w:eastAsia="仿宋_GB2312"/>
            </w:rPr>
            <w:t xml:space="preserve"> 如何判定购销和劳务关系？</w:t>
          </w:r>
          <w:r>
            <w:tab/>
          </w:r>
          <w:r>
            <w:fldChar w:fldCharType="begin"/>
          </w:r>
          <w:r>
            <w:instrText xml:space="preserve"> PAGEREF _Toc38809767 \h </w:instrText>
          </w:r>
          <w:r>
            <w:fldChar w:fldCharType="separate"/>
          </w:r>
          <w:r>
            <w:t>12</w:t>
          </w:r>
          <w:r>
            <w:fldChar w:fldCharType="end"/>
          </w:r>
          <w:r>
            <w:fldChar w:fldCharType="end"/>
          </w:r>
        </w:p>
        <w:p>
          <w:pPr>
            <w:pStyle w:val="17"/>
            <w:rPr>
              <w:kern w:val="2"/>
              <w:sz w:val="21"/>
            </w:rPr>
          </w:pPr>
          <w:r>
            <w:fldChar w:fldCharType="begin"/>
          </w:r>
          <w:r>
            <w:instrText xml:space="preserve"> HYPERLINK \l "_Toc38809768" </w:instrText>
          </w:r>
          <w:r>
            <w:fldChar w:fldCharType="separate"/>
          </w:r>
          <w:r>
            <w:rPr>
              <w:rStyle w:val="26"/>
              <w:rFonts w:ascii="仿宋_GB2312" w:eastAsia="仿宋_GB2312"/>
            </w:rPr>
            <w:t>16.</w:t>
          </w:r>
          <w:r>
            <w:rPr>
              <w:rStyle w:val="26"/>
              <w:rFonts w:hint="eastAsia" w:ascii="仿宋_GB2312" w:eastAsia="仿宋_GB2312"/>
            </w:rPr>
            <w:t xml:space="preserve"> 如何判定任命或委派关系？</w:t>
          </w:r>
          <w:r>
            <w:tab/>
          </w:r>
          <w:r>
            <w:fldChar w:fldCharType="begin"/>
          </w:r>
          <w:r>
            <w:instrText xml:space="preserve"> PAGEREF _Toc38809768 \h </w:instrText>
          </w:r>
          <w:r>
            <w:fldChar w:fldCharType="separate"/>
          </w:r>
          <w:r>
            <w:t>12</w:t>
          </w:r>
          <w:r>
            <w:fldChar w:fldCharType="end"/>
          </w:r>
          <w:r>
            <w:fldChar w:fldCharType="end"/>
          </w:r>
        </w:p>
        <w:p>
          <w:pPr>
            <w:pStyle w:val="17"/>
            <w:rPr>
              <w:kern w:val="2"/>
              <w:sz w:val="21"/>
            </w:rPr>
          </w:pPr>
          <w:r>
            <w:fldChar w:fldCharType="begin"/>
          </w:r>
          <w:r>
            <w:instrText xml:space="preserve"> HYPERLINK \l "_Toc38809769" </w:instrText>
          </w:r>
          <w:r>
            <w:fldChar w:fldCharType="separate"/>
          </w:r>
          <w:r>
            <w:rPr>
              <w:rStyle w:val="26"/>
              <w:rFonts w:ascii="仿宋_GB2312" w:eastAsia="仿宋_GB2312"/>
            </w:rPr>
            <w:t>17.</w:t>
          </w:r>
          <w:r>
            <w:rPr>
              <w:rStyle w:val="26"/>
              <w:rFonts w:hint="eastAsia" w:ascii="仿宋_GB2312" w:eastAsia="仿宋_GB2312"/>
            </w:rPr>
            <w:t xml:space="preserve"> 如何判定亲属关系？</w:t>
          </w:r>
          <w:r>
            <w:tab/>
          </w:r>
          <w:r>
            <w:fldChar w:fldCharType="begin"/>
          </w:r>
          <w:r>
            <w:instrText xml:space="preserve"> PAGEREF _Toc38809769 \h </w:instrText>
          </w:r>
          <w:r>
            <w:fldChar w:fldCharType="separate"/>
          </w:r>
          <w:r>
            <w:t>12</w:t>
          </w:r>
          <w:r>
            <w:fldChar w:fldCharType="end"/>
          </w:r>
          <w:r>
            <w:fldChar w:fldCharType="end"/>
          </w:r>
        </w:p>
        <w:p>
          <w:pPr>
            <w:pStyle w:val="17"/>
            <w:rPr>
              <w:kern w:val="2"/>
              <w:sz w:val="21"/>
            </w:rPr>
          </w:pPr>
          <w:r>
            <w:fldChar w:fldCharType="begin"/>
          </w:r>
          <w:r>
            <w:instrText xml:space="preserve"> HYPERLINK \l "_Toc38809770" </w:instrText>
          </w:r>
          <w:r>
            <w:fldChar w:fldCharType="separate"/>
          </w:r>
          <w:r>
            <w:rPr>
              <w:rStyle w:val="26"/>
              <w:rFonts w:ascii="仿宋_GB2312" w:eastAsia="仿宋_GB2312"/>
            </w:rPr>
            <w:t>18.</w:t>
          </w:r>
          <w:r>
            <w:rPr>
              <w:rStyle w:val="26"/>
              <w:rFonts w:hint="eastAsia" w:ascii="仿宋_GB2312" w:eastAsia="仿宋_GB2312"/>
            </w:rPr>
            <w:t xml:space="preserve"> 如何判定实质关系？</w:t>
          </w:r>
          <w:r>
            <w:tab/>
          </w:r>
          <w:r>
            <w:fldChar w:fldCharType="begin"/>
          </w:r>
          <w:r>
            <w:instrText xml:space="preserve"> PAGEREF _Toc38809770 \h </w:instrText>
          </w:r>
          <w:r>
            <w:fldChar w:fldCharType="separate"/>
          </w:r>
          <w:r>
            <w:t>12</w:t>
          </w:r>
          <w:r>
            <w:fldChar w:fldCharType="end"/>
          </w:r>
          <w:r>
            <w:fldChar w:fldCharType="end"/>
          </w:r>
        </w:p>
        <w:p>
          <w:pPr>
            <w:pStyle w:val="17"/>
            <w:rPr>
              <w:kern w:val="2"/>
              <w:sz w:val="21"/>
            </w:rPr>
          </w:pPr>
          <w:r>
            <w:fldChar w:fldCharType="begin"/>
          </w:r>
          <w:r>
            <w:instrText xml:space="preserve"> HYPERLINK \l "_Toc38809771" </w:instrText>
          </w:r>
          <w:r>
            <w:fldChar w:fldCharType="separate"/>
          </w:r>
          <w:r>
            <w:rPr>
              <w:rStyle w:val="26"/>
              <w:rFonts w:ascii="仿宋_GB2312" w:eastAsia="仿宋_GB2312"/>
            </w:rPr>
            <w:t>19.</w:t>
          </w:r>
          <w:r>
            <w:rPr>
              <w:rStyle w:val="26"/>
              <w:rFonts w:hint="eastAsia" w:ascii="仿宋_GB2312" w:eastAsia="仿宋_GB2312"/>
            </w:rPr>
            <w:t xml:space="preserve"> 报告年度所属期内关联关系发生变化的，如何确定存续期间？</w:t>
          </w:r>
          <w:r>
            <w:tab/>
          </w:r>
          <w:r>
            <w:fldChar w:fldCharType="begin"/>
          </w:r>
          <w:r>
            <w:instrText xml:space="preserve"> PAGEREF _Toc38809771 \h </w:instrText>
          </w:r>
          <w:r>
            <w:fldChar w:fldCharType="separate"/>
          </w:r>
          <w:r>
            <w:t>12</w:t>
          </w:r>
          <w:r>
            <w:fldChar w:fldCharType="end"/>
          </w:r>
          <w:r>
            <w:fldChar w:fldCharType="end"/>
          </w:r>
        </w:p>
        <w:p>
          <w:pPr>
            <w:pStyle w:val="17"/>
            <w:rPr>
              <w:kern w:val="2"/>
              <w:sz w:val="21"/>
            </w:rPr>
          </w:pPr>
          <w:r>
            <w:fldChar w:fldCharType="begin"/>
          </w:r>
          <w:r>
            <w:instrText xml:space="preserve"> HYPERLINK \l "_Toc38809772" </w:instrText>
          </w:r>
          <w:r>
            <w:fldChar w:fldCharType="separate"/>
          </w:r>
          <w:r>
            <w:rPr>
              <w:rStyle w:val="26"/>
              <w:rFonts w:ascii="仿宋_GB2312" w:eastAsia="仿宋_GB2312"/>
            </w:rPr>
            <w:t>20.</w:t>
          </w:r>
          <w:r>
            <w:rPr>
              <w:rStyle w:val="26"/>
              <w:rFonts w:hint="eastAsia" w:ascii="仿宋_GB2312" w:eastAsia="仿宋_GB2312"/>
            </w:rPr>
            <w:t xml:space="preserve"> 国家持股或者由国有资产管理部门委派董事、高级管理人员的情形是否构成关联关系？</w:t>
          </w:r>
          <w:r>
            <w:tab/>
          </w:r>
          <w:r>
            <w:fldChar w:fldCharType="begin"/>
          </w:r>
          <w:r>
            <w:instrText xml:space="preserve"> PAGEREF _Toc38809772 \h </w:instrText>
          </w:r>
          <w:r>
            <w:fldChar w:fldCharType="separate"/>
          </w:r>
          <w:r>
            <w:t>13</w:t>
          </w:r>
          <w:r>
            <w:fldChar w:fldCharType="end"/>
          </w:r>
          <w:r>
            <w:fldChar w:fldCharType="end"/>
          </w:r>
        </w:p>
        <w:p>
          <w:pPr>
            <w:pStyle w:val="17"/>
            <w:rPr>
              <w:kern w:val="2"/>
              <w:sz w:val="21"/>
            </w:rPr>
          </w:pPr>
          <w:r>
            <w:fldChar w:fldCharType="begin"/>
          </w:r>
          <w:r>
            <w:instrText xml:space="preserve"> HYPERLINK \l "_Toc38809773" </w:instrText>
          </w:r>
          <w:r>
            <w:fldChar w:fldCharType="separate"/>
          </w:r>
          <w:r>
            <w:rPr>
              <w:rStyle w:val="26"/>
              <w:rFonts w:hint="eastAsia" w:ascii="仿宋_GB2312" w:eastAsia="仿宋_GB2312"/>
              <w:b/>
            </w:rPr>
            <w:t>（三）国别报告</w:t>
          </w:r>
          <w:r>
            <w:tab/>
          </w:r>
          <w:r>
            <w:fldChar w:fldCharType="begin"/>
          </w:r>
          <w:r>
            <w:instrText xml:space="preserve"> PAGEREF _Toc38809773 \h </w:instrText>
          </w:r>
          <w:r>
            <w:fldChar w:fldCharType="separate"/>
          </w:r>
          <w:r>
            <w:t>13</w:t>
          </w:r>
          <w:r>
            <w:fldChar w:fldCharType="end"/>
          </w:r>
          <w:r>
            <w:fldChar w:fldCharType="end"/>
          </w:r>
        </w:p>
        <w:p>
          <w:pPr>
            <w:pStyle w:val="17"/>
            <w:rPr>
              <w:kern w:val="2"/>
              <w:sz w:val="21"/>
            </w:rPr>
          </w:pPr>
          <w:r>
            <w:fldChar w:fldCharType="begin"/>
          </w:r>
          <w:r>
            <w:instrText xml:space="preserve"> HYPERLINK \l "_Toc38809774" </w:instrText>
          </w:r>
          <w:r>
            <w:fldChar w:fldCharType="separate"/>
          </w:r>
          <w:r>
            <w:rPr>
              <w:rStyle w:val="26"/>
              <w:rFonts w:ascii="仿宋_GB2312" w:eastAsia="仿宋_GB2312"/>
            </w:rPr>
            <w:t>21.</w:t>
          </w:r>
          <w:r>
            <w:rPr>
              <w:rStyle w:val="26"/>
              <w:rFonts w:hint="eastAsia" w:ascii="仿宋_GB2312" w:eastAsia="仿宋_GB2312"/>
            </w:rPr>
            <w:t xml:space="preserve"> 什么是国别报告？</w:t>
          </w:r>
          <w:r>
            <w:tab/>
          </w:r>
          <w:r>
            <w:fldChar w:fldCharType="begin"/>
          </w:r>
          <w:r>
            <w:instrText xml:space="preserve"> PAGEREF _Toc38809774 \h </w:instrText>
          </w:r>
          <w:r>
            <w:fldChar w:fldCharType="separate"/>
          </w:r>
          <w:r>
            <w:t>13</w:t>
          </w:r>
          <w:r>
            <w:fldChar w:fldCharType="end"/>
          </w:r>
          <w:r>
            <w:fldChar w:fldCharType="end"/>
          </w:r>
        </w:p>
        <w:p>
          <w:pPr>
            <w:pStyle w:val="17"/>
            <w:rPr>
              <w:kern w:val="2"/>
              <w:sz w:val="21"/>
            </w:rPr>
          </w:pPr>
          <w:r>
            <w:fldChar w:fldCharType="begin"/>
          </w:r>
          <w:r>
            <w:instrText xml:space="preserve"> HYPERLINK \l "_Toc38809775" </w:instrText>
          </w:r>
          <w:r>
            <w:fldChar w:fldCharType="separate"/>
          </w:r>
          <w:r>
            <w:rPr>
              <w:rStyle w:val="26"/>
              <w:rFonts w:ascii="仿宋_GB2312" w:eastAsia="仿宋_GB2312"/>
            </w:rPr>
            <w:t>22.</w:t>
          </w:r>
          <w:r>
            <w:rPr>
              <w:rStyle w:val="26"/>
              <w:rFonts w:hint="eastAsia" w:ascii="仿宋_GB2312" w:eastAsia="仿宋_GB2312"/>
            </w:rPr>
            <w:t xml:space="preserve"> 哪些企业需要填报国别报告？</w:t>
          </w:r>
          <w:r>
            <w:tab/>
          </w:r>
          <w:r>
            <w:fldChar w:fldCharType="begin"/>
          </w:r>
          <w:r>
            <w:instrText xml:space="preserve"> PAGEREF _Toc38809775 \h </w:instrText>
          </w:r>
          <w:r>
            <w:fldChar w:fldCharType="separate"/>
          </w:r>
          <w:r>
            <w:t>13</w:t>
          </w:r>
          <w:r>
            <w:fldChar w:fldCharType="end"/>
          </w:r>
          <w:r>
            <w:fldChar w:fldCharType="end"/>
          </w:r>
        </w:p>
        <w:p>
          <w:pPr>
            <w:pStyle w:val="17"/>
            <w:rPr>
              <w:kern w:val="2"/>
              <w:sz w:val="21"/>
            </w:rPr>
          </w:pPr>
          <w:r>
            <w:fldChar w:fldCharType="begin"/>
          </w:r>
          <w:r>
            <w:instrText xml:space="preserve"> HYPERLINK \l "_Toc38809776" </w:instrText>
          </w:r>
          <w:r>
            <w:fldChar w:fldCharType="separate"/>
          </w:r>
          <w:r>
            <w:rPr>
              <w:rStyle w:val="26"/>
              <w:rFonts w:ascii="仿宋_GB2312" w:eastAsia="仿宋_GB2312"/>
            </w:rPr>
            <w:t>23.</w:t>
          </w:r>
          <w:r>
            <w:rPr>
              <w:rStyle w:val="26"/>
              <w:rFonts w:hint="eastAsia" w:ascii="仿宋_GB2312" w:eastAsia="仿宋_GB2312"/>
            </w:rPr>
            <w:t xml:space="preserve"> 国别报告有没有豁免情形？</w:t>
          </w:r>
          <w:r>
            <w:tab/>
          </w:r>
          <w:r>
            <w:fldChar w:fldCharType="begin"/>
          </w:r>
          <w:r>
            <w:instrText xml:space="preserve"> PAGEREF _Toc38809776 \h </w:instrText>
          </w:r>
          <w:r>
            <w:fldChar w:fldCharType="separate"/>
          </w:r>
          <w:r>
            <w:t>14</w:t>
          </w:r>
          <w:r>
            <w:fldChar w:fldCharType="end"/>
          </w:r>
          <w:r>
            <w:fldChar w:fldCharType="end"/>
          </w:r>
        </w:p>
        <w:p>
          <w:pPr>
            <w:pStyle w:val="17"/>
            <w:rPr>
              <w:kern w:val="2"/>
              <w:sz w:val="21"/>
            </w:rPr>
          </w:pPr>
          <w:r>
            <w:fldChar w:fldCharType="begin"/>
          </w:r>
          <w:r>
            <w:instrText xml:space="preserve"> HYPERLINK \l "_Toc38809777" </w:instrText>
          </w:r>
          <w:r>
            <w:fldChar w:fldCharType="separate"/>
          </w:r>
          <w:r>
            <w:rPr>
              <w:rStyle w:val="26"/>
              <w:rFonts w:ascii="仿宋_GB2312" w:eastAsia="仿宋_GB2312"/>
            </w:rPr>
            <w:t>24.</w:t>
          </w:r>
          <w:r>
            <w:rPr>
              <w:rStyle w:val="26"/>
              <w:rFonts w:hint="eastAsia" w:ascii="仿宋_GB2312" w:eastAsia="仿宋_GB2312"/>
            </w:rPr>
            <w:t xml:space="preserve"> 国别报告可以作为信息交换吗？</w:t>
          </w:r>
          <w:r>
            <w:tab/>
          </w:r>
          <w:r>
            <w:fldChar w:fldCharType="begin"/>
          </w:r>
          <w:r>
            <w:instrText xml:space="preserve"> PAGEREF _Toc38809777 \h </w:instrText>
          </w:r>
          <w:r>
            <w:fldChar w:fldCharType="separate"/>
          </w:r>
          <w:r>
            <w:t>14</w:t>
          </w:r>
          <w:r>
            <w:fldChar w:fldCharType="end"/>
          </w:r>
          <w:r>
            <w:fldChar w:fldCharType="end"/>
          </w:r>
        </w:p>
        <w:p>
          <w:pPr>
            <w:pStyle w:val="17"/>
            <w:rPr>
              <w:kern w:val="2"/>
              <w:sz w:val="21"/>
            </w:rPr>
          </w:pPr>
          <w:r>
            <w:fldChar w:fldCharType="begin"/>
          </w:r>
          <w:r>
            <w:instrText xml:space="preserve"> HYPERLINK \l "_Toc38809778" </w:instrText>
          </w:r>
          <w:r>
            <w:fldChar w:fldCharType="separate"/>
          </w:r>
          <w:r>
            <w:rPr>
              <w:rStyle w:val="26"/>
              <w:rFonts w:ascii="仿宋_GB2312" w:eastAsia="仿宋_GB2312"/>
            </w:rPr>
            <w:t>25.</w:t>
          </w:r>
          <w:r>
            <w:rPr>
              <w:rStyle w:val="26"/>
              <w:rFonts w:hint="eastAsia" w:ascii="仿宋_GB2312" w:eastAsia="仿宋_GB2312"/>
            </w:rPr>
            <w:t xml:space="preserve"> 不属于规定填报国别报告范围的企业在什么情况下会被要求提供国别报告？</w:t>
          </w:r>
          <w:r>
            <w:tab/>
          </w:r>
          <w:r>
            <w:fldChar w:fldCharType="begin"/>
          </w:r>
          <w:r>
            <w:instrText xml:space="preserve"> PAGEREF _Toc38809778 \h </w:instrText>
          </w:r>
          <w:r>
            <w:fldChar w:fldCharType="separate"/>
          </w:r>
          <w:r>
            <w:t>15</w:t>
          </w:r>
          <w:r>
            <w:fldChar w:fldCharType="end"/>
          </w:r>
          <w:r>
            <w:fldChar w:fldCharType="end"/>
          </w:r>
        </w:p>
        <w:p>
          <w:pPr>
            <w:pStyle w:val="17"/>
            <w:rPr>
              <w:kern w:val="2"/>
              <w:sz w:val="21"/>
            </w:rPr>
          </w:pPr>
          <w:r>
            <w:fldChar w:fldCharType="begin"/>
          </w:r>
          <w:r>
            <w:instrText xml:space="preserve"> HYPERLINK \l "_Toc38809779" </w:instrText>
          </w:r>
          <w:r>
            <w:fldChar w:fldCharType="separate"/>
          </w:r>
          <w:r>
            <w:rPr>
              <w:rStyle w:val="26"/>
              <w:rFonts w:hint="eastAsia" w:ascii="仿宋_GB2312" w:eastAsia="仿宋_GB2312"/>
              <w:b/>
            </w:rPr>
            <w:t>（四）同期资料</w:t>
          </w:r>
          <w:r>
            <w:tab/>
          </w:r>
          <w:r>
            <w:fldChar w:fldCharType="begin"/>
          </w:r>
          <w:r>
            <w:instrText xml:space="preserve"> PAGEREF _Toc38809779 \h </w:instrText>
          </w:r>
          <w:r>
            <w:fldChar w:fldCharType="separate"/>
          </w:r>
          <w:r>
            <w:t>15</w:t>
          </w:r>
          <w:r>
            <w:fldChar w:fldCharType="end"/>
          </w:r>
          <w:r>
            <w:fldChar w:fldCharType="end"/>
          </w:r>
        </w:p>
        <w:p>
          <w:pPr>
            <w:pStyle w:val="17"/>
            <w:rPr>
              <w:kern w:val="2"/>
              <w:sz w:val="21"/>
            </w:rPr>
          </w:pPr>
          <w:r>
            <w:fldChar w:fldCharType="begin"/>
          </w:r>
          <w:r>
            <w:instrText xml:space="preserve"> HYPERLINK \l "_Toc38809780" </w:instrText>
          </w:r>
          <w:r>
            <w:fldChar w:fldCharType="separate"/>
          </w:r>
          <w:r>
            <w:rPr>
              <w:rStyle w:val="26"/>
              <w:rFonts w:ascii="仿宋_GB2312" w:eastAsia="仿宋_GB2312"/>
            </w:rPr>
            <w:t>26.</w:t>
          </w:r>
          <w:r>
            <w:rPr>
              <w:rStyle w:val="26"/>
              <w:rFonts w:hint="eastAsia" w:ascii="仿宋_GB2312" w:eastAsia="仿宋_GB2312"/>
            </w:rPr>
            <w:t xml:space="preserve"> 同期资料包括哪些类型？</w:t>
          </w:r>
          <w:r>
            <w:tab/>
          </w:r>
          <w:r>
            <w:fldChar w:fldCharType="begin"/>
          </w:r>
          <w:r>
            <w:instrText xml:space="preserve"> PAGEREF _Toc38809780 \h </w:instrText>
          </w:r>
          <w:r>
            <w:fldChar w:fldCharType="separate"/>
          </w:r>
          <w:r>
            <w:t>15</w:t>
          </w:r>
          <w:r>
            <w:fldChar w:fldCharType="end"/>
          </w:r>
          <w:r>
            <w:fldChar w:fldCharType="end"/>
          </w:r>
        </w:p>
        <w:p>
          <w:pPr>
            <w:pStyle w:val="17"/>
            <w:rPr>
              <w:kern w:val="2"/>
              <w:sz w:val="21"/>
            </w:rPr>
          </w:pPr>
          <w:r>
            <w:fldChar w:fldCharType="begin"/>
          </w:r>
          <w:r>
            <w:instrText xml:space="preserve"> HYPERLINK \l "_Toc38809781" </w:instrText>
          </w:r>
          <w:r>
            <w:fldChar w:fldCharType="separate"/>
          </w:r>
          <w:r>
            <w:rPr>
              <w:rStyle w:val="26"/>
              <w:rFonts w:ascii="仿宋_GB2312" w:eastAsia="仿宋_GB2312"/>
            </w:rPr>
            <w:t>27.</w:t>
          </w:r>
          <w:r>
            <w:rPr>
              <w:rStyle w:val="26"/>
              <w:rFonts w:hint="eastAsia" w:ascii="仿宋_GB2312" w:eastAsia="仿宋_GB2312"/>
            </w:rPr>
            <w:t xml:space="preserve"> 哪些企业需要准备同期资料</w:t>
          </w:r>
          <w:r>
            <w:rPr>
              <w:rStyle w:val="26"/>
              <w:rFonts w:ascii="仿宋_GB2312" w:eastAsia="仿宋_GB2312"/>
            </w:rPr>
            <w:t>-</w:t>
          </w:r>
          <w:r>
            <w:rPr>
              <w:rStyle w:val="26"/>
              <w:rFonts w:hint="eastAsia" w:ascii="仿宋_GB2312" w:eastAsia="仿宋_GB2312"/>
            </w:rPr>
            <w:t>主体文档？</w:t>
          </w:r>
          <w:r>
            <w:tab/>
          </w:r>
          <w:r>
            <w:fldChar w:fldCharType="begin"/>
          </w:r>
          <w:r>
            <w:instrText xml:space="preserve"> PAGEREF _Toc38809781 \h </w:instrText>
          </w:r>
          <w:r>
            <w:fldChar w:fldCharType="separate"/>
          </w:r>
          <w:r>
            <w:t>15</w:t>
          </w:r>
          <w:r>
            <w:fldChar w:fldCharType="end"/>
          </w:r>
          <w:r>
            <w:fldChar w:fldCharType="end"/>
          </w:r>
        </w:p>
        <w:p>
          <w:pPr>
            <w:pStyle w:val="17"/>
            <w:rPr>
              <w:kern w:val="2"/>
              <w:sz w:val="21"/>
            </w:rPr>
          </w:pPr>
          <w:r>
            <w:fldChar w:fldCharType="begin"/>
          </w:r>
          <w:r>
            <w:instrText xml:space="preserve"> HYPERLINK \l "_Toc38809782" </w:instrText>
          </w:r>
          <w:r>
            <w:fldChar w:fldCharType="separate"/>
          </w:r>
          <w:r>
            <w:rPr>
              <w:rStyle w:val="26"/>
              <w:rFonts w:ascii="仿宋_GB2312" w:eastAsia="仿宋_GB2312"/>
            </w:rPr>
            <w:t>28.</w:t>
          </w:r>
          <w:r>
            <w:rPr>
              <w:rStyle w:val="26"/>
              <w:rFonts w:hint="eastAsia" w:ascii="仿宋_GB2312" w:eastAsia="仿宋_GB2312"/>
            </w:rPr>
            <w:t xml:space="preserve"> 哪些企业需要准备同期资料</w:t>
          </w:r>
          <w:r>
            <w:rPr>
              <w:rStyle w:val="26"/>
              <w:rFonts w:ascii="仿宋_GB2312" w:eastAsia="仿宋_GB2312"/>
            </w:rPr>
            <w:t>-</w:t>
          </w:r>
          <w:r>
            <w:rPr>
              <w:rStyle w:val="26"/>
              <w:rFonts w:hint="eastAsia" w:ascii="仿宋_GB2312" w:eastAsia="仿宋_GB2312"/>
            </w:rPr>
            <w:t>本地文档？</w:t>
          </w:r>
          <w:r>
            <w:tab/>
          </w:r>
          <w:r>
            <w:fldChar w:fldCharType="begin"/>
          </w:r>
          <w:r>
            <w:instrText xml:space="preserve"> PAGEREF _Toc38809782 \h </w:instrText>
          </w:r>
          <w:r>
            <w:fldChar w:fldCharType="separate"/>
          </w:r>
          <w:r>
            <w:t>16</w:t>
          </w:r>
          <w:r>
            <w:fldChar w:fldCharType="end"/>
          </w:r>
          <w:r>
            <w:fldChar w:fldCharType="end"/>
          </w:r>
        </w:p>
        <w:p>
          <w:pPr>
            <w:pStyle w:val="17"/>
            <w:rPr>
              <w:kern w:val="2"/>
              <w:sz w:val="21"/>
            </w:rPr>
          </w:pPr>
          <w:r>
            <w:fldChar w:fldCharType="begin"/>
          </w:r>
          <w:r>
            <w:instrText xml:space="preserve"> HYPERLINK \l "_Toc38809783" </w:instrText>
          </w:r>
          <w:r>
            <w:fldChar w:fldCharType="separate"/>
          </w:r>
          <w:r>
            <w:rPr>
              <w:rStyle w:val="26"/>
              <w:rFonts w:ascii="仿宋_GB2312" w:eastAsia="仿宋_GB2312"/>
            </w:rPr>
            <w:t>29.</w:t>
          </w:r>
          <w:r>
            <w:rPr>
              <w:rStyle w:val="26"/>
              <w:rFonts w:hint="eastAsia" w:ascii="仿宋_GB2312" w:eastAsia="仿宋_GB2312"/>
            </w:rPr>
            <w:t xml:space="preserve"> 哪些企业需要准备同期资料</w:t>
          </w:r>
          <w:r>
            <w:rPr>
              <w:rStyle w:val="26"/>
              <w:rFonts w:ascii="仿宋_GB2312" w:eastAsia="仿宋_GB2312"/>
            </w:rPr>
            <w:t>-</w:t>
          </w:r>
          <w:r>
            <w:rPr>
              <w:rStyle w:val="26"/>
              <w:rFonts w:hint="eastAsia" w:ascii="仿宋_GB2312" w:eastAsia="仿宋_GB2312"/>
            </w:rPr>
            <w:t>特殊事项文档？</w:t>
          </w:r>
          <w:r>
            <w:tab/>
          </w:r>
          <w:r>
            <w:fldChar w:fldCharType="begin"/>
          </w:r>
          <w:r>
            <w:instrText xml:space="preserve"> PAGEREF _Toc38809783 \h </w:instrText>
          </w:r>
          <w:r>
            <w:fldChar w:fldCharType="separate"/>
          </w:r>
          <w:r>
            <w:t>16</w:t>
          </w:r>
          <w:r>
            <w:fldChar w:fldCharType="end"/>
          </w:r>
          <w:r>
            <w:fldChar w:fldCharType="end"/>
          </w:r>
        </w:p>
        <w:p>
          <w:pPr>
            <w:pStyle w:val="17"/>
            <w:rPr>
              <w:kern w:val="2"/>
              <w:sz w:val="21"/>
            </w:rPr>
          </w:pPr>
          <w:r>
            <w:fldChar w:fldCharType="begin"/>
          </w:r>
          <w:r>
            <w:instrText xml:space="preserve"> HYPERLINK \l "_Toc38809784" </w:instrText>
          </w:r>
          <w:r>
            <w:fldChar w:fldCharType="separate"/>
          </w:r>
          <w:r>
            <w:rPr>
              <w:rStyle w:val="26"/>
              <w:rFonts w:ascii="仿宋_GB2312" w:eastAsia="仿宋_GB2312"/>
            </w:rPr>
            <w:t>30.</w:t>
          </w:r>
          <w:r>
            <w:rPr>
              <w:rStyle w:val="26"/>
              <w:rFonts w:hint="eastAsia" w:ascii="仿宋_GB2312" w:eastAsia="仿宋_GB2312"/>
            </w:rPr>
            <w:t xml:space="preserve"> 企业在哪些情形下可以免除准备同期资料？</w:t>
          </w:r>
          <w:r>
            <w:tab/>
          </w:r>
          <w:r>
            <w:fldChar w:fldCharType="begin"/>
          </w:r>
          <w:r>
            <w:instrText xml:space="preserve"> PAGEREF _Toc38809784 \h </w:instrText>
          </w:r>
          <w:r>
            <w:fldChar w:fldCharType="separate"/>
          </w:r>
          <w:r>
            <w:t>17</w:t>
          </w:r>
          <w:r>
            <w:fldChar w:fldCharType="end"/>
          </w:r>
          <w:r>
            <w:fldChar w:fldCharType="end"/>
          </w:r>
        </w:p>
        <w:p>
          <w:pPr>
            <w:pStyle w:val="17"/>
            <w:rPr>
              <w:kern w:val="2"/>
              <w:sz w:val="21"/>
            </w:rPr>
          </w:pPr>
          <w:r>
            <w:fldChar w:fldCharType="begin"/>
          </w:r>
          <w:r>
            <w:instrText xml:space="preserve"> HYPERLINK \l "_Toc38809785" </w:instrText>
          </w:r>
          <w:r>
            <w:fldChar w:fldCharType="separate"/>
          </w:r>
          <w:r>
            <w:rPr>
              <w:rStyle w:val="26"/>
              <w:rFonts w:ascii="仿宋_GB2312" w:eastAsia="仿宋_GB2312"/>
            </w:rPr>
            <w:t>31.</w:t>
          </w:r>
          <w:r>
            <w:rPr>
              <w:rStyle w:val="26"/>
              <w:rFonts w:hint="eastAsia" w:ascii="仿宋_GB2312" w:eastAsia="仿宋_GB2312"/>
            </w:rPr>
            <w:t xml:space="preserve"> 企业应在什么期限内完成同期资料的准备？</w:t>
          </w:r>
          <w:r>
            <w:tab/>
          </w:r>
          <w:r>
            <w:fldChar w:fldCharType="begin"/>
          </w:r>
          <w:r>
            <w:instrText xml:space="preserve"> PAGEREF _Toc38809785 \h </w:instrText>
          </w:r>
          <w:r>
            <w:fldChar w:fldCharType="separate"/>
          </w:r>
          <w:r>
            <w:t>17</w:t>
          </w:r>
          <w:r>
            <w:fldChar w:fldCharType="end"/>
          </w:r>
          <w:r>
            <w:fldChar w:fldCharType="end"/>
          </w:r>
        </w:p>
        <w:p>
          <w:pPr>
            <w:pStyle w:val="17"/>
            <w:rPr>
              <w:kern w:val="2"/>
              <w:sz w:val="21"/>
            </w:rPr>
          </w:pPr>
          <w:r>
            <w:fldChar w:fldCharType="begin"/>
          </w:r>
          <w:r>
            <w:instrText xml:space="preserve"> HYPERLINK \l "_Toc38809786" </w:instrText>
          </w:r>
          <w:r>
            <w:fldChar w:fldCharType="separate"/>
          </w:r>
          <w:r>
            <w:rPr>
              <w:rStyle w:val="26"/>
              <w:rFonts w:ascii="仿宋_GB2312" w:eastAsia="仿宋_GB2312"/>
            </w:rPr>
            <w:t>32.</w:t>
          </w:r>
          <w:r>
            <w:rPr>
              <w:rStyle w:val="26"/>
              <w:rFonts w:hint="eastAsia" w:ascii="仿宋_GB2312" w:eastAsia="仿宋_GB2312"/>
            </w:rPr>
            <w:t xml:space="preserve"> 企业应在何时提供同期资料？</w:t>
          </w:r>
          <w:r>
            <w:tab/>
          </w:r>
          <w:r>
            <w:fldChar w:fldCharType="begin"/>
          </w:r>
          <w:r>
            <w:instrText xml:space="preserve"> PAGEREF _Toc38809786 \h </w:instrText>
          </w:r>
          <w:r>
            <w:fldChar w:fldCharType="separate"/>
          </w:r>
          <w:r>
            <w:t>17</w:t>
          </w:r>
          <w:r>
            <w:fldChar w:fldCharType="end"/>
          </w:r>
          <w:r>
            <w:fldChar w:fldCharType="end"/>
          </w:r>
        </w:p>
        <w:p>
          <w:pPr>
            <w:pStyle w:val="17"/>
            <w:rPr>
              <w:kern w:val="2"/>
              <w:sz w:val="21"/>
            </w:rPr>
          </w:pPr>
          <w:r>
            <w:fldChar w:fldCharType="begin"/>
          </w:r>
          <w:r>
            <w:instrText xml:space="preserve"> HYPERLINK \l "_Toc38809787" </w:instrText>
          </w:r>
          <w:r>
            <w:fldChar w:fldCharType="separate"/>
          </w:r>
          <w:r>
            <w:rPr>
              <w:rStyle w:val="26"/>
              <w:rFonts w:ascii="仿宋_GB2312" w:eastAsia="仿宋_GB2312"/>
            </w:rPr>
            <w:t>33.</w:t>
          </w:r>
          <w:r>
            <w:rPr>
              <w:rStyle w:val="26"/>
              <w:rFonts w:hint="eastAsia" w:ascii="仿宋_GB2312" w:eastAsia="仿宋_GB2312"/>
            </w:rPr>
            <w:t xml:space="preserve"> 同期资料的保存有什么规定？</w:t>
          </w:r>
          <w:r>
            <w:tab/>
          </w:r>
          <w:r>
            <w:fldChar w:fldCharType="begin"/>
          </w:r>
          <w:r>
            <w:instrText xml:space="preserve"> PAGEREF _Toc38809787 \h </w:instrText>
          </w:r>
          <w:r>
            <w:fldChar w:fldCharType="separate"/>
          </w:r>
          <w:r>
            <w:t>17</w:t>
          </w:r>
          <w:r>
            <w:fldChar w:fldCharType="end"/>
          </w:r>
          <w:r>
            <w:fldChar w:fldCharType="end"/>
          </w:r>
        </w:p>
        <w:p>
          <w:pPr>
            <w:pStyle w:val="17"/>
            <w:rPr>
              <w:kern w:val="2"/>
              <w:sz w:val="21"/>
            </w:rPr>
          </w:pPr>
          <w:r>
            <w:fldChar w:fldCharType="begin"/>
          </w:r>
          <w:r>
            <w:instrText xml:space="preserve"> HYPERLINK \l "_Toc38809788" </w:instrText>
          </w:r>
          <w:r>
            <w:fldChar w:fldCharType="separate"/>
          </w:r>
          <w:r>
            <w:rPr>
              <w:rStyle w:val="26"/>
              <w:rFonts w:hint="eastAsia" w:ascii="仿宋_GB2312" w:eastAsia="仿宋_GB2312"/>
              <w:b/>
            </w:rPr>
            <w:t>（五）法律责任</w:t>
          </w:r>
          <w:r>
            <w:tab/>
          </w:r>
          <w:r>
            <w:fldChar w:fldCharType="begin"/>
          </w:r>
          <w:r>
            <w:instrText xml:space="preserve"> PAGEREF _Toc38809788 \h </w:instrText>
          </w:r>
          <w:r>
            <w:fldChar w:fldCharType="separate"/>
          </w:r>
          <w:r>
            <w:t>18</w:t>
          </w:r>
          <w:r>
            <w:fldChar w:fldCharType="end"/>
          </w:r>
          <w:r>
            <w:fldChar w:fldCharType="end"/>
          </w:r>
        </w:p>
        <w:p>
          <w:pPr>
            <w:pStyle w:val="17"/>
            <w:rPr>
              <w:kern w:val="2"/>
              <w:sz w:val="21"/>
            </w:rPr>
          </w:pPr>
          <w:r>
            <w:fldChar w:fldCharType="begin"/>
          </w:r>
          <w:r>
            <w:instrText xml:space="preserve"> HYPERLINK \l "_Toc38809789" </w:instrText>
          </w:r>
          <w:r>
            <w:fldChar w:fldCharType="separate"/>
          </w:r>
          <w:r>
            <w:rPr>
              <w:rStyle w:val="26"/>
              <w:rFonts w:ascii="仿宋_GB2312" w:eastAsia="仿宋_GB2312"/>
            </w:rPr>
            <w:t>34.</w:t>
          </w:r>
          <w:r>
            <w:rPr>
              <w:rStyle w:val="26"/>
              <w:rFonts w:hint="eastAsia" w:ascii="仿宋_GB2312" w:eastAsia="仿宋_GB2312"/>
            </w:rPr>
            <w:t xml:space="preserve"> 企业违反关联申报和同期资料管理相关规定有何法律责任？</w:t>
          </w:r>
          <w:r>
            <w:tab/>
          </w:r>
          <w:r>
            <w:fldChar w:fldCharType="begin"/>
          </w:r>
          <w:r>
            <w:instrText xml:space="preserve"> PAGEREF _Toc38809789 \h </w:instrText>
          </w:r>
          <w:r>
            <w:fldChar w:fldCharType="separate"/>
          </w:r>
          <w:r>
            <w:t>18</w:t>
          </w:r>
          <w:r>
            <w:fldChar w:fldCharType="end"/>
          </w:r>
          <w:r>
            <w:fldChar w:fldCharType="end"/>
          </w:r>
        </w:p>
        <w:p>
          <w:pPr>
            <w:pStyle w:val="14"/>
            <w:rPr>
              <w:b/>
              <w:kern w:val="2"/>
              <w:sz w:val="21"/>
            </w:rPr>
          </w:pPr>
          <w:r>
            <w:fldChar w:fldCharType="begin"/>
          </w:r>
          <w:r>
            <w:instrText xml:space="preserve"> HYPERLINK \l "_Toc38809790" </w:instrText>
          </w:r>
          <w:r>
            <w:fldChar w:fldCharType="separate"/>
          </w:r>
          <w:r>
            <w:rPr>
              <w:rStyle w:val="26"/>
              <w:rFonts w:hint="eastAsia" w:ascii="仿宋_GB2312" w:eastAsia="仿宋_GB2312"/>
              <w:b/>
            </w:rPr>
            <w:t>二、《企业年度关联业务往来报告表（</w:t>
          </w:r>
          <w:r>
            <w:rPr>
              <w:rStyle w:val="26"/>
              <w:rFonts w:ascii="仿宋_GB2312" w:eastAsia="仿宋_GB2312"/>
              <w:b/>
            </w:rPr>
            <w:t>2016</w:t>
          </w:r>
          <w:r>
            <w:rPr>
              <w:rStyle w:val="26"/>
              <w:rFonts w:hint="eastAsia" w:ascii="仿宋_GB2312" w:eastAsia="仿宋_GB2312"/>
              <w:b/>
            </w:rPr>
            <w:t>版）》填报规定</w:t>
          </w:r>
          <w:r>
            <w:rPr>
              <w:b/>
            </w:rPr>
            <w:tab/>
          </w:r>
          <w:r>
            <w:rPr>
              <w:b/>
            </w:rPr>
            <w:fldChar w:fldCharType="begin"/>
          </w:r>
          <w:r>
            <w:rPr>
              <w:b/>
            </w:rPr>
            <w:instrText xml:space="preserve"> PAGEREF _Toc38809790 \h </w:instrText>
          </w:r>
          <w:r>
            <w:rPr>
              <w:b/>
            </w:rPr>
            <w:fldChar w:fldCharType="separate"/>
          </w:r>
          <w:r>
            <w:rPr>
              <w:b/>
            </w:rPr>
            <w:t>19</w:t>
          </w:r>
          <w:r>
            <w:rPr>
              <w:b/>
            </w:rPr>
            <w:fldChar w:fldCharType="end"/>
          </w:r>
          <w:r>
            <w:rPr>
              <w:b/>
            </w:rPr>
            <w:fldChar w:fldCharType="end"/>
          </w:r>
        </w:p>
        <w:p>
          <w:pPr>
            <w:pStyle w:val="17"/>
            <w:rPr>
              <w:b/>
              <w:kern w:val="2"/>
              <w:sz w:val="21"/>
            </w:rPr>
          </w:pPr>
          <w:r>
            <w:fldChar w:fldCharType="begin"/>
          </w:r>
          <w:r>
            <w:instrText xml:space="preserve"> HYPERLINK \l "_Toc38809791" </w:instrText>
          </w:r>
          <w:r>
            <w:fldChar w:fldCharType="separate"/>
          </w:r>
          <w:r>
            <w:rPr>
              <w:rStyle w:val="26"/>
              <w:rFonts w:hint="eastAsia" w:ascii="仿宋_GB2312" w:eastAsia="仿宋_GB2312"/>
              <w:b/>
            </w:rPr>
            <w:t>（一）基本规定</w:t>
          </w:r>
          <w:r>
            <w:rPr>
              <w:b/>
            </w:rPr>
            <w:tab/>
          </w:r>
          <w:r>
            <w:rPr>
              <w:b/>
            </w:rPr>
            <w:fldChar w:fldCharType="begin"/>
          </w:r>
          <w:r>
            <w:rPr>
              <w:b/>
            </w:rPr>
            <w:instrText xml:space="preserve"> PAGEREF _Toc38809791 \h </w:instrText>
          </w:r>
          <w:r>
            <w:rPr>
              <w:b/>
            </w:rPr>
            <w:fldChar w:fldCharType="separate"/>
          </w:r>
          <w:r>
            <w:rPr>
              <w:b/>
            </w:rPr>
            <w:t>19</w:t>
          </w:r>
          <w:r>
            <w:rPr>
              <w:b/>
            </w:rPr>
            <w:fldChar w:fldCharType="end"/>
          </w:r>
          <w:r>
            <w:rPr>
              <w:b/>
            </w:rPr>
            <w:fldChar w:fldCharType="end"/>
          </w:r>
        </w:p>
        <w:p>
          <w:pPr>
            <w:pStyle w:val="17"/>
            <w:rPr>
              <w:kern w:val="2"/>
              <w:sz w:val="21"/>
            </w:rPr>
          </w:pPr>
          <w:r>
            <w:fldChar w:fldCharType="begin"/>
          </w:r>
          <w:r>
            <w:instrText xml:space="preserve"> HYPERLINK \l "_Toc38809792" </w:instrText>
          </w:r>
          <w:r>
            <w:fldChar w:fldCharType="separate"/>
          </w:r>
          <w:r>
            <w:rPr>
              <w:rStyle w:val="26"/>
              <w:rFonts w:ascii="仿宋_GB2312" w:eastAsia="仿宋_GB2312"/>
            </w:rPr>
            <w:t>35.</w:t>
          </w:r>
          <w:r>
            <w:rPr>
              <w:rStyle w:val="26"/>
              <w:rFonts w:hint="eastAsia" w:ascii="仿宋_GB2312" w:eastAsia="仿宋_GB2312"/>
            </w:rPr>
            <w:t xml:space="preserve"> 《企业年度关联业务往来报告表（</w:t>
          </w:r>
          <w:r>
            <w:rPr>
              <w:rStyle w:val="26"/>
              <w:rFonts w:ascii="仿宋_GB2312" w:eastAsia="仿宋_GB2312"/>
            </w:rPr>
            <w:t>2016</w:t>
          </w:r>
          <w:r>
            <w:rPr>
              <w:rStyle w:val="26"/>
              <w:rFonts w:hint="eastAsia" w:ascii="仿宋_GB2312" w:eastAsia="仿宋_GB2312"/>
            </w:rPr>
            <w:t>版）》一共包括多少张表？</w:t>
          </w:r>
          <w:r>
            <w:tab/>
          </w:r>
          <w:r>
            <w:fldChar w:fldCharType="begin"/>
          </w:r>
          <w:r>
            <w:instrText xml:space="preserve"> PAGEREF _Toc38809792 \h </w:instrText>
          </w:r>
          <w:r>
            <w:fldChar w:fldCharType="separate"/>
          </w:r>
          <w:r>
            <w:t>19</w:t>
          </w:r>
          <w:r>
            <w:fldChar w:fldCharType="end"/>
          </w:r>
          <w:r>
            <w:fldChar w:fldCharType="end"/>
          </w:r>
        </w:p>
        <w:p>
          <w:pPr>
            <w:pStyle w:val="17"/>
            <w:rPr>
              <w:kern w:val="2"/>
              <w:sz w:val="21"/>
            </w:rPr>
          </w:pPr>
          <w:r>
            <w:fldChar w:fldCharType="begin"/>
          </w:r>
          <w:r>
            <w:instrText xml:space="preserve"> HYPERLINK \l "_Toc38809793" </w:instrText>
          </w:r>
          <w:r>
            <w:fldChar w:fldCharType="separate"/>
          </w:r>
          <w:r>
            <w:rPr>
              <w:rStyle w:val="26"/>
              <w:rFonts w:ascii="仿宋_GB2312" w:eastAsia="仿宋_GB2312"/>
            </w:rPr>
            <w:t>36.</w:t>
          </w:r>
          <w:r>
            <w:rPr>
              <w:rStyle w:val="26"/>
              <w:rFonts w:hint="eastAsia" w:ascii="仿宋_GB2312" w:eastAsia="仿宋_GB2312"/>
            </w:rPr>
            <w:t xml:space="preserve"> 需进行关联申报的企业，是否</w:t>
          </w:r>
          <w:r>
            <w:rPr>
              <w:rStyle w:val="26"/>
              <w:rFonts w:ascii="仿宋_GB2312" w:eastAsia="仿宋_GB2312"/>
            </w:rPr>
            <w:t>22</w:t>
          </w:r>
          <w:r>
            <w:rPr>
              <w:rStyle w:val="26"/>
              <w:rFonts w:hint="eastAsia" w:ascii="仿宋_GB2312" w:eastAsia="仿宋_GB2312"/>
            </w:rPr>
            <w:t>张表单都要填报？</w:t>
          </w:r>
          <w:r>
            <w:tab/>
          </w:r>
          <w:r>
            <w:fldChar w:fldCharType="begin"/>
          </w:r>
          <w:r>
            <w:instrText xml:space="preserve"> PAGEREF _Toc38809793 \h </w:instrText>
          </w:r>
          <w:r>
            <w:fldChar w:fldCharType="separate"/>
          </w:r>
          <w:r>
            <w:t>20</w:t>
          </w:r>
          <w:r>
            <w:fldChar w:fldCharType="end"/>
          </w:r>
          <w:r>
            <w:fldChar w:fldCharType="end"/>
          </w:r>
        </w:p>
        <w:p>
          <w:pPr>
            <w:pStyle w:val="17"/>
            <w:rPr>
              <w:kern w:val="2"/>
              <w:sz w:val="21"/>
            </w:rPr>
          </w:pPr>
          <w:r>
            <w:fldChar w:fldCharType="begin"/>
          </w:r>
          <w:r>
            <w:instrText xml:space="preserve"> HYPERLINK \l "_Toc38809794" </w:instrText>
          </w:r>
          <w:r>
            <w:fldChar w:fldCharType="separate"/>
          </w:r>
          <w:r>
            <w:rPr>
              <w:rStyle w:val="26"/>
              <w:rFonts w:ascii="仿宋_GB2312" w:eastAsia="仿宋_GB2312"/>
            </w:rPr>
            <w:t>37.</w:t>
          </w:r>
          <w:r>
            <w:rPr>
              <w:rStyle w:val="26"/>
              <w:rFonts w:hint="eastAsia" w:ascii="仿宋_GB2312" w:eastAsia="仿宋_GB2312"/>
            </w:rPr>
            <w:t xml:space="preserve"> 公司是</w:t>
          </w:r>
          <w:r>
            <w:rPr>
              <w:rStyle w:val="26"/>
              <w:rFonts w:ascii="仿宋_GB2312" w:eastAsia="仿宋_GB2312"/>
            </w:rPr>
            <w:t>2019</w:t>
          </w:r>
          <w:r>
            <w:rPr>
              <w:rStyle w:val="26"/>
              <w:rFonts w:hint="eastAsia" w:ascii="仿宋_GB2312" w:eastAsia="仿宋_GB2312"/>
            </w:rPr>
            <w:t>年</w:t>
          </w:r>
          <w:r>
            <w:rPr>
              <w:rStyle w:val="26"/>
              <w:rFonts w:ascii="仿宋_GB2312" w:eastAsia="仿宋_GB2312"/>
            </w:rPr>
            <w:t>4</w:t>
          </w:r>
          <w:r>
            <w:rPr>
              <w:rStyle w:val="26"/>
              <w:rFonts w:hint="eastAsia" w:ascii="仿宋_GB2312" w:eastAsia="仿宋_GB2312"/>
            </w:rPr>
            <w:t>月</w:t>
          </w:r>
          <w:r>
            <w:rPr>
              <w:rStyle w:val="26"/>
              <w:rFonts w:ascii="仿宋_GB2312" w:eastAsia="仿宋_GB2312"/>
            </w:rPr>
            <w:t>1</w:t>
          </w:r>
          <w:r>
            <w:rPr>
              <w:rStyle w:val="26"/>
              <w:rFonts w:hint="eastAsia" w:ascii="仿宋_GB2312" w:eastAsia="仿宋_GB2312"/>
            </w:rPr>
            <w:t>日开业的，应如何填报报告年度所属期间？</w:t>
          </w:r>
          <w:r>
            <w:tab/>
          </w:r>
          <w:r>
            <w:fldChar w:fldCharType="begin"/>
          </w:r>
          <w:r>
            <w:instrText xml:space="preserve"> PAGEREF _Toc38809794 \h </w:instrText>
          </w:r>
          <w:r>
            <w:fldChar w:fldCharType="separate"/>
          </w:r>
          <w:r>
            <w:t>21</w:t>
          </w:r>
          <w:r>
            <w:fldChar w:fldCharType="end"/>
          </w:r>
          <w:r>
            <w:fldChar w:fldCharType="end"/>
          </w:r>
        </w:p>
        <w:p>
          <w:pPr>
            <w:pStyle w:val="17"/>
            <w:rPr>
              <w:kern w:val="2"/>
              <w:sz w:val="21"/>
            </w:rPr>
          </w:pPr>
          <w:r>
            <w:fldChar w:fldCharType="begin"/>
          </w:r>
          <w:r>
            <w:instrText xml:space="preserve"> HYPERLINK \l "_Toc38809795" </w:instrText>
          </w:r>
          <w:r>
            <w:fldChar w:fldCharType="separate"/>
          </w:r>
          <w:r>
            <w:rPr>
              <w:rStyle w:val="26"/>
              <w:rFonts w:ascii="仿宋_GB2312" w:eastAsia="仿宋_GB2312"/>
            </w:rPr>
            <w:t>38.</w:t>
          </w:r>
          <w:r>
            <w:rPr>
              <w:rStyle w:val="26"/>
              <w:rFonts w:hint="eastAsia" w:ascii="仿宋_GB2312" w:eastAsia="仿宋_GB2312"/>
            </w:rPr>
            <w:t xml:space="preserve"> 公司记账本位币为美元，能否以美元填报《中华人民共和国企业年度关联业务往来报告表》？</w:t>
          </w:r>
          <w:r>
            <w:tab/>
          </w:r>
          <w:r>
            <w:fldChar w:fldCharType="begin"/>
          </w:r>
          <w:r>
            <w:instrText xml:space="preserve"> PAGEREF _Toc38809795 \h </w:instrText>
          </w:r>
          <w:r>
            <w:fldChar w:fldCharType="separate"/>
          </w:r>
          <w:r>
            <w:t>21</w:t>
          </w:r>
          <w:r>
            <w:fldChar w:fldCharType="end"/>
          </w:r>
          <w:r>
            <w:fldChar w:fldCharType="end"/>
          </w:r>
        </w:p>
        <w:p>
          <w:pPr>
            <w:pStyle w:val="17"/>
            <w:rPr>
              <w:kern w:val="2"/>
              <w:sz w:val="21"/>
            </w:rPr>
          </w:pPr>
          <w:r>
            <w:fldChar w:fldCharType="begin"/>
          </w:r>
          <w:r>
            <w:instrText xml:space="preserve"> HYPERLINK \l "_Toc38809796" </w:instrText>
          </w:r>
          <w:r>
            <w:fldChar w:fldCharType="separate"/>
          </w:r>
          <w:r>
            <w:rPr>
              <w:rStyle w:val="26"/>
              <w:rFonts w:hint="eastAsia" w:ascii="仿宋_GB2312" w:eastAsia="仿宋_GB2312"/>
              <w:b/>
            </w:rPr>
            <w:t>（二）</w:t>
          </w:r>
          <w:r>
            <w:rPr>
              <w:rStyle w:val="26"/>
              <w:rFonts w:ascii="仿宋_GB2312" w:eastAsia="仿宋_GB2312"/>
              <w:b/>
            </w:rPr>
            <w:t>G000000</w:t>
          </w:r>
          <w:r>
            <w:rPr>
              <w:rStyle w:val="26"/>
              <w:rFonts w:hint="eastAsia" w:ascii="仿宋_GB2312" w:eastAsia="仿宋_GB2312"/>
              <w:b/>
            </w:rPr>
            <w:t>《报告企业信息表》</w:t>
          </w:r>
          <w:r>
            <w:tab/>
          </w:r>
          <w:r>
            <w:fldChar w:fldCharType="begin"/>
          </w:r>
          <w:r>
            <w:instrText xml:space="preserve"> PAGEREF _Toc38809796 \h </w:instrText>
          </w:r>
          <w:r>
            <w:fldChar w:fldCharType="separate"/>
          </w:r>
          <w:r>
            <w:t>21</w:t>
          </w:r>
          <w:r>
            <w:fldChar w:fldCharType="end"/>
          </w:r>
          <w:r>
            <w:fldChar w:fldCharType="end"/>
          </w:r>
        </w:p>
        <w:p>
          <w:pPr>
            <w:pStyle w:val="17"/>
            <w:rPr>
              <w:kern w:val="2"/>
              <w:sz w:val="21"/>
            </w:rPr>
          </w:pPr>
          <w:r>
            <w:fldChar w:fldCharType="begin"/>
          </w:r>
          <w:r>
            <w:instrText xml:space="preserve"> HYPERLINK \l "_Toc38809797" </w:instrText>
          </w:r>
          <w:r>
            <w:fldChar w:fldCharType="separate"/>
          </w:r>
          <w:r>
            <w:rPr>
              <w:rStyle w:val="26"/>
              <w:rFonts w:ascii="仿宋_GB2312" w:eastAsia="仿宋_GB2312"/>
            </w:rPr>
            <w:t>39.</w:t>
          </w:r>
          <w:r>
            <w:rPr>
              <w:rStyle w:val="26"/>
              <w:rFonts w:hint="eastAsia" w:ascii="仿宋_GB2312" w:eastAsia="仿宋_GB2312"/>
            </w:rPr>
            <w:t xml:space="preserve"> 怎样区分“正常报告”、“更正报告”和“补充报告”？</w:t>
          </w:r>
          <w:r>
            <w:tab/>
          </w:r>
          <w:r>
            <w:fldChar w:fldCharType="begin"/>
          </w:r>
          <w:r>
            <w:instrText xml:space="preserve"> PAGEREF _Toc38809797 \h </w:instrText>
          </w:r>
          <w:r>
            <w:fldChar w:fldCharType="separate"/>
          </w:r>
          <w:r>
            <w:t>21</w:t>
          </w:r>
          <w:r>
            <w:fldChar w:fldCharType="end"/>
          </w:r>
          <w:r>
            <w:fldChar w:fldCharType="end"/>
          </w:r>
        </w:p>
        <w:p>
          <w:pPr>
            <w:pStyle w:val="17"/>
            <w:rPr>
              <w:kern w:val="2"/>
              <w:sz w:val="21"/>
            </w:rPr>
          </w:pPr>
          <w:r>
            <w:fldChar w:fldCharType="begin"/>
          </w:r>
          <w:r>
            <w:instrText xml:space="preserve"> HYPERLINK \l "_Toc38809798" </w:instrText>
          </w:r>
          <w:r>
            <w:fldChar w:fldCharType="separate"/>
          </w:r>
          <w:r>
            <w:rPr>
              <w:rStyle w:val="26"/>
              <w:rFonts w:ascii="仿宋_GB2312" w:eastAsia="仿宋_GB2312"/>
            </w:rPr>
            <w:t>40.</w:t>
          </w:r>
          <w:r>
            <w:rPr>
              <w:rStyle w:val="26"/>
              <w:rFonts w:hint="eastAsia" w:ascii="仿宋_GB2312" w:eastAsia="仿宋_GB2312"/>
            </w:rPr>
            <w:t xml:space="preserve"> 我公司属于上市公司子公司，需要被母公司合并报表，在填报“</w:t>
          </w:r>
          <w:r>
            <w:rPr>
              <w:rStyle w:val="26"/>
              <w:rFonts w:ascii="仿宋_GB2312" w:eastAsia="仿宋_GB2312"/>
            </w:rPr>
            <w:t>116</w:t>
          </w:r>
          <w:r>
            <w:rPr>
              <w:rStyle w:val="26"/>
              <w:rFonts w:hint="eastAsia" w:ascii="仿宋_GB2312" w:eastAsia="仿宋_GB2312"/>
            </w:rPr>
            <w:t>上市公司”这一选项时，应如何选择？</w:t>
          </w:r>
          <w:r>
            <w:tab/>
          </w:r>
          <w:r>
            <w:fldChar w:fldCharType="begin"/>
          </w:r>
          <w:r>
            <w:instrText xml:space="preserve"> PAGEREF _Toc38809798 \h </w:instrText>
          </w:r>
          <w:r>
            <w:fldChar w:fldCharType="separate"/>
          </w:r>
          <w:r>
            <w:t>22</w:t>
          </w:r>
          <w:r>
            <w:fldChar w:fldCharType="end"/>
          </w:r>
          <w:r>
            <w:fldChar w:fldCharType="end"/>
          </w:r>
        </w:p>
        <w:p>
          <w:pPr>
            <w:pStyle w:val="17"/>
            <w:rPr>
              <w:kern w:val="2"/>
              <w:sz w:val="21"/>
            </w:rPr>
          </w:pPr>
          <w:r>
            <w:fldChar w:fldCharType="begin"/>
          </w:r>
          <w:r>
            <w:instrText xml:space="preserve"> HYPERLINK \l "_Toc38809799" </w:instrText>
          </w:r>
          <w:r>
            <w:fldChar w:fldCharType="separate"/>
          </w:r>
          <w:r>
            <w:rPr>
              <w:rStyle w:val="26"/>
              <w:rFonts w:ascii="仿宋_GB2312" w:eastAsia="仿宋_GB2312"/>
            </w:rPr>
            <w:t>41. “203</w:t>
          </w:r>
          <w:r>
            <w:rPr>
              <w:rStyle w:val="26"/>
              <w:rFonts w:hint="eastAsia" w:ascii="仿宋_GB2312" w:eastAsia="仿宋_GB2312"/>
            </w:rPr>
            <w:t>员工数量”与企业所得税年度申报表《企业所得税年度纳税申报基础信息表》“</w:t>
          </w:r>
          <w:r>
            <w:rPr>
              <w:rStyle w:val="26"/>
              <w:rFonts w:ascii="仿宋_GB2312" w:eastAsia="仿宋_GB2312"/>
            </w:rPr>
            <w:t>104</w:t>
          </w:r>
          <w:r>
            <w:rPr>
              <w:rStyle w:val="26"/>
              <w:rFonts w:hint="eastAsia" w:ascii="仿宋_GB2312" w:eastAsia="仿宋_GB2312"/>
            </w:rPr>
            <w:t>从业人数”填报口径是否一致？</w:t>
          </w:r>
          <w:r>
            <w:tab/>
          </w:r>
          <w:r>
            <w:fldChar w:fldCharType="begin"/>
          </w:r>
          <w:r>
            <w:instrText xml:space="preserve"> PAGEREF _Toc38809799 \h </w:instrText>
          </w:r>
          <w:r>
            <w:fldChar w:fldCharType="separate"/>
          </w:r>
          <w:r>
            <w:t>22</w:t>
          </w:r>
          <w:r>
            <w:fldChar w:fldCharType="end"/>
          </w:r>
          <w:r>
            <w:fldChar w:fldCharType="end"/>
          </w:r>
        </w:p>
        <w:p>
          <w:pPr>
            <w:pStyle w:val="17"/>
            <w:rPr>
              <w:kern w:val="2"/>
              <w:sz w:val="21"/>
            </w:rPr>
          </w:pPr>
          <w:r>
            <w:fldChar w:fldCharType="begin"/>
          </w:r>
          <w:r>
            <w:instrText xml:space="preserve"> HYPERLINK \l "_Toc38809800" </w:instrText>
          </w:r>
          <w:r>
            <w:fldChar w:fldCharType="separate"/>
          </w:r>
          <w:r>
            <w:rPr>
              <w:rStyle w:val="26"/>
              <w:rFonts w:ascii="仿宋_GB2312" w:eastAsia="仿宋_GB2312"/>
            </w:rPr>
            <w:t>42.</w:t>
          </w:r>
          <w:r>
            <w:rPr>
              <w:rStyle w:val="26"/>
              <w:rFonts w:hint="eastAsia" w:ascii="仿宋_GB2312" w:eastAsia="仿宋_GB2312"/>
            </w:rPr>
            <w:t xml:space="preserve"> 我公司当年度前五位股东曾发生变更，股东信息填报应以哪个时点为准？</w:t>
          </w:r>
          <w:r>
            <w:tab/>
          </w:r>
          <w:r>
            <w:fldChar w:fldCharType="begin"/>
          </w:r>
          <w:r>
            <w:instrText xml:space="preserve"> PAGEREF _Toc38809800 \h </w:instrText>
          </w:r>
          <w:r>
            <w:fldChar w:fldCharType="separate"/>
          </w:r>
          <w:r>
            <w:t>23</w:t>
          </w:r>
          <w:r>
            <w:fldChar w:fldCharType="end"/>
          </w:r>
          <w:r>
            <w:fldChar w:fldCharType="end"/>
          </w:r>
        </w:p>
        <w:p>
          <w:pPr>
            <w:pStyle w:val="17"/>
            <w:rPr>
              <w:kern w:val="2"/>
              <w:sz w:val="21"/>
            </w:rPr>
          </w:pPr>
          <w:r>
            <w:fldChar w:fldCharType="begin"/>
          </w:r>
          <w:r>
            <w:instrText xml:space="preserve"> HYPERLINK \l "_Toc38809801" </w:instrText>
          </w:r>
          <w:r>
            <w:fldChar w:fldCharType="separate"/>
          </w:r>
          <w:r>
            <w:rPr>
              <w:rStyle w:val="26"/>
              <w:rFonts w:ascii="仿宋_GB2312" w:eastAsia="仿宋_GB2312"/>
            </w:rPr>
            <w:t>43.</w:t>
          </w:r>
          <w:r>
            <w:rPr>
              <w:rStyle w:val="26"/>
              <w:rFonts w:hint="eastAsia" w:ascii="仿宋_GB2312" w:eastAsia="仿宋_GB2312"/>
            </w:rPr>
            <w:t xml:space="preserve"> 什么是最终控股企业？</w:t>
          </w:r>
          <w:r>
            <w:tab/>
          </w:r>
          <w:r>
            <w:fldChar w:fldCharType="begin"/>
          </w:r>
          <w:r>
            <w:instrText xml:space="preserve"> PAGEREF _Toc38809801 \h </w:instrText>
          </w:r>
          <w:r>
            <w:fldChar w:fldCharType="separate"/>
          </w:r>
          <w:r>
            <w:t>23</w:t>
          </w:r>
          <w:r>
            <w:fldChar w:fldCharType="end"/>
          </w:r>
          <w:r>
            <w:fldChar w:fldCharType="end"/>
          </w:r>
        </w:p>
        <w:p>
          <w:pPr>
            <w:pStyle w:val="17"/>
            <w:rPr>
              <w:kern w:val="2"/>
              <w:sz w:val="21"/>
            </w:rPr>
          </w:pPr>
          <w:r>
            <w:fldChar w:fldCharType="begin"/>
          </w:r>
          <w:r>
            <w:instrText xml:space="preserve"> HYPERLINK \l "_Toc38809802" </w:instrText>
          </w:r>
          <w:r>
            <w:fldChar w:fldCharType="separate"/>
          </w:r>
          <w:r>
            <w:rPr>
              <w:rStyle w:val="26"/>
              <w:rFonts w:ascii="仿宋_GB2312" w:eastAsia="仿宋_GB2312"/>
            </w:rPr>
            <w:t>44.</w:t>
          </w:r>
          <w:r>
            <w:rPr>
              <w:rStyle w:val="26"/>
              <w:rFonts w:hint="eastAsia" w:ascii="仿宋_GB2312" w:eastAsia="仿宋_GB2312"/>
            </w:rPr>
            <w:t xml:space="preserve"> 如果“</w:t>
          </w:r>
          <w:r>
            <w:rPr>
              <w:rStyle w:val="26"/>
              <w:rFonts w:ascii="仿宋_GB2312" w:eastAsia="仿宋_GB2312"/>
            </w:rPr>
            <w:t>119</w:t>
          </w:r>
          <w:r>
            <w:rPr>
              <w:rStyle w:val="26"/>
              <w:rFonts w:hint="eastAsia" w:ascii="仿宋_GB2312" w:eastAsia="仿宋_GB2312"/>
            </w:rPr>
            <w:t>企业集团最终控股企业”选择“否”，企业是否还需填报最终控股企业信息？</w:t>
          </w:r>
          <w:r>
            <w:tab/>
          </w:r>
          <w:r>
            <w:fldChar w:fldCharType="begin"/>
          </w:r>
          <w:r>
            <w:instrText xml:space="preserve"> PAGEREF _Toc38809802 \h </w:instrText>
          </w:r>
          <w:r>
            <w:fldChar w:fldCharType="separate"/>
          </w:r>
          <w:r>
            <w:t>23</w:t>
          </w:r>
          <w:r>
            <w:fldChar w:fldCharType="end"/>
          </w:r>
          <w:r>
            <w:fldChar w:fldCharType="end"/>
          </w:r>
        </w:p>
        <w:p>
          <w:pPr>
            <w:pStyle w:val="17"/>
            <w:rPr>
              <w:kern w:val="2"/>
              <w:sz w:val="21"/>
            </w:rPr>
          </w:pPr>
          <w:r>
            <w:fldChar w:fldCharType="begin"/>
          </w:r>
          <w:r>
            <w:instrText xml:space="preserve"> HYPERLINK \l "_Toc38809803" </w:instrText>
          </w:r>
          <w:r>
            <w:fldChar w:fldCharType="separate"/>
          </w:r>
          <w:r>
            <w:rPr>
              <w:rStyle w:val="26"/>
              <w:rFonts w:ascii="仿宋_GB2312" w:eastAsia="仿宋_GB2312"/>
            </w:rPr>
            <w:t>45.</w:t>
          </w:r>
          <w:r>
            <w:rPr>
              <w:rStyle w:val="26"/>
              <w:rFonts w:hint="eastAsia" w:ascii="仿宋_GB2312" w:eastAsia="仿宋_GB2312"/>
            </w:rPr>
            <w:t xml:space="preserve"> 被指定为国别报告的报送企业应该填报什么表？</w:t>
          </w:r>
          <w:r>
            <w:tab/>
          </w:r>
          <w:r>
            <w:fldChar w:fldCharType="begin"/>
          </w:r>
          <w:r>
            <w:instrText xml:space="preserve"> PAGEREF _Toc38809803 \h </w:instrText>
          </w:r>
          <w:r>
            <w:fldChar w:fldCharType="separate"/>
          </w:r>
          <w:r>
            <w:t>23</w:t>
          </w:r>
          <w:r>
            <w:fldChar w:fldCharType="end"/>
          </w:r>
          <w:r>
            <w:fldChar w:fldCharType="end"/>
          </w:r>
        </w:p>
        <w:p>
          <w:pPr>
            <w:pStyle w:val="17"/>
            <w:rPr>
              <w:kern w:val="2"/>
              <w:sz w:val="21"/>
            </w:rPr>
          </w:pPr>
          <w:r>
            <w:fldChar w:fldCharType="begin"/>
          </w:r>
          <w:r>
            <w:instrText xml:space="preserve"> HYPERLINK \l "_Toc38809804" </w:instrText>
          </w:r>
          <w:r>
            <w:fldChar w:fldCharType="separate"/>
          </w:r>
          <w:r>
            <w:rPr>
              <w:rStyle w:val="26"/>
              <w:rFonts w:ascii="仿宋_GB2312" w:eastAsia="仿宋_GB2312"/>
            </w:rPr>
            <w:t>46.</w:t>
          </w:r>
          <w:r>
            <w:rPr>
              <w:rStyle w:val="26"/>
              <w:rFonts w:hint="eastAsia" w:ascii="仿宋_GB2312" w:eastAsia="仿宋_GB2312"/>
            </w:rPr>
            <w:t xml:space="preserve"> 如何填报</w:t>
          </w:r>
          <w:r>
            <w:rPr>
              <w:rStyle w:val="26"/>
              <w:rFonts w:ascii="仿宋_GB2312" w:eastAsia="仿宋_GB2312"/>
            </w:rPr>
            <w:t>“300</w:t>
          </w:r>
          <w:r>
            <w:rPr>
              <w:rStyle w:val="26"/>
              <w:rFonts w:hint="eastAsia" w:ascii="仿宋_GB2312" w:eastAsia="仿宋_GB2312"/>
            </w:rPr>
            <w:t>企业高级管理人员信息</w:t>
          </w:r>
          <w:r>
            <w:rPr>
              <w:rStyle w:val="26"/>
              <w:rFonts w:ascii="仿宋_GB2312" w:eastAsia="仿宋_GB2312"/>
            </w:rPr>
            <w:t>”</w:t>
          </w:r>
          <w:r>
            <w:rPr>
              <w:rStyle w:val="26"/>
              <w:rFonts w:hint="eastAsia" w:ascii="仿宋_GB2312" w:eastAsia="仿宋_GB2312"/>
            </w:rPr>
            <w:t>？</w:t>
          </w:r>
          <w:r>
            <w:tab/>
          </w:r>
          <w:r>
            <w:fldChar w:fldCharType="begin"/>
          </w:r>
          <w:r>
            <w:instrText xml:space="preserve"> PAGEREF _Toc38809804 \h </w:instrText>
          </w:r>
          <w:r>
            <w:fldChar w:fldCharType="separate"/>
          </w:r>
          <w:r>
            <w:t>24</w:t>
          </w:r>
          <w:r>
            <w:fldChar w:fldCharType="end"/>
          </w:r>
          <w:r>
            <w:fldChar w:fldCharType="end"/>
          </w:r>
        </w:p>
        <w:p>
          <w:pPr>
            <w:pStyle w:val="17"/>
            <w:rPr>
              <w:kern w:val="2"/>
              <w:sz w:val="21"/>
            </w:rPr>
          </w:pPr>
          <w:r>
            <w:fldChar w:fldCharType="begin"/>
          </w:r>
          <w:r>
            <w:instrText xml:space="preserve"> HYPERLINK \l "_Toc38809805" </w:instrText>
          </w:r>
          <w:r>
            <w:fldChar w:fldCharType="separate"/>
          </w:r>
          <w:r>
            <w:rPr>
              <w:rStyle w:val="26"/>
              <w:rFonts w:ascii="仿宋_GB2312" w:eastAsia="仿宋_GB2312"/>
            </w:rPr>
            <w:t>47.</w:t>
          </w:r>
          <w:r>
            <w:rPr>
              <w:rStyle w:val="26"/>
              <w:rFonts w:hint="eastAsia" w:ascii="仿宋_GB2312" w:eastAsia="仿宋_GB2312"/>
            </w:rPr>
            <w:t xml:space="preserve"> 我公司股东是境外注册的有限责任公司，“</w:t>
          </w:r>
          <w:r>
            <w:rPr>
              <w:rStyle w:val="26"/>
              <w:rFonts w:ascii="仿宋_GB2312" w:eastAsia="仿宋_GB2312"/>
            </w:rPr>
            <w:t>404</w:t>
          </w:r>
          <w:r>
            <w:rPr>
              <w:rStyle w:val="26"/>
              <w:rFonts w:hint="eastAsia" w:ascii="仿宋_GB2312" w:eastAsia="仿宋_GB2312"/>
            </w:rPr>
            <w:t>登记注册类型”是否应选择“外国企业”？</w:t>
          </w:r>
          <w:r>
            <w:tab/>
          </w:r>
          <w:r>
            <w:fldChar w:fldCharType="begin"/>
          </w:r>
          <w:r>
            <w:instrText xml:space="preserve"> PAGEREF _Toc38809805 \h </w:instrText>
          </w:r>
          <w:r>
            <w:fldChar w:fldCharType="separate"/>
          </w:r>
          <w:r>
            <w:t>24</w:t>
          </w:r>
          <w:r>
            <w:fldChar w:fldCharType="end"/>
          </w:r>
          <w:r>
            <w:fldChar w:fldCharType="end"/>
          </w:r>
        </w:p>
        <w:p>
          <w:pPr>
            <w:pStyle w:val="17"/>
            <w:rPr>
              <w:kern w:val="2"/>
              <w:sz w:val="21"/>
            </w:rPr>
          </w:pPr>
          <w:r>
            <w:fldChar w:fldCharType="begin"/>
          </w:r>
          <w:r>
            <w:instrText xml:space="preserve"> HYPERLINK \l "_Toc38809806" </w:instrText>
          </w:r>
          <w:r>
            <w:fldChar w:fldCharType="separate"/>
          </w:r>
          <w:r>
            <w:rPr>
              <w:rStyle w:val="26"/>
              <w:rFonts w:ascii="仿宋_GB2312" w:eastAsia="仿宋_GB2312"/>
            </w:rPr>
            <w:t>48.</w:t>
          </w:r>
          <w:r>
            <w:rPr>
              <w:rStyle w:val="26"/>
              <w:rFonts w:hint="eastAsia" w:ascii="仿宋_GB2312" w:eastAsia="仿宋_GB2312"/>
            </w:rPr>
            <w:t xml:space="preserve"> 对于境外股东，在境外注册机构出具的证件种类名称各不相同，“</w:t>
          </w:r>
          <w:r>
            <w:rPr>
              <w:rStyle w:val="26"/>
              <w:rFonts w:ascii="仿宋_GB2312" w:eastAsia="仿宋_GB2312"/>
            </w:rPr>
            <w:t>405</w:t>
          </w:r>
          <w:r>
            <w:rPr>
              <w:rStyle w:val="26"/>
              <w:rFonts w:hint="eastAsia" w:ascii="仿宋_GB2312" w:eastAsia="仿宋_GB2312"/>
            </w:rPr>
            <w:t>证件种类”应如何选择？</w:t>
          </w:r>
          <w:r>
            <w:tab/>
          </w:r>
          <w:r>
            <w:fldChar w:fldCharType="begin"/>
          </w:r>
          <w:r>
            <w:instrText xml:space="preserve"> PAGEREF _Toc38809806 \h </w:instrText>
          </w:r>
          <w:r>
            <w:fldChar w:fldCharType="separate"/>
          </w:r>
          <w:r>
            <w:t>24</w:t>
          </w:r>
          <w:r>
            <w:fldChar w:fldCharType="end"/>
          </w:r>
          <w:r>
            <w:fldChar w:fldCharType="end"/>
          </w:r>
        </w:p>
        <w:p>
          <w:pPr>
            <w:pStyle w:val="17"/>
            <w:rPr>
              <w:b/>
              <w:kern w:val="2"/>
              <w:sz w:val="21"/>
            </w:rPr>
          </w:pPr>
          <w:r>
            <w:fldChar w:fldCharType="begin"/>
          </w:r>
          <w:r>
            <w:instrText xml:space="preserve"> HYPERLINK \l "_Toc38809807" </w:instrText>
          </w:r>
          <w:r>
            <w:fldChar w:fldCharType="separate"/>
          </w:r>
          <w:r>
            <w:rPr>
              <w:rStyle w:val="26"/>
              <w:rFonts w:hint="eastAsia" w:ascii="仿宋_GB2312" w:eastAsia="仿宋_GB2312"/>
              <w:b/>
            </w:rPr>
            <w:t>（三）</w:t>
          </w:r>
          <w:r>
            <w:rPr>
              <w:rStyle w:val="26"/>
              <w:rFonts w:ascii="仿宋_GB2312" w:eastAsia="仿宋_GB2312"/>
              <w:b/>
            </w:rPr>
            <w:t>G100000</w:t>
          </w:r>
          <w:r>
            <w:rPr>
              <w:rStyle w:val="26"/>
              <w:rFonts w:hint="eastAsia" w:ascii="仿宋_GB2312" w:eastAsia="仿宋_GB2312"/>
              <w:b/>
            </w:rPr>
            <w:t>《关联业务往来汇总表》</w:t>
          </w:r>
          <w:r>
            <w:rPr>
              <w:b/>
            </w:rPr>
            <w:tab/>
          </w:r>
          <w:r>
            <w:rPr>
              <w:b/>
            </w:rPr>
            <w:fldChar w:fldCharType="begin"/>
          </w:r>
          <w:r>
            <w:rPr>
              <w:b/>
            </w:rPr>
            <w:instrText xml:space="preserve"> PAGEREF _Toc38809807 \h </w:instrText>
          </w:r>
          <w:r>
            <w:rPr>
              <w:b/>
            </w:rPr>
            <w:fldChar w:fldCharType="separate"/>
          </w:r>
          <w:r>
            <w:rPr>
              <w:b/>
            </w:rPr>
            <w:t>24</w:t>
          </w:r>
          <w:r>
            <w:rPr>
              <w:b/>
            </w:rPr>
            <w:fldChar w:fldCharType="end"/>
          </w:r>
          <w:r>
            <w:rPr>
              <w:b/>
            </w:rPr>
            <w:fldChar w:fldCharType="end"/>
          </w:r>
        </w:p>
        <w:p>
          <w:pPr>
            <w:pStyle w:val="17"/>
            <w:rPr>
              <w:kern w:val="2"/>
              <w:sz w:val="21"/>
            </w:rPr>
          </w:pPr>
          <w:r>
            <w:fldChar w:fldCharType="begin"/>
          </w:r>
          <w:r>
            <w:instrText xml:space="preserve"> HYPERLINK \l "_Toc38809808" </w:instrText>
          </w:r>
          <w:r>
            <w:fldChar w:fldCharType="separate"/>
          </w:r>
          <w:r>
            <w:rPr>
              <w:rStyle w:val="26"/>
              <w:rFonts w:ascii="仿宋_GB2312" w:eastAsia="仿宋_GB2312"/>
            </w:rPr>
            <w:t>49. G100000</w:t>
          </w:r>
          <w:r>
            <w:rPr>
              <w:rStyle w:val="26"/>
              <w:rFonts w:hint="eastAsia" w:ascii="仿宋_GB2312" w:eastAsia="仿宋_GB2312"/>
            </w:rPr>
            <w:t>《关联业务往来汇总表》（以下简称“汇总表”）上的数据是否全部自动生成？</w:t>
          </w:r>
          <w:r>
            <w:tab/>
          </w:r>
          <w:r>
            <w:fldChar w:fldCharType="begin"/>
          </w:r>
          <w:r>
            <w:instrText xml:space="preserve"> PAGEREF _Toc38809808 \h </w:instrText>
          </w:r>
          <w:r>
            <w:fldChar w:fldCharType="separate"/>
          </w:r>
          <w:r>
            <w:t>24</w:t>
          </w:r>
          <w:r>
            <w:fldChar w:fldCharType="end"/>
          </w:r>
          <w:r>
            <w:fldChar w:fldCharType="end"/>
          </w:r>
        </w:p>
        <w:p>
          <w:pPr>
            <w:pStyle w:val="17"/>
            <w:rPr>
              <w:kern w:val="2"/>
              <w:sz w:val="21"/>
            </w:rPr>
          </w:pPr>
          <w:r>
            <w:fldChar w:fldCharType="begin"/>
          </w:r>
          <w:r>
            <w:instrText xml:space="preserve"> HYPERLINK \l "_Toc38809809" </w:instrText>
          </w:r>
          <w:r>
            <w:fldChar w:fldCharType="separate"/>
          </w:r>
          <w:r>
            <w:rPr>
              <w:rStyle w:val="26"/>
              <w:rFonts w:ascii="仿宋_GB2312" w:eastAsia="仿宋_GB2312"/>
            </w:rPr>
            <w:t>50.</w:t>
          </w:r>
          <w:r>
            <w:rPr>
              <w:rStyle w:val="26"/>
              <w:rFonts w:hint="eastAsia" w:ascii="仿宋_GB2312" w:eastAsia="仿宋_GB2312"/>
            </w:rPr>
            <w:t xml:space="preserve"> 如何计算得出“</w:t>
          </w:r>
          <w:r>
            <w:rPr>
              <w:rStyle w:val="26"/>
              <w:rFonts w:ascii="仿宋_GB2312" w:eastAsia="仿宋_GB2312"/>
            </w:rPr>
            <w:t>203</w:t>
          </w:r>
          <w:r>
            <w:rPr>
              <w:rStyle w:val="26"/>
              <w:rFonts w:hint="eastAsia" w:ascii="仿宋_GB2312" w:eastAsia="仿宋_GB2312"/>
            </w:rPr>
            <w:t>债资比例”？</w:t>
          </w:r>
          <w:r>
            <w:tab/>
          </w:r>
          <w:r>
            <w:fldChar w:fldCharType="begin"/>
          </w:r>
          <w:r>
            <w:instrText xml:space="preserve"> PAGEREF _Toc38809809 \h </w:instrText>
          </w:r>
          <w:r>
            <w:fldChar w:fldCharType="separate"/>
          </w:r>
          <w:r>
            <w:t>24</w:t>
          </w:r>
          <w:r>
            <w:fldChar w:fldCharType="end"/>
          </w:r>
          <w:r>
            <w:fldChar w:fldCharType="end"/>
          </w:r>
        </w:p>
        <w:p>
          <w:pPr>
            <w:pStyle w:val="17"/>
            <w:rPr>
              <w:kern w:val="2"/>
              <w:sz w:val="21"/>
            </w:rPr>
          </w:pPr>
          <w:r>
            <w:fldChar w:fldCharType="begin"/>
          </w:r>
          <w:r>
            <w:instrText xml:space="preserve"> HYPERLINK \l "_Toc38809810" </w:instrText>
          </w:r>
          <w:r>
            <w:fldChar w:fldCharType="separate"/>
          </w:r>
          <w:r>
            <w:rPr>
              <w:rStyle w:val="26"/>
              <w:rFonts w:ascii="仿宋_GB2312" w:eastAsia="仿宋_GB2312"/>
            </w:rPr>
            <w:t>51.</w:t>
          </w:r>
          <w:r>
            <w:rPr>
              <w:rStyle w:val="26"/>
              <w:rFonts w:hint="eastAsia" w:ascii="仿宋_GB2312" w:eastAsia="仿宋_GB2312"/>
            </w:rPr>
            <w:t xml:space="preserve"> 计算年度不得扣除利息支出能否直接采用“</w:t>
          </w:r>
          <w:r>
            <w:rPr>
              <w:rStyle w:val="26"/>
              <w:rFonts w:ascii="仿宋_GB2312" w:eastAsia="仿宋_GB2312"/>
            </w:rPr>
            <w:t>203</w:t>
          </w:r>
          <w:r>
            <w:rPr>
              <w:rStyle w:val="26"/>
              <w:rFonts w:hint="eastAsia" w:ascii="仿宋_GB2312" w:eastAsia="仿宋_GB2312"/>
            </w:rPr>
            <w:t>债资比例”计算？</w:t>
          </w:r>
          <w:r>
            <w:tab/>
          </w:r>
          <w:r>
            <w:fldChar w:fldCharType="begin"/>
          </w:r>
          <w:r>
            <w:instrText xml:space="preserve"> PAGEREF _Toc38809810 \h </w:instrText>
          </w:r>
          <w:r>
            <w:fldChar w:fldCharType="separate"/>
          </w:r>
          <w:r>
            <w:t>25</w:t>
          </w:r>
          <w:r>
            <w:fldChar w:fldCharType="end"/>
          </w:r>
          <w:r>
            <w:fldChar w:fldCharType="end"/>
          </w:r>
        </w:p>
        <w:p>
          <w:pPr>
            <w:pStyle w:val="17"/>
            <w:rPr>
              <w:kern w:val="2"/>
              <w:sz w:val="21"/>
            </w:rPr>
          </w:pPr>
          <w:r>
            <w:fldChar w:fldCharType="begin"/>
          </w:r>
          <w:r>
            <w:instrText xml:space="preserve"> HYPERLINK \l "_Toc38809811" </w:instrText>
          </w:r>
          <w:r>
            <w:fldChar w:fldCharType="separate"/>
          </w:r>
          <w:r>
            <w:rPr>
              <w:rStyle w:val="26"/>
              <w:rFonts w:ascii="仿宋_GB2312" w:eastAsia="仿宋_GB2312"/>
              <w:b/>
            </w:rPr>
            <w:t>(</w:t>
          </w:r>
          <w:r>
            <w:rPr>
              <w:rStyle w:val="26"/>
              <w:rFonts w:hint="eastAsia" w:ascii="仿宋_GB2312" w:eastAsia="仿宋_GB2312"/>
              <w:b/>
            </w:rPr>
            <w:t>四</w:t>
          </w:r>
          <w:r>
            <w:rPr>
              <w:rStyle w:val="26"/>
              <w:rFonts w:ascii="仿宋_GB2312" w:eastAsia="仿宋_GB2312"/>
              <w:b/>
            </w:rPr>
            <w:t>)G101000</w:t>
          </w:r>
          <w:r>
            <w:rPr>
              <w:rStyle w:val="26"/>
              <w:rFonts w:hint="eastAsia" w:ascii="仿宋_GB2312" w:eastAsia="仿宋_GB2312"/>
              <w:b/>
            </w:rPr>
            <w:t>《关联关系表》</w:t>
          </w:r>
          <w:r>
            <w:tab/>
          </w:r>
          <w:r>
            <w:fldChar w:fldCharType="begin"/>
          </w:r>
          <w:r>
            <w:instrText xml:space="preserve"> PAGEREF _Toc38809811 \h </w:instrText>
          </w:r>
          <w:r>
            <w:fldChar w:fldCharType="separate"/>
          </w:r>
          <w:r>
            <w:t>25</w:t>
          </w:r>
          <w:r>
            <w:fldChar w:fldCharType="end"/>
          </w:r>
          <w:r>
            <w:fldChar w:fldCharType="end"/>
          </w:r>
        </w:p>
        <w:p>
          <w:pPr>
            <w:pStyle w:val="17"/>
            <w:rPr>
              <w:kern w:val="2"/>
              <w:sz w:val="21"/>
            </w:rPr>
          </w:pPr>
          <w:r>
            <w:fldChar w:fldCharType="begin"/>
          </w:r>
          <w:r>
            <w:instrText xml:space="preserve"> HYPERLINK \l "_Toc38809812" </w:instrText>
          </w:r>
          <w:r>
            <w:fldChar w:fldCharType="separate"/>
          </w:r>
          <w:r>
            <w:rPr>
              <w:rStyle w:val="26"/>
              <w:rFonts w:ascii="仿宋_GB2312" w:eastAsia="仿宋_GB2312"/>
            </w:rPr>
            <w:t>52. G101000</w:t>
          </w:r>
          <w:r>
            <w:rPr>
              <w:rStyle w:val="26"/>
              <w:rFonts w:hint="eastAsia" w:ascii="仿宋_GB2312" w:eastAsia="仿宋_GB2312"/>
            </w:rPr>
            <w:t>《关联关系表》是不是需要填报所有的关联方信息？</w:t>
          </w:r>
          <w:r>
            <w:tab/>
          </w:r>
          <w:r>
            <w:fldChar w:fldCharType="begin"/>
          </w:r>
          <w:r>
            <w:instrText xml:space="preserve"> PAGEREF _Toc38809812 \h </w:instrText>
          </w:r>
          <w:r>
            <w:fldChar w:fldCharType="separate"/>
          </w:r>
          <w:r>
            <w:t>25</w:t>
          </w:r>
          <w:r>
            <w:fldChar w:fldCharType="end"/>
          </w:r>
          <w:r>
            <w:fldChar w:fldCharType="end"/>
          </w:r>
        </w:p>
        <w:p>
          <w:pPr>
            <w:pStyle w:val="17"/>
            <w:rPr>
              <w:kern w:val="2"/>
              <w:sz w:val="21"/>
            </w:rPr>
          </w:pPr>
          <w:r>
            <w:fldChar w:fldCharType="begin"/>
          </w:r>
          <w:r>
            <w:instrText xml:space="preserve"> HYPERLINK \l "_Toc38809813" </w:instrText>
          </w:r>
          <w:r>
            <w:fldChar w:fldCharType="separate"/>
          </w:r>
          <w:r>
            <w:rPr>
              <w:rStyle w:val="26"/>
              <w:rFonts w:ascii="仿宋_GB2312" w:eastAsia="仿宋_GB2312"/>
            </w:rPr>
            <w:t>53.</w:t>
          </w:r>
          <w:r>
            <w:rPr>
              <w:rStyle w:val="26"/>
              <w:rFonts w:hint="eastAsia" w:ascii="仿宋_GB2312" w:eastAsia="仿宋_GB2312"/>
            </w:rPr>
            <w:t xml:space="preserve"> 若一个关联方涉及多个关联关系类型的，</w:t>
          </w:r>
          <w:r>
            <w:rPr>
              <w:rStyle w:val="26"/>
              <w:rFonts w:ascii="仿宋_GB2312" w:eastAsia="仿宋_GB2312"/>
            </w:rPr>
            <w:t>G101000</w:t>
          </w:r>
          <w:r>
            <w:rPr>
              <w:rStyle w:val="26"/>
              <w:rFonts w:hint="eastAsia" w:ascii="仿宋_GB2312" w:eastAsia="仿宋_GB2312"/>
            </w:rPr>
            <w:t>《关联关系表》第</w:t>
          </w:r>
          <w:r>
            <w:rPr>
              <w:rStyle w:val="26"/>
              <w:rFonts w:ascii="仿宋_GB2312" w:eastAsia="仿宋_GB2312"/>
            </w:rPr>
            <w:t>6</w:t>
          </w:r>
          <w:r>
            <w:rPr>
              <w:rStyle w:val="26"/>
              <w:rFonts w:hint="eastAsia" w:ascii="仿宋_GB2312" w:eastAsia="仿宋_GB2312"/>
            </w:rPr>
            <w:t>列应如何填报？</w:t>
          </w:r>
          <w:r>
            <w:tab/>
          </w:r>
          <w:r>
            <w:fldChar w:fldCharType="begin"/>
          </w:r>
          <w:r>
            <w:instrText xml:space="preserve"> PAGEREF _Toc38809813 \h </w:instrText>
          </w:r>
          <w:r>
            <w:fldChar w:fldCharType="separate"/>
          </w:r>
          <w:r>
            <w:t>26</w:t>
          </w:r>
          <w:r>
            <w:fldChar w:fldCharType="end"/>
          </w:r>
          <w:r>
            <w:fldChar w:fldCharType="end"/>
          </w:r>
        </w:p>
        <w:p>
          <w:pPr>
            <w:pStyle w:val="17"/>
            <w:rPr>
              <w:kern w:val="2"/>
              <w:sz w:val="21"/>
            </w:rPr>
          </w:pPr>
          <w:r>
            <w:fldChar w:fldCharType="begin"/>
          </w:r>
          <w:r>
            <w:instrText xml:space="preserve"> HYPERLINK \l "_Toc38809814" </w:instrText>
          </w:r>
          <w:r>
            <w:fldChar w:fldCharType="separate"/>
          </w:r>
          <w:r>
            <w:rPr>
              <w:rStyle w:val="26"/>
              <w:rFonts w:ascii="仿宋_GB2312" w:eastAsia="仿宋_GB2312"/>
            </w:rPr>
            <w:t>54.</w:t>
          </w:r>
          <w:r>
            <w:rPr>
              <w:rStyle w:val="26"/>
              <w:rFonts w:hint="eastAsia" w:ascii="仿宋_GB2312" w:eastAsia="仿宋_GB2312"/>
            </w:rPr>
            <w:t xml:space="preserve"> 填报《关联关系表》时，关联关系“起始日期”和“截止日期”是指关联关系存续期间的起止日期吗？</w:t>
          </w:r>
          <w:r>
            <w:tab/>
          </w:r>
          <w:r>
            <w:fldChar w:fldCharType="begin"/>
          </w:r>
          <w:r>
            <w:instrText xml:space="preserve"> PAGEREF _Toc38809814 \h </w:instrText>
          </w:r>
          <w:r>
            <w:fldChar w:fldCharType="separate"/>
          </w:r>
          <w:r>
            <w:t>26</w:t>
          </w:r>
          <w:r>
            <w:fldChar w:fldCharType="end"/>
          </w:r>
          <w:r>
            <w:fldChar w:fldCharType="end"/>
          </w:r>
        </w:p>
        <w:p>
          <w:pPr>
            <w:pStyle w:val="17"/>
            <w:rPr>
              <w:kern w:val="2"/>
              <w:sz w:val="21"/>
            </w:rPr>
          </w:pPr>
          <w:r>
            <w:fldChar w:fldCharType="begin"/>
          </w:r>
          <w:r>
            <w:instrText xml:space="preserve"> HYPERLINK \l "_Toc38809815" </w:instrText>
          </w:r>
          <w:r>
            <w:fldChar w:fldCharType="separate"/>
          </w:r>
          <w:r>
            <w:rPr>
              <w:rStyle w:val="26"/>
              <w:rFonts w:ascii="仿宋_GB2312" w:eastAsia="仿宋_GB2312"/>
              <w:b/>
            </w:rPr>
            <w:t>(</w:t>
          </w:r>
          <w:r>
            <w:rPr>
              <w:rStyle w:val="26"/>
              <w:rFonts w:hint="eastAsia" w:ascii="仿宋_GB2312" w:eastAsia="仿宋_GB2312"/>
              <w:b/>
            </w:rPr>
            <w:t>五）</w:t>
          </w:r>
          <w:r>
            <w:rPr>
              <w:rStyle w:val="26"/>
              <w:rFonts w:ascii="仿宋_GB2312" w:eastAsia="仿宋_GB2312"/>
              <w:b/>
            </w:rPr>
            <w:t>G102000</w:t>
          </w:r>
          <w:r>
            <w:rPr>
              <w:rStyle w:val="26"/>
              <w:rFonts w:hint="eastAsia" w:ascii="仿宋_GB2312" w:eastAsia="仿宋_GB2312"/>
              <w:b/>
            </w:rPr>
            <w:t>《有形资产所有权交易表》</w:t>
          </w:r>
          <w:r>
            <w:tab/>
          </w:r>
          <w:r>
            <w:fldChar w:fldCharType="begin"/>
          </w:r>
          <w:r>
            <w:instrText xml:space="preserve"> PAGEREF _Toc38809815 \h </w:instrText>
          </w:r>
          <w:r>
            <w:fldChar w:fldCharType="separate"/>
          </w:r>
          <w:r>
            <w:t>26</w:t>
          </w:r>
          <w:r>
            <w:fldChar w:fldCharType="end"/>
          </w:r>
          <w:r>
            <w:fldChar w:fldCharType="end"/>
          </w:r>
        </w:p>
        <w:p>
          <w:pPr>
            <w:pStyle w:val="17"/>
            <w:rPr>
              <w:kern w:val="2"/>
              <w:sz w:val="21"/>
            </w:rPr>
          </w:pPr>
          <w:r>
            <w:fldChar w:fldCharType="begin"/>
          </w:r>
          <w:r>
            <w:instrText xml:space="preserve"> HYPERLINK \l "_Toc38809816" </w:instrText>
          </w:r>
          <w:r>
            <w:fldChar w:fldCharType="separate"/>
          </w:r>
          <w:r>
            <w:rPr>
              <w:rStyle w:val="26"/>
              <w:rFonts w:ascii="仿宋_GB2312" w:eastAsia="仿宋_GB2312"/>
            </w:rPr>
            <w:t>55.</w:t>
          </w:r>
          <w:r>
            <w:rPr>
              <w:rStyle w:val="26"/>
              <w:rFonts w:hint="eastAsia" w:ascii="仿宋_GB2312" w:eastAsia="仿宋_GB2312"/>
            </w:rPr>
            <w:t xml:space="preserve"> 有形资产所有权交易具体指哪些交易？</w:t>
          </w:r>
          <w:r>
            <w:tab/>
          </w:r>
          <w:r>
            <w:fldChar w:fldCharType="begin"/>
          </w:r>
          <w:r>
            <w:instrText xml:space="preserve"> PAGEREF _Toc38809816 \h </w:instrText>
          </w:r>
          <w:r>
            <w:fldChar w:fldCharType="separate"/>
          </w:r>
          <w:r>
            <w:t>26</w:t>
          </w:r>
          <w:r>
            <w:fldChar w:fldCharType="end"/>
          </w:r>
          <w:r>
            <w:fldChar w:fldCharType="end"/>
          </w:r>
        </w:p>
        <w:p>
          <w:pPr>
            <w:pStyle w:val="17"/>
            <w:rPr>
              <w:kern w:val="2"/>
              <w:sz w:val="21"/>
            </w:rPr>
          </w:pPr>
          <w:r>
            <w:fldChar w:fldCharType="begin"/>
          </w:r>
          <w:r>
            <w:instrText xml:space="preserve"> HYPERLINK \l "_Toc38809817" </w:instrText>
          </w:r>
          <w:r>
            <w:fldChar w:fldCharType="separate"/>
          </w:r>
          <w:r>
            <w:rPr>
              <w:rStyle w:val="26"/>
              <w:rFonts w:ascii="仿宋_GB2312" w:eastAsia="仿宋_GB2312"/>
            </w:rPr>
            <w:t>56.</w:t>
          </w:r>
          <w:r>
            <w:rPr>
              <w:rStyle w:val="26"/>
              <w:rFonts w:hint="eastAsia" w:ascii="仿宋_GB2312" w:eastAsia="仿宋_GB2312"/>
            </w:rPr>
            <w:t xml:space="preserve"> 我公司与多个关联方发生多类关联交易，应该如何确定前</w:t>
          </w:r>
          <w:r>
            <w:rPr>
              <w:rStyle w:val="26"/>
              <w:rFonts w:ascii="仿宋_GB2312" w:eastAsia="仿宋_GB2312"/>
            </w:rPr>
            <w:t>5</w:t>
          </w:r>
          <w:r>
            <w:rPr>
              <w:rStyle w:val="26"/>
              <w:rFonts w:hint="eastAsia" w:ascii="仿宋_GB2312" w:eastAsia="仿宋_GB2312"/>
            </w:rPr>
            <w:t>位关联方？</w:t>
          </w:r>
          <w:r>
            <w:tab/>
          </w:r>
          <w:r>
            <w:fldChar w:fldCharType="begin"/>
          </w:r>
          <w:r>
            <w:instrText xml:space="preserve"> PAGEREF _Toc38809817 \h </w:instrText>
          </w:r>
          <w:r>
            <w:fldChar w:fldCharType="separate"/>
          </w:r>
          <w:r>
            <w:t>26</w:t>
          </w:r>
          <w:r>
            <w:fldChar w:fldCharType="end"/>
          </w:r>
          <w:r>
            <w:fldChar w:fldCharType="end"/>
          </w:r>
        </w:p>
        <w:p>
          <w:pPr>
            <w:pStyle w:val="17"/>
            <w:rPr>
              <w:kern w:val="2"/>
              <w:sz w:val="21"/>
            </w:rPr>
          </w:pPr>
          <w:r>
            <w:fldChar w:fldCharType="begin"/>
          </w:r>
          <w:r>
            <w:instrText xml:space="preserve"> HYPERLINK \l "_Toc38809818" </w:instrText>
          </w:r>
          <w:r>
            <w:fldChar w:fldCharType="separate"/>
          </w:r>
          <w:r>
            <w:rPr>
              <w:rStyle w:val="26"/>
              <w:rFonts w:ascii="仿宋_GB2312" w:eastAsia="仿宋_GB2312"/>
            </w:rPr>
            <w:t>57.</w:t>
          </w:r>
          <w:r>
            <w:rPr>
              <w:rStyle w:val="26"/>
              <w:rFonts w:hint="eastAsia" w:ascii="仿宋_GB2312" w:eastAsia="仿宋_GB2312"/>
            </w:rPr>
            <w:t xml:space="preserve"> 我公司在报告年度所属期内向同一关联方销售原材料、产品、机器设备等，</w:t>
          </w:r>
          <w:r>
            <w:rPr>
              <w:rStyle w:val="26"/>
              <w:rFonts w:ascii="仿宋_GB2312" w:eastAsia="仿宋_GB2312"/>
            </w:rPr>
            <w:t>G102000</w:t>
          </w:r>
          <w:r>
            <w:rPr>
              <w:rStyle w:val="26"/>
              <w:rFonts w:hint="eastAsia" w:ascii="仿宋_GB2312" w:eastAsia="仿宋_GB2312"/>
            </w:rPr>
            <w:t>《有形资产所有权交易表》第</w:t>
          </w:r>
          <w:r>
            <w:rPr>
              <w:rStyle w:val="26"/>
              <w:rFonts w:ascii="仿宋_GB2312" w:eastAsia="仿宋_GB2312"/>
            </w:rPr>
            <w:t>3</w:t>
          </w:r>
          <w:r>
            <w:rPr>
              <w:rStyle w:val="26"/>
              <w:rFonts w:hint="eastAsia" w:ascii="仿宋_GB2312" w:eastAsia="仿宋_GB2312"/>
            </w:rPr>
            <w:t>列应如何填报交易内容？</w:t>
          </w:r>
          <w:r>
            <w:tab/>
          </w:r>
          <w:r>
            <w:fldChar w:fldCharType="begin"/>
          </w:r>
          <w:r>
            <w:instrText xml:space="preserve"> PAGEREF _Toc38809818 \h </w:instrText>
          </w:r>
          <w:r>
            <w:fldChar w:fldCharType="separate"/>
          </w:r>
          <w:r>
            <w:t>27</w:t>
          </w:r>
          <w:r>
            <w:fldChar w:fldCharType="end"/>
          </w:r>
          <w:r>
            <w:fldChar w:fldCharType="end"/>
          </w:r>
        </w:p>
        <w:p>
          <w:pPr>
            <w:pStyle w:val="17"/>
            <w:rPr>
              <w:kern w:val="2"/>
              <w:sz w:val="21"/>
            </w:rPr>
          </w:pPr>
          <w:r>
            <w:fldChar w:fldCharType="begin"/>
          </w:r>
          <w:r>
            <w:instrText xml:space="preserve"> HYPERLINK \l "_Toc38809819" </w:instrText>
          </w:r>
          <w:r>
            <w:fldChar w:fldCharType="separate"/>
          </w:r>
          <w:r>
            <w:rPr>
              <w:rStyle w:val="26"/>
              <w:rFonts w:ascii="仿宋_GB2312" w:eastAsia="仿宋_GB2312"/>
            </w:rPr>
            <w:t>58. G102000</w:t>
          </w:r>
          <w:r>
            <w:rPr>
              <w:rStyle w:val="26"/>
              <w:rFonts w:hint="eastAsia" w:ascii="仿宋_GB2312" w:eastAsia="仿宋_GB2312"/>
            </w:rPr>
            <w:t>《有形资产所有权交易表》的第</w:t>
          </w:r>
          <w:r>
            <w:rPr>
              <w:rStyle w:val="26"/>
              <w:rFonts w:ascii="仿宋_GB2312" w:eastAsia="仿宋_GB2312"/>
            </w:rPr>
            <w:t xml:space="preserve"> 15</w:t>
          </w:r>
          <w:r>
            <w:rPr>
              <w:rStyle w:val="26"/>
              <w:rFonts w:hint="eastAsia" w:ascii="仿宋_GB2312" w:eastAsia="仿宋_GB2312"/>
            </w:rPr>
            <w:t>行“境内外关联和非关联有形资产所有权出让合计”及第</w:t>
          </w:r>
          <w:r>
            <w:rPr>
              <w:rStyle w:val="26"/>
              <w:rFonts w:ascii="仿宋_GB2312" w:eastAsia="仿宋_GB2312"/>
            </w:rPr>
            <w:t>30</w:t>
          </w:r>
          <w:r>
            <w:rPr>
              <w:rStyle w:val="26"/>
              <w:rFonts w:hint="eastAsia" w:ascii="仿宋_GB2312" w:eastAsia="仿宋_GB2312"/>
            </w:rPr>
            <w:t>行“境内外关联和非关联有形资产所有权受让合计”是否自动计算生成？</w:t>
          </w:r>
          <w:r>
            <w:tab/>
          </w:r>
          <w:r>
            <w:fldChar w:fldCharType="begin"/>
          </w:r>
          <w:r>
            <w:instrText xml:space="preserve"> PAGEREF _Toc38809819 \h </w:instrText>
          </w:r>
          <w:r>
            <w:fldChar w:fldCharType="separate"/>
          </w:r>
          <w:r>
            <w:t>28</w:t>
          </w:r>
          <w:r>
            <w:fldChar w:fldCharType="end"/>
          </w:r>
          <w:r>
            <w:fldChar w:fldCharType="end"/>
          </w:r>
        </w:p>
        <w:p>
          <w:pPr>
            <w:pStyle w:val="17"/>
            <w:rPr>
              <w:kern w:val="2"/>
              <w:sz w:val="21"/>
            </w:rPr>
          </w:pPr>
          <w:r>
            <w:fldChar w:fldCharType="begin"/>
          </w:r>
          <w:r>
            <w:instrText xml:space="preserve"> HYPERLINK \l "_Toc38809820" </w:instrText>
          </w:r>
          <w:r>
            <w:fldChar w:fldCharType="separate"/>
          </w:r>
          <w:r>
            <w:rPr>
              <w:rStyle w:val="26"/>
              <w:rFonts w:ascii="仿宋_GB2312" w:eastAsia="仿宋_GB2312"/>
            </w:rPr>
            <w:t>59.</w:t>
          </w:r>
          <w:r>
            <w:rPr>
              <w:rStyle w:val="26"/>
              <w:rFonts w:hint="eastAsia" w:ascii="仿宋_GB2312" w:eastAsia="仿宋_GB2312"/>
            </w:rPr>
            <w:t xml:space="preserve"> 我公司为一家来料加工企业，主要关联交易是为关联方提供来料加工服务，并向关联方收取加工费，填报关联业务往来报告表时，是应该填报</w:t>
          </w:r>
          <w:r>
            <w:rPr>
              <w:rStyle w:val="26"/>
              <w:rFonts w:ascii="仿宋_GB2312" w:eastAsia="仿宋_GB2312"/>
            </w:rPr>
            <w:t>G102000</w:t>
          </w:r>
          <w:r>
            <w:rPr>
              <w:rStyle w:val="26"/>
              <w:rFonts w:hint="eastAsia" w:ascii="仿宋_GB2312" w:eastAsia="仿宋_GB2312"/>
            </w:rPr>
            <w:t>《有形资产所有权交易表》还是</w:t>
          </w:r>
          <w:r>
            <w:rPr>
              <w:rStyle w:val="26"/>
              <w:rFonts w:ascii="仿宋_GB2312" w:eastAsia="仿宋_GB2312"/>
            </w:rPr>
            <w:t>G108000</w:t>
          </w:r>
          <w:r>
            <w:rPr>
              <w:rStyle w:val="26"/>
              <w:rFonts w:hint="eastAsia" w:ascii="仿宋_GB2312" w:eastAsia="仿宋_GB2312"/>
            </w:rPr>
            <w:t>《关联劳务表》呢？</w:t>
          </w:r>
          <w:r>
            <w:tab/>
          </w:r>
          <w:r>
            <w:fldChar w:fldCharType="begin"/>
          </w:r>
          <w:r>
            <w:instrText xml:space="preserve"> PAGEREF _Toc38809820 \h </w:instrText>
          </w:r>
          <w:r>
            <w:fldChar w:fldCharType="separate"/>
          </w:r>
          <w:r>
            <w:t>28</w:t>
          </w:r>
          <w:r>
            <w:fldChar w:fldCharType="end"/>
          </w:r>
          <w:r>
            <w:fldChar w:fldCharType="end"/>
          </w:r>
        </w:p>
        <w:p>
          <w:pPr>
            <w:pStyle w:val="17"/>
            <w:rPr>
              <w:kern w:val="2"/>
              <w:sz w:val="21"/>
            </w:rPr>
          </w:pPr>
          <w:r>
            <w:fldChar w:fldCharType="begin"/>
          </w:r>
          <w:r>
            <w:instrText xml:space="preserve"> HYPERLINK \l "_Toc38809821" </w:instrText>
          </w:r>
          <w:r>
            <w:fldChar w:fldCharType="separate"/>
          </w:r>
          <w:r>
            <w:rPr>
              <w:rStyle w:val="26"/>
              <w:rFonts w:hint="eastAsia" w:ascii="仿宋_GB2312" w:eastAsia="仿宋_GB2312"/>
              <w:b/>
            </w:rPr>
            <w:t>（六）</w:t>
          </w:r>
          <w:r>
            <w:rPr>
              <w:rStyle w:val="26"/>
              <w:rFonts w:ascii="仿宋_GB2312" w:eastAsia="仿宋_GB2312"/>
              <w:b/>
            </w:rPr>
            <w:t>G103000</w:t>
          </w:r>
          <w:r>
            <w:rPr>
              <w:rStyle w:val="26"/>
              <w:rFonts w:hint="eastAsia" w:ascii="仿宋_GB2312" w:eastAsia="仿宋_GB2312"/>
              <w:b/>
            </w:rPr>
            <w:t>《无形资产所有权交易表》</w:t>
          </w:r>
          <w:r>
            <w:tab/>
          </w:r>
          <w:r>
            <w:fldChar w:fldCharType="begin"/>
          </w:r>
          <w:r>
            <w:instrText xml:space="preserve"> PAGEREF _Toc38809821 \h </w:instrText>
          </w:r>
          <w:r>
            <w:fldChar w:fldCharType="separate"/>
          </w:r>
          <w:r>
            <w:t>29</w:t>
          </w:r>
          <w:r>
            <w:fldChar w:fldCharType="end"/>
          </w:r>
          <w:r>
            <w:fldChar w:fldCharType="end"/>
          </w:r>
        </w:p>
        <w:p>
          <w:pPr>
            <w:pStyle w:val="17"/>
            <w:rPr>
              <w:kern w:val="2"/>
              <w:sz w:val="21"/>
            </w:rPr>
          </w:pPr>
          <w:r>
            <w:fldChar w:fldCharType="begin"/>
          </w:r>
          <w:r>
            <w:instrText xml:space="preserve"> HYPERLINK \l "_Toc38809822" </w:instrText>
          </w:r>
          <w:r>
            <w:fldChar w:fldCharType="separate"/>
          </w:r>
          <w:r>
            <w:rPr>
              <w:rStyle w:val="26"/>
              <w:rFonts w:ascii="仿宋_GB2312" w:eastAsia="仿宋_GB2312"/>
            </w:rPr>
            <w:t>60.</w:t>
          </w:r>
          <w:r>
            <w:rPr>
              <w:rStyle w:val="26"/>
              <w:rFonts w:hint="eastAsia" w:ascii="仿宋_GB2312" w:eastAsia="仿宋_GB2312"/>
            </w:rPr>
            <w:t xml:space="preserve"> 无形资产所有权交易具体指哪些交易？</w:t>
          </w:r>
          <w:r>
            <w:tab/>
          </w:r>
          <w:r>
            <w:fldChar w:fldCharType="begin"/>
          </w:r>
          <w:r>
            <w:instrText xml:space="preserve"> PAGEREF _Toc38809822 \h </w:instrText>
          </w:r>
          <w:r>
            <w:fldChar w:fldCharType="separate"/>
          </w:r>
          <w:r>
            <w:t>29</w:t>
          </w:r>
          <w:r>
            <w:fldChar w:fldCharType="end"/>
          </w:r>
          <w:r>
            <w:fldChar w:fldCharType="end"/>
          </w:r>
        </w:p>
        <w:p>
          <w:pPr>
            <w:pStyle w:val="17"/>
            <w:rPr>
              <w:kern w:val="2"/>
              <w:sz w:val="21"/>
            </w:rPr>
          </w:pPr>
          <w:r>
            <w:fldChar w:fldCharType="begin"/>
          </w:r>
          <w:r>
            <w:instrText xml:space="preserve"> HYPERLINK \l "_Toc38809823" </w:instrText>
          </w:r>
          <w:r>
            <w:fldChar w:fldCharType="separate"/>
          </w:r>
          <w:r>
            <w:rPr>
              <w:rStyle w:val="26"/>
              <w:rFonts w:hint="eastAsia" w:ascii="仿宋_GB2312" w:eastAsia="仿宋_GB2312"/>
              <w:b/>
            </w:rPr>
            <w:t>（七）</w:t>
          </w:r>
          <w:r>
            <w:rPr>
              <w:rStyle w:val="26"/>
              <w:rFonts w:ascii="仿宋_GB2312" w:eastAsia="仿宋_GB2312"/>
              <w:b/>
            </w:rPr>
            <w:t>G104000</w:t>
          </w:r>
          <w:r>
            <w:rPr>
              <w:rStyle w:val="26"/>
              <w:rFonts w:hint="eastAsia" w:ascii="仿宋_GB2312" w:eastAsia="仿宋_GB2312"/>
              <w:b/>
            </w:rPr>
            <w:t>《有形资产使用权交易表》</w:t>
          </w:r>
          <w:r>
            <w:tab/>
          </w:r>
          <w:r>
            <w:fldChar w:fldCharType="begin"/>
          </w:r>
          <w:r>
            <w:instrText xml:space="preserve"> PAGEREF _Toc38809823 \h </w:instrText>
          </w:r>
          <w:r>
            <w:fldChar w:fldCharType="separate"/>
          </w:r>
          <w:r>
            <w:t>29</w:t>
          </w:r>
          <w:r>
            <w:fldChar w:fldCharType="end"/>
          </w:r>
          <w:r>
            <w:fldChar w:fldCharType="end"/>
          </w:r>
        </w:p>
        <w:p>
          <w:pPr>
            <w:pStyle w:val="17"/>
            <w:rPr>
              <w:kern w:val="2"/>
              <w:sz w:val="21"/>
            </w:rPr>
          </w:pPr>
          <w:r>
            <w:fldChar w:fldCharType="begin"/>
          </w:r>
          <w:r>
            <w:instrText xml:space="preserve"> HYPERLINK \l "_Toc38809824" </w:instrText>
          </w:r>
          <w:r>
            <w:fldChar w:fldCharType="separate"/>
          </w:r>
          <w:r>
            <w:rPr>
              <w:rStyle w:val="26"/>
              <w:rFonts w:ascii="仿宋_GB2312" w:eastAsia="仿宋_GB2312"/>
            </w:rPr>
            <w:t>61.</w:t>
          </w:r>
          <w:r>
            <w:rPr>
              <w:rStyle w:val="26"/>
              <w:rFonts w:hint="eastAsia" w:ascii="仿宋_GB2312" w:eastAsia="仿宋_GB2312"/>
            </w:rPr>
            <w:t xml:space="preserve"> 有形资产使用权交易具体指哪些交易？</w:t>
          </w:r>
          <w:r>
            <w:tab/>
          </w:r>
          <w:r>
            <w:fldChar w:fldCharType="begin"/>
          </w:r>
          <w:r>
            <w:instrText xml:space="preserve"> PAGEREF _Toc38809824 \h </w:instrText>
          </w:r>
          <w:r>
            <w:fldChar w:fldCharType="separate"/>
          </w:r>
          <w:r>
            <w:t>29</w:t>
          </w:r>
          <w:r>
            <w:fldChar w:fldCharType="end"/>
          </w:r>
          <w:r>
            <w:fldChar w:fldCharType="end"/>
          </w:r>
        </w:p>
        <w:p>
          <w:pPr>
            <w:pStyle w:val="17"/>
            <w:rPr>
              <w:kern w:val="2"/>
              <w:sz w:val="21"/>
            </w:rPr>
          </w:pPr>
          <w:r>
            <w:fldChar w:fldCharType="begin"/>
          </w:r>
          <w:r>
            <w:instrText xml:space="preserve"> HYPERLINK \l "_Toc38809825" </w:instrText>
          </w:r>
          <w:r>
            <w:fldChar w:fldCharType="separate"/>
          </w:r>
          <w:r>
            <w:rPr>
              <w:rStyle w:val="26"/>
              <w:rFonts w:ascii="仿宋_GB2312" w:eastAsia="仿宋_GB2312"/>
            </w:rPr>
            <w:t>62.</w:t>
          </w:r>
          <w:r>
            <w:rPr>
              <w:rStyle w:val="26"/>
              <w:rFonts w:hint="eastAsia" w:ascii="仿宋_GB2312" w:eastAsia="仿宋_GB2312"/>
            </w:rPr>
            <w:t xml:space="preserve"> 关联方向企业提供周转箱服务并收取一定费用，该交易额应填报在《有形资产使用权交易表》还是《关联劳务表》？</w:t>
          </w:r>
          <w:r>
            <w:tab/>
          </w:r>
          <w:r>
            <w:fldChar w:fldCharType="begin"/>
          </w:r>
          <w:r>
            <w:instrText xml:space="preserve"> PAGEREF _Toc38809825 \h </w:instrText>
          </w:r>
          <w:r>
            <w:fldChar w:fldCharType="separate"/>
          </w:r>
          <w:r>
            <w:t>29</w:t>
          </w:r>
          <w:r>
            <w:fldChar w:fldCharType="end"/>
          </w:r>
          <w:r>
            <w:fldChar w:fldCharType="end"/>
          </w:r>
        </w:p>
        <w:p>
          <w:pPr>
            <w:pStyle w:val="17"/>
            <w:rPr>
              <w:kern w:val="2"/>
              <w:sz w:val="21"/>
            </w:rPr>
          </w:pPr>
          <w:r>
            <w:fldChar w:fldCharType="begin"/>
          </w:r>
          <w:r>
            <w:instrText xml:space="preserve"> HYPERLINK \l "_Toc38809826" </w:instrText>
          </w:r>
          <w:r>
            <w:fldChar w:fldCharType="separate"/>
          </w:r>
          <w:r>
            <w:rPr>
              <w:rStyle w:val="26"/>
              <w:rFonts w:hint="eastAsia" w:ascii="仿宋_GB2312" w:eastAsia="仿宋_GB2312"/>
              <w:b/>
            </w:rPr>
            <w:t>（八）</w:t>
          </w:r>
          <w:r>
            <w:rPr>
              <w:rStyle w:val="26"/>
              <w:rFonts w:ascii="仿宋_GB2312" w:eastAsia="仿宋_GB2312"/>
              <w:b/>
            </w:rPr>
            <w:t>G105000</w:t>
          </w:r>
          <w:r>
            <w:rPr>
              <w:rStyle w:val="26"/>
              <w:rFonts w:hint="eastAsia" w:ascii="仿宋_GB2312" w:eastAsia="仿宋_GB2312"/>
              <w:b/>
            </w:rPr>
            <w:t>《无形资产使用权交易表》</w:t>
          </w:r>
          <w:r>
            <w:tab/>
          </w:r>
          <w:r>
            <w:fldChar w:fldCharType="begin"/>
          </w:r>
          <w:r>
            <w:instrText xml:space="preserve"> PAGEREF _Toc38809826 \h </w:instrText>
          </w:r>
          <w:r>
            <w:fldChar w:fldCharType="separate"/>
          </w:r>
          <w:r>
            <w:t>30</w:t>
          </w:r>
          <w:r>
            <w:fldChar w:fldCharType="end"/>
          </w:r>
          <w:r>
            <w:fldChar w:fldCharType="end"/>
          </w:r>
        </w:p>
        <w:p>
          <w:pPr>
            <w:pStyle w:val="17"/>
            <w:rPr>
              <w:kern w:val="2"/>
              <w:sz w:val="21"/>
            </w:rPr>
          </w:pPr>
          <w:r>
            <w:fldChar w:fldCharType="begin"/>
          </w:r>
          <w:r>
            <w:instrText xml:space="preserve"> HYPERLINK \l "_Toc38809827" </w:instrText>
          </w:r>
          <w:r>
            <w:fldChar w:fldCharType="separate"/>
          </w:r>
          <w:r>
            <w:rPr>
              <w:rStyle w:val="26"/>
              <w:rFonts w:ascii="仿宋_GB2312" w:eastAsia="仿宋_GB2312"/>
            </w:rPr>
            <w:t>63.</w:t>
          </w:r>
          <w:r>
            <w:rPr>
              <w:rStyle w:val="26"/>
              <w:rFonts w:hint="eastAsia" w:ascii="仿宋_GB2312" w:eastAsia="仿宋_GB2312"/>
            </w:rPr>
            <w:t xml:space="preserve"> 无形资产使用权交易具体指哪些交易？</w:t>
          </w:r>
          <w:r>
            <w:tab/>
          </w:r>
          <w:r>
            <w:fldChar w:fldCharType="begin"/>
          </w:r>
          <w:r>
            <w:instrText xml:space="preserve"> PAGEREF _Toc38809827 \h </w:instrText>
          </w:r>
          <w:r>
            <w:fldChar w:fldCharType="separate"/>
          </w:r>
          <w:r>
            <w:t>30</w:t>
          </w:r>
          <w:r>
            <w:fldChar w:fldCharType="end"/>
          </w:r>
          <w:r>
            <w:fldChar w:fldCharType="end"/>
          </w:r>
        </w:p>
        <w:p>
          <w:pPr>
            <w:pStyle w:val="17"/>
            <w:rPr>
              <w:kern w:val="2"/>
              <w:sz w:val="21"/>
            </w:rPr>
          </w:pPr>
          <w:r>
            <w:fldChar w:fldCharType="begin"/>
          </w:r>
          <w:r>
            <w:instrText xml:space="preserve"> HYPERLINK \l "_Toc38809828" </w:instrText>
          </w:r>
          <w:r>
            <w:fldChar w:fldCharType="separate"/>
          </w:r>
          <w:r>
            <w:rPr>
              <w:rStyle w:val="26"/>
              <w:rFonts w:ascii="仿宋_GB2312" w:eastAsia="仿宋_GB2312"/>
            </w:rPr>
            <w:t>64.</w:t>
          </w:r>
          <w:r>
            <w:rPr>
              <w:rStyle w:val="26"/>
              <w:rFonts w:hint="eastAsia" w:ascii="仿宋_GB2312" w:eastAsia="仿宋_GB2312"/>
            </w:rPr>
            <w:t xml:space="preserve"> 我公司有一地块出租，账面该地块记入“投资性房地产”，其出租收入应在《有形资产使用权交易表》还是在《无形资产使用权交易表》填报？</w:t>
          </w:r>
          <w:r>
            <w:tab/>
          </w:r>
          <w:r>
            <w:fldChar w:fldCharType="begin"/>
          </w:r>
          <w:r>
            <w:instrText xml:space="preserve"> PAGEREF _Toc38809828 \h </w:instrText>
          </w:r>
          <w:r>
            <w:fldChar w:fldCharType="separate"/>
          </w:r>
          <w:r>
            <w:t>30</w:t>
          </w:r>
          <w:r>
            <w:fldChar w:fldCharType="end"/>
          </w:r>
          <w:r>
            <w:fldChar w:fldCharType="end"/>
          </w:r>
        </w:p>
        <w:p>
          <w:pPr>
            <w:pStyle w:val="17"/>
            <w:rPr>
              <w:kern w:val="2"/>
              <w:sz w:val="21"/>
            </w:rPr>
          </w:pPr>
          <w:r>
            <w:fldChar w:fldCharType="begin"/>
          </w:r>
          <w:r>
            <w:instrText xml:space="preserve"> HYPERLINK \l "_Toc38809829" </w:instrText>
          </w:r>
          <w:r>
            <w:fldChar w:fldCharType="separate"/>
          </w:r>
          <w:r>
            <w:rPr>
              <w:rStyle w:val="26"/>
              <w:rFonts w:ascii="仿宋_GB2312" w:eastAsia="仿宋_GB2312"/>
            </w:rPr>
            <w:t>65.</w:t>
          </w:r>
          <w:r>
            <w:rPr>
              <w:rStyle w:val="26"/>
              <w:rFonts w:hint="eastAsia" w:ascii="仿宋_GB2312" w:eastAsia="仿宋_GB2312"/>
            </w:rPr>
            <w:t xml:space="preserve"> 我公司为一家专门从事市场调查的服务公司，并将市场调查成果出让给关联方，需要填报</w:t>
          </w:r>
          <w:r>
            <w:rPr>
              <w:rStyle w:val="26"/>
              <w:rFonts w:ascii="仿宋_GB2312" w:eastAsia="仿宋_GB2312"/>
            </w:rPr>
            <w:t>G105000</w:t>
          </w:r>
          <w:r>
            <w:rPr>
              <w:rStyle w:val="26"/>
              <w:rFonts w:hint="eastAsia" w:ascii="仿宋_GB2312" w:eastAsia="仿宋_GB2312"/>
            </w:rPr>
            <w:t>《无形资产使用权交易表》吗？</w:t>
          </w:r>
          <w:r>
            <w:tab/>
          </w:r>
          <w:r>
            <w:fldChar w:fldCharType="begin"/>
          </w:r>
          <w:r>
            <w:instrText xml:space="preserve"> PAGEREF _Toc38809829 \h </w:instrText>
          </w:r>
          <w:r>
            <w:fldChar w:fldCharType="separate"/>
          </w:r>
          <w:r>
            <w:t>30</w:t>
          </w:r>
          <w:r>
            <w:fldChar w:fldCharType="end"/>
          </w:r>
          <w:r>
            <w:fldChar w:fldCharType="end"/>
          </w:r>
        </w:p>
        <w:p>
          <w:pPr>
            <w:pStyle w:val="17"/>
            <w:rPr>
              <w:kern w:val="2"/>
              <w:sz w:val="21"/>
            </w:rPr>
          </w:pPr>
          <w:r>
            <w:fldChar w:fldCharType="begin"/>
          </w:r>
          <w:r>
            <w:instrText xml:space="preserve"> HYPERLINK \l "_Toc38809830" </w:instrText>
          </w:r>
          <w:r>
            <w:fldChar w:fldCharType="separate"/>
          </w:r>
          <w:r>
            <w:rPr>
              <w:rStyle w:val="26"/>
              <w:rFonts w:hint="eastAsia" w:ascii="仿宋_GB2312" w:eastAsia="仿宋_GB2312"/>
              <w:b/>
            </w:rPr>
            <w:t>（九）</w:t>
          </w:r>
          <w:r>
            <w:rPr>
              <w:rStyle w:val="26"/>
              <w:rFonts w:ascii="仿宋_GB2312" w:eastAsia="仿宋_GB2312"/>
              <w:b/>
            </w:rPr>
            <w:t>G106000</w:t>
          </w:r>
          <w:r>
            <w:rPr>
              <w:rStyle w:val="26"/>
              <w:rFonts w:hint="eastAsia" w:ascii="仿宋_GB2312" w:eastAsia="仿宋_GB2312"/>
              <w:b/>
            </w:rPr>
            <w:t>《金融资产交易表》</w:t>
          </w:r>
          <w:r>
            <w:tab/>
          </w:r>
          <w:r>
            <w:fldChar w:fldCharType="begin"/>
          </w:r>
          <w:r>
            <w:instrText xml:space="preserve"> PAGEREF _Toc38809830 \h </w:instrText>
          </w:r>
          <w:r>
            <w:fldChar w:fldCharType="separate"/>
          </w:r>
          <w:r>
            <w:t>31</w:t>
          </w:r>
          <w:r>
            <w:fldChar w:fldCharType="end"/>
          </w:r>
          <w:r>
            <w:fldChar w:fldCharType="end"/>
          </w:r>
        </w:p>
        <w:p>
          <w:pPr>
            <w:pStyle w:val="17"/>
            <w:rPr>
              <w:kern w:val="2"/>
              <w:sz w:val="21"/>
            </w:rPr>
          </w:pPr>
          <w:r>
            <w:fldChar w:fldCharType="begin"/>
          </w:r>
          <w:r>
            <w:instrText xml:space="preserve"> HYPERLINK \l "_Toc38809831" </w:instrText>
          </w:r>
          <w:r>
            <w:fldChar w:fldCharType="separate"/>
          </w:r>
          <w:r>
            <w:rPr>
              <w:rStyle w:val="26"/>
              <w:rFonts w:ascii="仿宋_GB2312" w:eastAsia="仿宋_GB2312"/>
            </w:rPr>
            <w:t>66.</w:t>
          </w:r>
          <w:r>
            <w:rPr>
              <w:rStyle w:val="26"/>
              <w:rFonts w:hint="eastAsia" w:ascii="仿宋_GB2312" w:eastAsia="仿宋_GB2312"/>
            </w:rPr>
            <w:t xml:space="preserve"> 金融资产转让交易具体指哪些？</w:t>
          </w:r>
          <w:r>
            <w:tab/>
          </w:r>
          <w:r>
            <w:fldChar w:fldCharType="begin"/>
          </w:r>
          <w:r>
            <w:instrText xml:space="preserve"> PAGEREF _Toc38809831 \h </w:instrText>
          </w:r>
          <w:r>
            <w:fldChar w:fldCharType="separate"/>
          </w:r>
          <w:r>
            <w:t>31</w:t>
          </w:r>
          <w:r>
            <w:fldChar w:fldCharType="end"/>
          </w:r>
          <w:r>
            <w:fldChar w:fldCharType="end"/>
          </w:r>
        </w:p>
        <w:p>
          <w:pPr>
            <w:pStyle w:val="17"/>
            <w:rPr>
              <w:kern w:val="2"/>
              <w:sz w:val="21"/>
            </w:rPr>
          </w:pPr>
          <w:r>
            <w:fldChar w:fldCharType="begin"/>
          </w:r>
          <w:r>
            <w:instrText xml:space="preserve"> HYPERLINK \l "_Toc38809832" </w:instrText>
          </w:r>
          <w:r>
            <w:fldChar w:fldCharType="separate"/>
          </w:r>
          <w:r>
            <w:rPr>
              <w:rStyle w:val="26"/>
              <w:rFonts w:ascii="仿宋_GB2312" w:eastAsia="仿宋_GB2312"/>
            </w:rPr>
            <w:t>67.</w:t>
          </w:r>
          <w:r>
            <w:rPr>
              <w:rStyle w:val="26"/>
              <w:rFonts w:hint="eastAsia" w:ascii="仿宋_GB2312" w:eastAsia="仿宋_GB2312"/>
            </w:rPr>
            <w:t xml:space="preserve"> 我公司年度内发生应收账款变化的，是否需要填报《金融资产交易表》？</w:t>
          </w:r>
          <w:r>
            <w:tab/>
          </w:r>
          <w:r>
            <w:fldChar w:fldCharType="begin"/>
          </w:r>
          <w:r>
            <w:instrText xml:space="preserve"> PAGEREF _Toc38809832 \h </w:instrText>
          </w:r>
          <w:r>
            <w:fldChar w:fldCharType="separate"/>
          </w:r>
          <w:r>
            <w:t>31</w:t>
          </w:r>
          <w:r>
            <w:fldChar w:fldCharType="end"/>
          </w:r>
          <w:r>
            <w:fldChar w:fldCharType="end"/>
          </w:r>
        </w:p>
        <w:p>
          <w:pPr>
            <w:pStyle w:val="17"/>
            <w:rPr>
              <w:kern w:val="2"/>
              <w:sz w:val="21"/>
            </w:rPr>
          </w:pPr>
          <w:r>
            <w:fldChar w:fldCharType="begin"/>
          </w:r>
          <w:r>
            <w:instrText xml:space="preserve"> HYPERLINK \l "_Toc38809833" </w:instrText>
          </w:r>
          <w:r>
            <w:fldChar w:fldCharType="separate"/>
          </w:r>
          <w:r>
            <w:rPr>
              <w:rStyle w:val="26"/>
              <w:rFonts w:hint="eastAsia" w:ascii="仿宋_GB2312" w:eastAsia="仿宋_GB2312"/>
              <w:b/>
            </w:rPr>
            <w:t>（十）</w:t>
          </w:r>
          <w:r>
            <w:rPr>
              <w:rStyle w:val="26"/>
              <w:rFonts w:ascii="仿宋_GB2312" w:eastAsia="仿宋_GB2312"/>
              <w:b/>
            </w:rPr>
            <w:t>G107000</w:t>
          </w:r>
          <w:r>
            <w:rPr>
              <w:rStyle w:val="26"/>
              <w:rFonts w:hint="eastAsia" w:ascii="仿宋_GB2312" w:eastAsia="仿宋_GB2312"/>
              <w:b/>
            </w:rPr>
            <w:t>《融通资金表》</w:t>
          </w:r>
          <w:r>
            <w:tab/>
          </w:r>
          <w:r>
            <w:fldChar w:fldCharType="begin"/>
          </w:r>
          <w:r>
            <w:instrText xml:space="preserve"> PAGEREF _Toc38809833 \h </w:instrText>
          </w:r>
          <w:r>
            <w:fldChar w:fldCharType="separate"/>
          </w:r>
          <w:r>
            <w:t>31</w:t>
          </w:r>
          <w:r>
            <w:fldChar w:fldCharType="end"/>
          </w:r>
          <w:r>
            <w:fldChar w:fldCharType="end"/>
          </w:r>
        </w:p>
        <w:p>
          <w:pPr>
            <w:pStyle w:val="17"/>
            <w:rPr>
              <w:kern w:val="2"/>
              <w:sz w:val="21"/>
            </w:rPr>
          </w:pPr>
          <w:r>
            <w:fldChar w:fldCharType="begin"/>
          </w:r>
          <w:r>
            <w:instrText xml:space="preserve"> HYPERLINK \l "_Toc38809834" </w:instrText>
          </w:r>
          <w:r>
            <w:fldChar w:fldCharType="separate"/>
          </w:r>
          <w:r>
            <w:rPr>
              <w:rStyle w:val="26"/>
              <w:rFonts w:ascii="仿宋_GB2312" w:eastAsia="仿宋_GB2312"/>
            </w:rPr>
            <w:t>68.</w:t>
          </w:r>
          <w:r>
            <w:rPr>
              <w:rStyle w:val="26"/>
              <w:rFonts w:hint="eastAsia" w:ascii="仿宋_GB2312" w:eastAsia="仿宋_GB2312"/>
            </w:rPr>
            <w:t xml:space="preserve"> 资金融通具体包括哪些交易？</w:t>
          </w:r>
          <w:r>
            <w:tab/>
          </w:r>
          <w:r>
            <w:fldChar w:fldCharType="begin"/>
          </w:r>
          <w:r>
            <w:instrText xml:space="preserve"> PAGEREF _Toc38809834 \h </w:instrText>
          </w:r>
          <w:r>
            <w:fldChar w:fldCharType="separate"/>
          </w:r>
          <w:r>
            <w:t>31</w:t>
          </w:r>
          <w:r>
            <w:fldChar w:fldCharType="end"/>
          </w:r>
          <w:r>
            <w:fldChar w:fldCharType="end"/>
          </w:r>
        </w:p>
        <w:p>
          <w:pPr>
            <w:pStyle w:val="17"/>
            <w:rPr>
              <w:kern w:val="2"/>
              <w:sz w:val="21"/>
            </w:rPr>
          </w:pPr>
          <w:r>
            <w:fldChar w:fldCharType="begin"/>
          </w:r>
          <w:r>
            <w:instrText xml:space="preserve"> HYPERLINK \l "_Toc38809835" </w:instrText>
          </w:r>
          <w:r>
            <w:fldChar w:fldCharType="separate"/>
          </w:r>
          <w:r>
            <w:rPr>
              <w:rStyle w:val="26"/>
              <w:rFonts w:ascii="仿宋_GB2312" w:eastAsia="仿宋_GB2312"/>
            </w:rPr>
            <w:t>69. G107000</w:t>
          </w:r>
          <w:r>
            <w:rPr>
              <w:rStyle w:val="26"/>
              <w:rFonts w:hint="eastAsia" w:ascii="仿宋_GB2312" w:eastAsia="仿宋_GB2312"/>
            </w:rPr>
            <w:t>《融通资金表》是否与表</w:t>
          </w:r>
          <w:r>
            <w:rPr>
              <w:rStyle w:val="26"/>
              <w:rFonts w:ascii="仿宋_GB2312" w:eastAsia="仿宋_GB2312"/>
            </w:rPr>
            <w:t>G102000-G106000</w:t>
          </w:r>
          <w:r>
            <w:rPr>
              <w:rStyle w:val="26"/>
              <w:rFonts w:hint="eastAsia" w:ascii="仿宋_GB2312" w:eastAsia="仿宋_GB2312"/>
            </w:rPr>
            <w:t>一样，仅需填报前</w:t>
          </w:r>
          <w:r>
            <w:rPr>
              <w:rStyle w:val="26"/>
              <w:rFonts w:ascii="仿宋_GB2312" w:eastAsia="仿宋_GB2312"/>
            </w:rPr>
            <w:t>5</w:t>
          </w:r>
          <w:r>
            <w:rPr>
              <w:rStyle w:val="26"/>
              <w:rFonts w:hint="eastAsia" w:ascii="仿宋_GB2312" w:eastAsia="仿宋_GB2312"/>
            </w:rPr>
            <w:t>位关联方的关联交易情况？</w:t>
          </w:r>
          <w:r>
            <w:tab/>
          </w:r>
          <w:r>
            <w:fldChar w:fldCharType="begin"/>
          </w:r>
          <w:r>
            <w:instrText xml:space="preserve"> PAGEREF _Toc38809835 \h </w:instrText>
          </w:r>
          <w:r>
            <w:fldChar w:fldCharType="separate"/>
          </w:r>
          <w:r>
            <w:t>31</w:t>
          </w:r>
          <w:r>
            <w:fldChar w:fldCharType="end"/>
          </w:r>
          <w:r>
            <w:fldChar w:fldCharType="end"/>
          </w:r>
        </w:p>
        <w:p>
          <w:pPr>
            <w:pStyle w:val="17"/>
            <w:rPr>
              <w:kern w:val="2"/>
              <w:sz w:val="21"/>
            </w:rPr>
          </w:pPr>
          <w:r>
            <w:fldChar w:fldCharType="begin"/>
          </w:r>
          <w:r>
            <w:instrText xml:space="preserve"> HYPERLINK \l "_Toc38809836" </w:instrText>
          </w:r>
          <w:r>
            <w:fldChar w:fldCharType="separate"/>
          </w:r>
          <w:r>
            <w:rPr>
              <w:rStyle w:val="26"/>
              <w:rFonts w:ascii="仿宋_GB2312" w:eastAsia="仿宋_GB2312"/>
            </w:rPr>
            <w:t>70.</w:t>
          </w:r>
          <w:r>
            <w:rPr>
              <w:rStyle w:val="26"/>
              <w:rFonts w:hint="eastAsia" w:ascii="仿宋_GB2312" w:eastAsia="仿宋_GB2312"/>
            </w:rPr>
            <w:t xml:space="preserve"> 我公司在年度内收回部分关联借出资金，剩余关联借出资金该如何在《融通资金表》反映？</w:t>
          </w:r>
          <w:r>
            <w:tab/>
          </w:r>
          <w:r>
            <w:fldChar w:fldCharType="begin"/>
          </w:r>
          <w:r>
            <w:instrText xml:space="preserve"> PAGEREF _Toc38809836 \h </w:instrText>
          </w:r>
          <w:r>
            <w:fldChar w:fldCharType="separate"/>
          </w:r>
          <w:r>
            <w:t>32</w:t>
          </w:r>
          <w:r>
            <w:fldChar w:fldCharType="end"/>
          </w:r>
          <w:r>
            <w:fldChar w:fldCharType="end"/>
          </w:r>
        </w:p>
        <w:p>
          <w:pPr>
            <w:pStyle w:val="17"/>
            <w:rPr>
              <w:kern w:val="2"/>
              <w:sz w:val="21"/>
            </w:rPr>
          </w:pPr>
          <w:r>
            <w:fldChar w:fldCharType="begin"/>
          </w:r>
          <w:r>
            <w:instrText xml:space="preserve"> HYPERLINK \l "_Toc38809837" </w:instrText>
          </w:r>
          <w:r>
            <w:fldChar w:fldCharType="separate"/>
          </w:r>
          <w:r>
            <w:rPr>
              <w:rStyle w:val="26"/>
              <w:rFonts w:ascii="仿宋_GB2312" w:eastAsia="仿宋_GB2312"/>
            </w:rPr>
            <w:t>71.</w:t>
          </w:r>
          <w:r>
            <w:rPr>
              <w:rStyle w:val="26"/>
              <w:rFonts w:hint="eastAsia" w:ascii="仿宋_GB2312" w:eastAsia="仿宋_GB2312"/>
            </w:rPr>
            <w:t xml:space="preserve"> 《融通资金表》第</w:t>
          </w:r>
          <w:r>
            <w:rPr>
              <w:rStyle w:val="26"/>
              <w:rFonts w:ascii="仿宋_GB2312" w:eastAsia="仿宋_GB2312"/>
            </w:rPr>
            <w:t>6</w:t>
          </w:r>
          <w:r>
            <w:rPr>
              <w:rStyle w:val="26"/>
              <w:rFonts w:hint="eastAsia" w:ascii="仿宋_GB2312" w:eastAsia="仿宋_GB2312"/>
            </w:rPr>
            <w:t>和</w:t>
          </w:r>
          <w:r>
            <w:rPr>
              <w:rStyle w:val="26"/>
              <w:rFonts w:ascii="仿宋_GB2312" w:eastAsia="仿宋_GB2312"/>
            </w:rPr>
            <w:t>7</w:t>
          </w:r>
          <w:r>
            <w:rPr>
              <w:rStyle w:val="26"/>
              <w:rFonts w:hint="eastAsia" w:ascii="仿宋_GB2312" w:eastAsia="仿宋_GB2312"/>
            </w:rPr>
            <w:t>列“境外关联交易金额（利息）”和“境内关联交易金额（利息）”是否仅包括实际收付的利息？</w:t>
          </w:r>
          <w:r>
            <w:tab/>
          </w:r>
          <w:r>
            <w:fldChar w:fldCharType="begin"/>
          </w:r>
          <w:r>
            <w:instrText xml:space="preserve"> PAGEREF _Toc38809837 \h </w:instrText>
          </w:r>
          <w:r>
            <w:fldChar w:fldCharType="separate"/>
          </w:r>
          <w:r>
            <w:t>32</w:t>
          </w:r>
          <w:r>
            <w:fldChar w:fldCharType="end"/>
          </w:r>
          <w:r>
            <w:fldChar w:fldCharType="end"/>
          </w:r>
        </w:p>
        <w:p>
          <w:pPr>
            <w:pStyle w:val="17"/>
            <w:rPr>
              <w:b/>
              <w:kern w:val="2"/>
              <w:sz w:val="21"/>
            </w:rPr>
          </w:pPr>
          <w:r>
            <w:fldChar w:fldCharType="begin"/>
          </w:r>
          <w:r>
            <w:instrText xml:space="preserve"> HYPERLINK \l "_Toc38809838" </w:instrText>
          </w:r>
          <w:r>
            <w:fldChar w:fldCharType="separate"/>
          </w:r>
          <w:r>
            <w:rPr>
              <w:rStyle w:val="26"/>
              <w:rFonts w:hint="eastAsia" w:ascii="仿宋_GB2312" w:eastAsia="仿宋_GB2312"/>
              <w:b/>
            </w:rPr>
            <w:t>（十一）</w:t>
          </w:r>
          <w:r>
            <w:rPr>
              <w:rStyle w:val="26"/>
              <w:rFonts w:ascii="仿宋_GB2312" w:eastAsia="仿宋_GB2312"/>
              <w:b/>
            </w:rPr>
            <w:t>G108000</w:t>
          </w:r>
          <w:r>
            <w:rPr>
              <w:rStyle w:val="26"/>
              <w:rFonts w:hint="eastAsia" w:ascii="仿宋_GB2312" w:eastAsia="仿宋_GB2312"/>
              <w:b/>
            </w:rPr>
            <w:t>《关联劳务表》</w:t>
          </w:r>
          <w:r>
            <w:rPr>
              <w:b/>
            </w:rPr>
            <w:tab/>
          </w:r>
          <w:r>
            <w:rPr>
              <w:b/>
            </w:rPr>
            <w:fldChar w:fldCharType="begin"/>
          </w:r>
          <w:r>
            <w:rPr>
              <w:b/>
            </w:rPr>
            <w:instrText xml:space="preserve"> PAGEREF _Toc38809838 \h </w:instrText>
          </w:r>
          <w:r>
            <w:rPr>
              <w:b/>
            </w:rPr>
            <w:fldChar w:fldCharType="separate"/>
          </w:r>
          <w:r>
            <w:rPr>
              <w:b/>
            </w:rPr>
            <w:t>32</w:t>
          </w:r>
          <w:r>
            <w:rPr>
              <w:b/>
            </w:rPr>
            <w:fldChar w:fldCharType="end"/>
          </w:r>
          <w:r>
            <w:rPr>
              <w:b/>
            </w:rPr>
            <w:fldChar w:fldCharType="end"/>
          </w:r>
        </w:p>
        <w:p>
          <w:pPr>
            <w:pStyle w:val="17"/>
            <w:rPr>
              <w:kern w:val="2"/>
              <w:sz w:val="21"/>
            </w:rPr>
          </w:pPr>
          <w:r>
            <w:fldChar w:fldCharType="begin"/>
          </w:r>
          <w:r>
            <w:instrText xml:space="preserve"> HYPERLINK \l "_Toc38809839" </w:instrText>
          </w:r>
          <w:r>
            <w:fldChar w:fldCharType="separate"/>
          </w:r>
          <w:r>
            <w:rPr>
              <w:rStyle w:val="26"/>
              <w:rFonts w:ascii="仿宋_GB2312" w:eastAsia="仿宋_GB2312"/>
            </w:rPr>
            <w:t>72.</w:t>
          </w:r>
          <w:r>
            <w:rPr>
              <w:rStyle w:val="26"/>
              <w:rFonts w:hint="eastAsia" w:ascii="仿宋_GB2312" w:eastAsia="仿宋_GB2312"/>
            </w:rPr>
            <w:t xml:space="preserve"> 关联劳务具体包括哪些？</w:t>
          </w:r>
          <w:r>
            <w:tab/>
          </w:r>
          <w:r>
            <w:fldChar w:fldCharType="begin"/>
          </w:r>
          <w:r>
            <w:instrText xml:space="preserve"> PAGEREF _Toc38809839 \h </w:instrText>
          </w:r>
          <w:r>
            <w:fldChar w:fldCharType="separate"/>
          </w:r>
          <w:r>
            <w:t>32</w:t>
          </w:r>
          <w:r>
            <w:fldChar w:fldCharType="end"/>
          </w:r>
          <w:r>
            <w:fldChar w:fldCharType="end"/>
          </w:r>
        </w:p>
        <w:p>
          <w:pPr>
            <w:pStyle w:val="17"/>
            <w:rPr>
              <w:kern w:val="2"/>
              <w:sz w:val="21"/>
            </w:rPr>
          </w:pPr>
          <w:r>
            <w:fldChar w:fldCharType="begin"/>
          </w:r>
          <w:r>
            <w:instrText xml:space="preserve"> HYPERLINK \l "_Toc38809840" </w:instrText>
          </w:r>
          <w:r>
            <w:fldChar w:fldCharType="separate"/>
          </w:r>
          <w:r>
            <w:rPr>
              <w:rStyle w:val="26"/>
              <w:rFonts w:ascii="仿宋_GB2312" w:eastAsia="仿宋_GB2312"/>
            </w:rPr>
            <w:t>73.</w:t>
          </w:r>
          <w:r>
            <w:rPr>
              <w:rStyle w:val="26"/>
              <w:rFonts w:hint="eastAsia" w:ascii="仿宋_GB2312" w:eastAsia="仿宋_GB2312"/>
            </w:rPr>
            <w:t xml:space="preserve"> 我公司的境外关联方为我公司提供技术服务，是否将年度内发生并在账上反映的技术服务费填报《关联劳务表》中？</w:t>
          </w:r>
          <w:r>
            <w:tab/>
          </w:r>
          <w:r>
            <w:fldChar w:fldCharType="begin"/>
          </w:r>
          <w:r>
            <w:instrText xml:space="preserve"> PAGEREF _Toc38809840 \h </w:instrText>
          </w:r>
          <w:r>
            <w:fldChar w:fldCharType="separate"/>
          </w:r>
          <w:r>
            <w:t>32</w:t>
          </w:r>
          <w:r>
            <w:fldChar w:fldCharType="end"/>
          </w:r>
          <w:r>
            <w:fldChar w:fldCharType="end"/>
          </w:r>
        </w:p>
        <w:p>
          <w:pPr>
            <w:pStyle w:val="17"/>
            <w:rPr>
              <w:kern w:val="2"/>
              <w:sz w:val="21"/>
            </w:rPr>
          </w:pPr>
          <w:r>
            <w:fldChar w:fldCharType="begin"/>
          </w:r>
          <w:r>
            <w:instrText xml:space="preserve"> HYPERLINK \l "_Toc38809841" </w:instrText>
          </w:r>
          <w:r>
            <w:fldChar w:fldCharType="separate"/>
          </w:r>
          <w:r>
            <w:rPr>
              <w:rStyle w:val="26"/>
              <w:rFonts w:ascii="仿宋_GB2312" w:eastAsia="仿宋_GB2312"/>
            </w:rPr>
            <w:t>74.</w:t>
          </w:r>
          <w:r>
            <w:rPr>
              <w:rStyle w:val="26"/>
              <w:rFonts w:hint="eastAsia" w:ascii="仿宋_GB2312" w:eastAsia="仿宋_GB2312"/>
            </w:rPr>
            <w:t xml:space="preserve"> 我公司委托境外关联方为我司提供合约研发服务，向关联方支付合约研发费用，相关费用是否应填报在《关联劳务表》？</w:t>
          </w:r>
          <w:r>
            <w:tab/>
          </w:r>
          <w:r>
            <w:fldChar w:fldCharType="begin"/>
          </w:r>
          <w:r>
            <w:instrText xml:space="preserve"> PAGEREF _Toc38809841 \h </w:instrText>
          </w:r>
          <w:r>
            <w:fldChar w:fldCharType="separate"/>
          </w:r>
          <w:r>
            <w:t>33</w:t>
          </w:r>
          <w:r>
            <w:fldChar w:fldCharType="end"/>
          </w:r>
          <w:r>
            <w:fldChar w:fldCharType="end"/>
          </w:r>
        </w:p>
        <w:p>
          <w:pPr>
            <w:pStyle w:val="17"/>
            <w:rPr>
              <w:kern w:val="2"/>
              <w:sz w:val="21"/>
            </w:rPr>
          </w:pPr>
          <w:r>
            <w:fldChar w:fldCharType="begin"/>
          </w:r>
          <w:r>
            <w:instrText xml:space="preserve"> HYPERLINK \l "_Toc38809842" </w:instrText>
          </w:r>
          <w:r>
            <w:fldChar w:fldCharType="separate"/>
          </w:r>
          <w:r>
            <w:rPr>
              <w:rStyle w:val="26"/>
              <w:rFonts w:hint="eastAsia" w:ascii="仿宋_GB2312" w:eastAsia="仿宋_GB2312"/>
              <w:b/>
            </w:rPr>
            <w:t>（十二）</w:t>
          </w:r>
          <w:r>
            <w:rPr>
              <w:rStyle w:val="26"/>
              <w:rFonts w:ascii="仿宋_GB2312" w:eastAsia="仿宋_GB2312"/>
              <w:b/>
            </w:rPr>
            <w:t>G109000</w:t>
          </w:r>
          <w:r>
            <w:rPr>
              <w:rStyle w:val="26"/>
              <w:rFonts w:hint="eastAsia" w:ascii="仿宋_GB2312" w:eastAsia="仿宋_GB2312"/>
              <w:b/>
            </w:rPr>
            <w:t>《权益性投资表》</w:t>
          </w:r>
          <w:r>
            <w:tab/>
          </w:r>
          <w:r>
            <w:fldChar w:fldCharType="begin"/>
          </w:r>
          <w:r>
            <w:instrText xml:space="preserve"> PAGEREF _Toc38809842 \h </w:instrText>
          </w:r>
          <w:r>
            <w:fldChar w:fldCharType="separate"/>
          </w:r>
          <w:r>
            <w:t>33</w:t>
          </w:r>
          <w:r>
            <w:fldChar w:fldCharType="end"/>
          </w:r>
          <w:r>
            <w:fldChar w:fldCharType="end"/>
          </w:r>
        </w:p>
        <w:p>
          <w:pPr>
            <w:pStyle w:val="17"/>
            <w:rPr>
              <w:kern w:val="2"/>
              <w:sz w:val="21"/>
            </w:rPr>
          </w:pPr>
          <w:r>
            <w:fldChar w:fldCharType="begin"/>
          </w:r>
          <w:r>
            <w:instrText xml:space="preserve"> HYPERLINK \l "_Toc38809843" </w:instrText>
          </w:r>
          <w:r>
            <w:fldChar w:fldCharType="separate"/>
          </w:r>
          <w:r>
            <w:rPr>
              <w:rStyle w:val="26"/>
              <w:rFonts w:ascii="仿宋_GB2312" w:eastAsia="仿宋_GB2312"/>
            </w:rPr>
            <w:t>75.</w:t>
          </w:r>
          <w:r>
            <w:rPr>
              <w:rStyle w:val="26"/>
              <w:rFonts w:hint="eastAsia" w:ascii="仿宋_GB2312" w:eastAsia="仿宋_GB2312"/>
            </w:rPr>
            <w:t xml:space="preserve"> 我公司在报告年度内发生关联业务往来，但权益性投资没有发生变化，仍需要填报《权益性投资表》吗？</w:t>
          </w:r>
          <w:r>
            <w:tab/>
          </w:r>
          <w:r>
            <w:fldChar w:fldCharType="begin"/>
          </w:r>
          <w:r>
            <w:instrText xml:space="preserve"> PAGEREF _Toc38809843 \h </w:instrText>
          </w:r>
          <w:r>
            <w:fldChar w:fldCharType="separate"/>
          </w:r>
          <w:r>
            <w:t>33</w:t>
          </w:r>
          <w:r>
            <w:fldChar w:fldCharType="end"/>
          </w:r>
          <w:r>
            <w:fldChar w:fldCharType="end"/>
          </w:r>
        </w:p>
        <w:p>
          <w:pPr>
            <w:pStyle w:val="17"/>
            <w:rPr>
              <w:kern w:val="2"/>
              <w:sz w:val="21"/>
            </w:rPr>
          </w:pPr>
          <w:r>
            <w:fldChar w:fldCharType="begin"/>
          </w:r>
          <w:r>
            <w:instrText xml:space="preserve"> HYPERLINK \l "_Toc38809844" </w:instrText>
          </w:r>
          <w:r>
            <w:fldChar w:fldCharType="separate"/>
          </w:r>
          <w:r>
            <w:rPr>
              <w:rStyle w:val="26"/>
              <w:rFonts w:ascii="仿宋_GB2312" w:eastAsia="仿宋_GB2312"/>
            </w:rPr>
            <w:t>76. G109000</w:t>
          </w:r>
          <w:r>
            <w:rPr>
              <w:rStyle w:val="26"/>
              <w:rFonts w:hint="eastAsia" w:ascii="仿宋_GB2312" w:eastAsia="仿宋_GB2312"/>
            </w:rPr>
            <w:t>《权益性投资表》中每月“所有者权益金额”、“实收资本（股本）金额”、“资本公积金额”应按什么口径填列？</w:t>
          </w:r>
          <w:r>
            <w:tab/>
          </w:r>
          <w:r>
            <w:fldChar w:fldCharType="begin"/>
          </w:r>
          <w:r>
            <w:instrText xml:space="preserve"> PAGEREF _Toc38809844 \h </w:instrText>
          </w:r>
          <w:r>
            <w:fldChar w:fldCharType="separate"/>
          </w:r>
          <w:r>
            <w:t>33</w:t>
          </w:r>
          <w:r>
            <w:fldChar w:fldCharType="end"/>
          </w:r>
          <w:r>
            <w:fldChar w:fldCharType="end"/>
          </w:r>
        </w:p>
        <w:p>
          <w:pPr>
            <w:pStyle w:val="17"/>
            <w:rPr>
              <w:kern w:val="2"/>
              <w:sz w:val="21"/>
            </w:rPr>
          </w:pPr>
          <w:r>
            <w:fldChar w:fldCharType="begin"/>
          </w:r>
          <w:r>
            <w:instrText xml:space="preserve"> HYPERLINK \l "_Toc38809845" </w:instrText>
          </w:r>
          <w:r>
            <w:fldChar w:fldCharType="separate"/>
          </w:r>
          <w:r>
            <w:rPr>
              <w:rStyle w:val="26"/>
              <w:rFonts w:ascii="仿宋_GB2312" w:eastAsia="仿宋_GB2312"/>
            </w:rPr>
            <w:t>77.</w:t>
          </w:r>
          <w:r>
            <w:rPr>
              <w:rStyle w:val="26"/>
              <w:rFonts w:hint="eastAsia" w:ascii="仿宋_GB2312" w:eastAsia="仿宋_GB2312"/>
            </w:rPr>
            <w:t xml:space="preserve"> “平均权益投资金额”是否等于“所有者权益金额”？</w:t>
          </w:r>
          <w:r>
            <w:tab/>
          </w:r>
          <w:r>
            <w:fldChar w:fldCharType="begin"/>
          </w:r>
          <w:r>
            <w:instrText xml:space="preserve"> PAGEREF _Toc38809845 \h </w:instrText>
          </w:r>
          <w:r>
            <w:fldChar w:fldCharType="separate"/>
          </w:r>
          <w:r>
            <w:t>34</w:t>
          </w:r>
          <w:r>
            <w:fldChar w:fldCharType="end"/>
          </w:r>
          <w:r>
            <w:fldChar w:fldCharType="end"/>
          </w:r>
        </w:p>
        <w:p>
          <w:pPr>
            <w:pStyle w:val="17"/>
            <w:rPr>
              <w:kern w:val="2"/>
              <w:sz w:val="21"/>
            </w:rPr>
          </w:pPr>
          <w:r>
            <w:fldChar w:fldCharType="begin"/>
          </w:r>
          <w:r>
            <w:instrText xml:space="preserve"> HYPERLINK \l "_Toc38809846" </w:instrText>
          </w:r>
          <w:r>
            <w:fldChar w:fldCharType="separate"/>
          </w:r>
          <w:r>
            <w:rPr>
              <w:rStyle w:val="26"/>
              <w:rFonts w:ascii="仿宋_GB2312" w:eastAsia="仿宋_GB2312"/>
            </w:rPr>
            <w:t>78.</w:t>
          </w:r>
          <w:r>
            <w:rPr>
              <w:rStyle w:val="26"/>
              <w:rFonts w:hint="eastAsia" w:ascii="仿宋_GB2312" w:eastAsia="仿宋_GB2312"/>
            </w:rPr>
            <w:t xml:space="preserve"> 我公司在报告年度所属期内作出了利润分配决定，但实际未支付股息红利，是否需要填报“权益性投资股息、红利分配情况”？</w:t>
          </w:r>
          <w:r>
            <w:tab/>
          </w:r>
          <w:r>
            <w:fldChar w:fldCharType="begin"/>
          </w:r>
          <w:r>
            <w:instrText xml:space="preserve"> PAGEREF _Toc38809846 \h </w:instrText>
          </w:r>
          <w:r>
            <w:fldChar w:fldCharType="separate"/>
          </w:r>
          <w:r>
            <w:t>34</w:t>
          </w:r>
          <w:r>
            <w:fldChar w:fldCharType="end"/>
          </w:r>
          <w:r>
            <w:fldChar w:fldCharType="end"/>
          </w:r>
        </w:p>
        <w:p>
          <w:pPr>
            <w:pStyle w:val="17"/>
            <w:rPr>
              <w:kern w:val="2"/>
              <w:sz w:val="21"/>
            </w:rPr>
          </w:pPr>
          <w:r>
            <w:fldChar w:fldCharType="begin"/>
          </w:r>
          <w:r>
            <w:instrText xml:space="preserve"> HYPERLINK \l "_Toc38809847" </w:instrText>
          </w:r>
          <w:r>
            <w:fldChar w:fldCharType="separate"/>
          </w:r>
          <w:r>
            <w:rPr>
              <w:rStyle w:val="26"/>
              <w:rFonts w:ascii="仿宋_GB2312" w:eastAsia="仿宋_GB2312"/>
            </w:rPr>
            <w:t>79. G109000</w:t>
          </w:r>
          <w:r>
            <w:rPr>
              <w:rStyle w:val="26"/>
              <w:rFonts w:hint="eastAsia" w:ascii="仿宋_GB2312" w:eastAsia="仿宋_GB2312"/>
            </w:rPr>
            <w:t>《权益性投资表》的中分配给境外股东的股息、红利金额是否应与企业申报的“股息红利所得”性质的非居民源泉扣缴申报金额一致？</w:t>
          </w:r>
          <w:r>
            <w:tab/>
          </w:r>
          <w:r>
            <w:fldChar w:fldCharType="begin"/>
          </w:r>
          <w:r>
            <w:instrText xml:space="preserve"> PAGEREF _Toc38809847 \h </w:instrText>
          </w:r>
          <w:r>
            <w:fldChar w:fldCharType="separate"/>
          </w:r>
          <w:r>
            <w:t>34</w:t>
          </w:r>
          <w:r>
            <w:fldChar w:fldCharType="end"/>
          </w:r>
          <w:r>
            <w:fldChar w:fldCharType="end"/>
          </w:r>
        </w:p>
        <w:p>
          <w:pPr>
            <w:pStyle w:val="17"/>
            <w:rPr>
              <w:kern w:val="2"/>
              <w:sz w:val="21"/>
            </w:rPr>
          </w:pPr>
          <w:r>
            <w:fldChar w:fldCharType="begin"/>
          </w:r>
          <w:r>
            <w:instrText xml:space="preserve"> HYPERLINK \l "_Toc38809848" </w:instrText>
          </w:r>
          <w:r>
            <w:fldChar w:fldCharType="separate"/>
          </w:r>
          <w:r>
            <w:rPr>
              <w:rStyle w:val="26"/>
              <w:rFonts w:ascii="仿宋_GB2312" w:eastAsia="仿宋_GB2312"/>
            </w:rPr>
            <w:t>80.</w:t>
          </w:r>
          <w:r>
            <w:rPr>
              <w:rStyle w:val="26"/>
              <w:rFonts w:hint="eastAsia" w:ascii="仿宋_GB2312" w:eastAsia="仿宋_GB2312"/>
            </w:rPr>
            <w:t xml:space="preserve"> 《权益性投资表》中包括分配给“非关联方股东”的股息、红利，“非关联方股东”是指哪些股东？</w:t>
          </w:r>
          <w:r>
            <w:tab/>
          </w:r>
          <w:r>
            <w:fldChar w:fldCharType="begin"/>
          </w:r>
          <w:r>
            <w:instrText xml:space="preserve"> PAGEREF _Toc38809848 \h </w:instrText>
          </w:r>
          <w:r>
            <w:fldChar w:fldCharType="separate"/>
          </w:r>
          <w:r>
            <w:t>35</w:t>
          </w:r>
          <w:r>
            <w:fldChar w:fldCharType="end"/>
          </w:r>
          <w:r>
            <w:fldChar w:fldCharType="end"/>
          </w:r>
        </w:p>
        <w:p>
          <w:pPr>
            <w:pStyle w:val="17"/>
            <w:rPr>
              <w:kern w:val="2"/>
              <w:sz w:val="21"/>
            </w:rPr>
          </w:pPr>
          <w:r>
            <w:fldChar w:fldCharType="begin"/>
          </w:r>
          <w:r>
            <w:instrText xml:space="preserve"> HYPERLINK \l "_Toc38809849" </w:instrText>
          </w:r>
          <w:r>
            <w:fldChar w:fldCharType="separate"/>
          </w:r>
          <w:r>
            <w:rPr>
              <w:rStyle w:val="26"/>
              <w:rFonts w:hint="eastAsia" w:ascii="仿宋_GB2312" w:eastAsia="仿宋_GB2312"/>
              <w:b/>
            </w:rPr>
            <w:t>（十三）</w:t>
          </w:r>
          <w:r>
            <w:rPr>
              <w:rStyle w:val="26"/>
              <w:rFonts w:ascii="仿宋_GB2312" w:eastAsia="仿宋_GB2312"/>
              <w:b/>
            </w:rPr>
            <w:t>G110000</w:t>
          </w:r>
          <w:r>
            <w:rPr>
              <w:rStyle w:val="26"/>
              <w:rFonts w:hint="eastAsia" w:ascii="仿宋_GB2312" w:eastAsia="仿宋_GB2312"/>
              <w:b/>
            </w:rPr>
            <w:t>《成本分摊协议表》</w:t>
          </w:r>
          <w:r>
            <w:tab/>
          </w:r>
          <w:r>
            <w:fldChar w:fldCharType="begin"/>
          </w:r>
          <w:r>
            <w:instrText xml:space="preserve"> PAGEREF _Toc38809849 \h </w:instrText>
          </w:r>
          <w:r>
            <w:fldChar w:fldCharType="separate"/>
          </w:r>
          <w:r>
            <w:t>35</w:t>
          </w:r>
          <w:r>
            <w:fldChar w:fldCharType="end"/>
          </w:r>
          <w:r>
            <w:fldChar w:fldCharType="end"/>
          </w:r>
        </w:p>
        <w:p>
          <w:pPr>
            <w:pStyle w:val="17"/>
            <w:rPr>
              <w:kern w:val="2"/>
              <w:sz w:val="21"/>
            </w:rPr>
          </w:pPr>
          <w:r>
            <w:fldChar w:fldCharType="begin"/>
          </w:r>
          <w:r>
            <w:instrText xml:space="preserve"> HYPERLINK \l "_Toc38809850" </w:instrText>
          </w:r>
          <w:r>
            <w:fldChar w:fldCharType="separate"/>
          </w:r>
          <w:r>
            <w:rPr>
              <w:rStyle w:val="26"/>
              <w:rFonts w:ascii="仿宋_GB2312" w:eastAsia="仿宋_GB2312"/>
            </w:rPr>
            <w:t>81.</w:t>
          </w:r>
          <w:r>
            <w:rPr>
              <w:rStyle w:val="26"/>
              <w:rFonts w:hint="eastAsia" w:ascii="仿宋_GB2312" w:eastAsia="仿宋_GB2312"/>
            </w:rPr>
            <w:t xml:space="preserve"> 哪些企业需要填报《成本分摊协议表》？</w:t>
          </w:r>
          <w:r>
            <w:tab/>
          </w:r>
          <w:r>
            <w:fldChar w:fldCharType="begin"/>
          </w:r>
          <w:r>
            <w:instrText xml:space="preserve"> PAGEREF _Toc38809850 \h </w:instrText>
          </w:r>
          <w:r>
            <w:fldChar w:fldCharType="separate"/>
          </w:r>
          <w:r>
            <w:t>35</w:t>
          </w:r>
          <w:r>
            <w:fldChar w:fldCharType="end"/>
          </w:r>
          <w:r>
            <w:fldChar w:fldCharType="end"/>
          </w:r>
        </w:p>
        <w:p>
          <w:pPr>
            <w:pStyle w:val="17"/>
            <w:rPr>
              <w:kern w:val="2"/>
              <w:sz w:val="21"/>
            </w:rPr>
          </w:pPr>
          <w:r>
            <w:fldChar w:fldCharType="begin"/>
          </w:r>
          <w:r>
            <w:instrText xml:space="preserve"> HYPERLINK \l "_Toc38809851" </w:instrText>
          </w:r>
          <w:r>
            <w:fldChar w:fldCharType="separate"/>
          </w:r>
          <w:r>
            <w:rPr>
              <w:rStyle w:val="26"/>
              <w:rFonts w:ascii="仿宋_GB2312" w:eastAsia="仿宋_GB2312"/>
            </w:rPr>
            <w:t>82.</w:t>
          </w:r>
          <w:r>
            <w:rPr>
              <w:rStyle w:val="26"/>
              <w:rFonts w:hint="eastAsia" w:ascii="仿宋_GB2312" w:eastAsia="仿宋_GB2312"/>
            </w:rPr>
            <w:t xml:space="preserve"> 企业既执行预约定价安排，又签订成本分摊协议的，是否不需填报《成本分摊协议表》？</w:t>
          </w:r>
          <w:r>
            <w:tab/>
          </w:r>
          <w:r>
            <w:fldChar w:fldCharType="begin"/>
          </w:r>
          <w:r>
            <w:instrText xml:space="preserve"> PAGEREF _Toc38809851 \h </w:instrText>
          </w:r>
          <w:r>
            <w:fldChar w:fldCharType="separate"/>
          </w:r>
          <w:r>
            <w:t>36</w:t>
          </w:r>
          <w:r>
            <w:fldChar w:fldCharType="end"/>
          </w:r>
          <w:r>
            <w:fldChar w:fldCharType="end"/>
          </w:r>
        </w:p>
        <w:p>
          <w:pPr>
            <w:pStyle w:val="17"/>
            <w:rPr>
              <w:kern w:val="2"/>
              <w:sz w:val="21"/>
            </w:rPr>
          </w:pPr>
          <w:r>
            <w:fldChar w:fldCharType="begin"/>
          </w:r>
          <w:r>
            <w:instrText xml:space="preserve"> HYPERLINK \l "_Toc38809852" </w:instrText>
          </w:r>
          <w:r>
            <w:fldChar w:fldCharType="separate"/>
          </w:r>
          <w:r>
            <w:rPr>
              <w:rStyle w:val="26"/>
              <w:rFonts w:hint="eastAsia" w:ascii="仿宋_GB2312" w:eastAsia="仿宋_GB2312"/>
              <w:b/>
            </w:rPr>
            <w:t>（十四）</w:t>
          </w:r>
          <w:r>
            <w:rPr>
              <w:rStyle w:val="26"/>
              <w:rFonts w:ascii="仿宋_GB2312" w:eastAsia="仿宋_GB2312"/>
              <w:b/>
            </w:rPr>
            <w:t>G111000</w:t>
          </w:r>
          <w:r>
            <w:rPr>
              <w:rStyle w:val="26"/>
              <w:rFonts w:hint="eastAsia" w:ascii="仿宋_GB2312" w:eastAsia="仿宋_GB2312"/>
              <w:b/>
            </w:rPr>
            <w:t>《对外支付款项情况表》</w:t>
          </w:r>
          <w:r>
            <w:tab/>
          </w:r>
          <w:r>
            <w:fldChar w:fldCharType="begin"/>
          </w:r>
          <w:r>
            <w:instrText xml:space="preserve"> PAGEREF _Toc38809852 \h </w:instrText>
          </w:r>
          <w:r>
            <w:fldChar w:fldCharType="separate"/>
          </w:r>
          <w:r>
            <w:t>36</w:t>
          </w:r>
          <w:r>
            <w:fldChar w:fldCharType="end"/>
          </w:r>
          <w:r>
            <w:fldChar w:fldCharType="end"/>
          </w:r>
        </w:p>
        <w:p>
          <w:pPr>
            <w:pStyle w:val="17"/>
            <w:rPr>
              <w:kern w:val="2"/>
              <w:sz w:val="21"/>
            </w:rPr>
          </w:pPr>
          <w:r>
            <w:fldChar w:fldCharType="begin"/>
          </w:r>
          <w:r>
            <w:instrText xml:space="preserve"> HYPERLINK \l "_Toc38809853" </w:instrText>
          </w:r>
          <w:r>
            <w:fldChar w:fldCharType="separate"/>
          </w:r>
          <w:r>
            <w:rPr>
              <w:rStyle w:val="26"/>
              <w:rFonts w:ascii="仿宋_GB2312" w:eastAsia="仿宋_GB2312"/>
            </w:rPr>
            <w:t>83.</w:t>
          </w:r>
          <w:r>
            <w:rPr>
              <w:rStyle w:val="26"/>
              <w:rFonts w:hint="eastAsia" w:ascii="仿宋_GB2312" w:eastAsia="仿宋_GB2312"/>
            </w:rPr>
            <w:t xml:space="preserve"> 《对外支付款项情况表》是否与其它相关表单存在逻辑对应关系？</w:t>
          </w:r>
          <w:r>
            <w:tab/>
          </w:r>
          <w:r>
            <w:fldChar w:fldCharType="begin"/>
          </w:r>
          <w:r>
            <w:instrText xml:space="preserve"> PAGEREF _Toc38809853 \h </w:instrText>
          </w:r>
          <w:r>
            <w:fldChar w:fldCharType="separate"/>
          </w:r>
          <w:r>
            <w:t>36</w:t>
          </w:r>
          <w:r>
            <w:fldChar w:fldCharType="end"/>
          </w:r>
          <w:r>
            <w:fldChar w:fldCharType="end"/>
          </w:r>
        </w:p>
        <w:p>
          <w:pPr>
            <w:pStyle w:val="17"/>
            <w:rPr>
              <w:kern w:val="2"/>
              <w:sz w:val="21"/>
            </w:rPr>
          </w:pPr>
          <w:r>
            <w:fldChar w:fldCharType="begin"/>
          </w:r>
          <w:r>
            <w:instrText xml:space="preserve"> HYPERLINK \l "_Toc38809854" </w:instrText>
          </w:r>
          <w:r>
            <w:fldChar w:fldCharType="separate"/>
          </w:r>
          <w:r>
            <w:rPr>
              <w:rStyle w:val="26"/>
              <w:rFonts w:hint="eastAsia" w:ascii="仿宋_GB2312" w:eastAsia="仿宋_GB2312"/>
              <w:b/>
            </w:rPr>
            <w:t>（十五）</w:t>
          </w:r>
          <w:r>
            <w:rPr>
              <w:rStyle w:val="26"/>
              <w:rFonts w:ascii="仿宋_GB2312" w:eastAsia="仿宋_GB2312"/>
              <w:b/>
            </w:rPr>
            <w:t>G112000</w:t>
          </w:r>
          <w:r>
            <w:rPr>
              <w:rStyle w:val="26"/>
              <w:rFonts w:hint="eastAsia" w:ascii="仿宋_GB2312" w:eastAsia="仿宋_GB2312"/>
              <w:b/>
            </w:rPr>
            <w:t>《境外关联方信息表》</w:t>
          </w:r>
          <w:r>
            <w:tab/>
          </w:r>
          <w:r>
            <w:fldChar w:fldCharType="begin"/>
          </w:r>
          <w:r>
            <w:instrText xml:space="preserve"> PAGEREF _Toc38809854 \h </w:instrText>
          </w:r>
          <w:r>
            <w:fldChar w:fldCharType="separate"/>
          </w:r>
          <w:r>
            <w:t>36</w:t>
          </w:r>
          <w:r>
            <w:fldChar w:fldCharType="end"/>
          </w:r>
          <w:r>
            <w:fldChar w:fldCharType="end"/>
          </w:r>
        </w:p>
        <w:p>
          <w:pPr>
            <w:pStyle w:val="17"/>
            <w:rPr>
              <w:kern w:val="2"/>
              <w:sz w:val="21"/>
            </w:rPr>
          </w:pPr>
          <w:r>
            <w:fldChar w:fldCharType="begin"/>
          </w:r>
          <w:r>
            <w:instrText xml:space="preserve"> HYPERLINK \l "_Toc38809855" </w:instrText>
          </w:r>
          <w:r>
            <w:fldChar w:fldCharType="separate"/>
          </w:r>
          <w:r>
            <w:rPr>
              <w:rStyle w:val="26"/>
              <w:rFonts w:ascii="仿宋_GB2312" w:eastAsia="仿宋_GB2312"/>
            </w:rPr>
            <w:t>84.</w:t>
          </w:r>
          <w:r>
            <w:rPr>
              <w:rStyle w:val="26"/>
              <w:rFonts w:hint="eastAsia" w:ascii="仿宋_GB2312" w:eastAsia="仿宋_GB2312"/>
            </w:rPr>
            <w:t xml:space="preserve"> 是不是所有的境外关联方都要填写</w:t>
          </w:r>
          <w:r>
            <w:rPr>
              <w:rStyle w:val="26"/>
              <w:rFonts w:ascii="仿宋_GB2312" w:eastAsia="仿宋_GB2312"/>
            </w:rPr>
            <w:t>G112000</w:t>
          </w:r>
          <w:r>
            <w:rPr>
              <w:rStyle w:val="26"/>
              <w:rFonts w:hint="eastAsia" w:ascii="仿宋_GB2312" w:eastAsia="仿宋_GB2312"/>
            </w:rPr>
            <w:t>《境外关联方信息表》？</w:t>
          </w:r>
          <w:r>
            <w:tab/>
          </w:r>
          <w:r>
            <w:fldChar w:fldCharType="begin"/>
          </w:r>
          <w:r>
            <w:instrText xml:space="preserve"> PAGEREF _Toc38809855 \h </w:instrText>
          </w:r>
          <w:r>
            <w:fldChar w:fldCharType="separate"/>
          </w:r>
          <w:r>
            <w:t>36</w:t>
          </w:r>
          <w:r>
            <w:fldChar w:fldCharType="end"/>
          </w:r>
          <w:r>
            <w:fldChar w:fldCharType="end"/>
          </w:r>
        </w:p>
        <w:p>
          <w:pPr>
            <w:pStyle w:val="17"/>
            <w:rPr>
              <w:kern w:val="2"/>
              <w:sz w:val="21"/>
            </w:rPr>
          </w:pPr>
          <w:r>
            <w:fldChar w:fldCharType="begin"/>
          </w:r>
          <w:r>
            <w:instrText xml:space="preserve"> HYPERLINK \l "_Toc38809856" </w:instrText>
          </w:r>
          <w:r>
            <w:fldChar w:fldCharType="separate"/>
          </w:r>
          <w:r>
            <w:rPr>
              <w:rStyle w:val="26"/>
              <w:rFonts w:ascii="仿宋_GB2312" w:eastAsia="仿宋_GB2312"/>
            </w:rPr>
            <w:t>85.</w:t>
          </w:r>
          <w:r>
            <w:rPr>
              <w:rStyle w:val="26"/>
              <w:rFonts w:hint="eastAsia" w:ascii="仿宋_GB2312" w:eastAsia="仿宋_GB2312"/>
            </w:rPr>
            <w:t xml:space="preserve"> 与多个境外关联方发生关联交易的，是否每一个关联方都要单独填报</w:t>
          </w:r>
          <w:r>
            <w:rPr>
              <w:rStyle w:val="26"/>
              <w:rFonts w:ascii="仿宋_GB2312" w:eastAsia="仿宋_GB2312"/>
            </w:rPr>
            <w:t>G112000</w:t>
          </w:r>
          <w:r>
            <w:rPr>
              <w:rStyle w:val="26"/>
              <w:rFonts w:hint="eastAsia" w:ascii="仿宋_GB2312" w:eastAsia="仿宋_GB2312"/>
            </w:rPr>
            <w:t>《境外关联方信息表》？</w:t>
          </w:r>
          <w:r>
            <w:tab/>
          </w:r>
          <w:r>
            <w:fldChar w:fldCharType="begin"/>
          </w:r>
          <w:r>
            <w:instrText xml:space="preserve"> PAGEREF _Toc38809856 \h </w:instrText>
          </w:r>
          <w:r>
            <w:fldChar w:fldCharType="separate"/>
          </w:r>
          <w:r>
            <w:t>37</w:t>
          </w:r>
          <w:r>
            <w:fldChar w:fldCharType="end"/>
          </w:r>
          <w:r>
            <w:fldChar w:fldCharType="end"/>
          </w:r>
        </w:p>
        <w:p>
          <w:pPr>
            <w:pStyle w:val="17"/>
            <w:rPr>
              <w:kern w:val="2"/>
              <w:sz w:val="21"/>
            </w:rPr>
          </w:pPr>
          <w:r>
            <w:fldChar w:fldCharType="begin"/>
          </w:r>
          <w:r>
            <w:instrText xml:space="preserve"> HYPERLINK \l "_Toc38809857" </w:instrText>
          </w:r>
          <w:r>
            <w:fldChar w:fldCharType="separate"/>
          </w:r>
          <w:r>
            <w:rPr>
              <w:rStyle w:val="26"/>
              <w:rFonts w:ascii="仿宋_GB2312" w:eastAsia="仿宋_GB2312"/>
            </w:rPr>
            <w:t>86.</w:t>
          </w:r>
          <w:r>
            <w:rPr>
              <w:rStyle w:val="26"/>
              <w:rFonts w:hint="eastAsia" w:ascii="仿宋_GB2312" w:eastAsia="仿宋_GB2312"/>
            </w:rPr>
            <w:t xml:space="preserve"> “适用所得税性质的税种名称”是什么意思？</w:t>
          </w:r>
          <w:r>
            <w:tab/>
          </w:r>
          <w:r>
            <w:fldChar w:fldCharType="begin"/>
          </w:r>
          <w:r>
            <w:instrText xml:space="preserve"> PAGEREF _Toc38809857 \h </w:instrText>
          </w:r>
          <w:r>
            <w:fldChar w:fldCharType="separate"/>
          </w:r>
          <w:r>
            <w:t>37</w:t>
          </w:r>
          <w:r>
            <w:fldChar w:fldCharType="end"/>
          </w:r>
          <w:r>
            <w:fldChar w:fldCharType="end"/>
          </w:r>
        </w:p>
        <w:p>
          <w:pPr>
            <w:pStyle w:val="17"/>
            <w:rPr>
              <w:kern w:val="2"/>
              <w:sz w:val="21"/>
            </w:rPr>
          </w:pPr>
          <w:r>
            <w:fldChar w:fldCharType="begin"/>
          </w:r>
          <w:r>
            <w:instrText xml:space="preserve"> HYPERLINK \l "_Toc38809858" </w:instrText>
          </w:r>
          <w:r>
            <w:fldChar w:fldCharType="separate"/>
          </w:r>
          <w:r>
            <w:rPr>
              <w:rStyle w:val="26"/>
              <w:rFonts w:ascii="仿宋_GB2312" w:eastAsia="仿宋_GB2312"/>
            </w:rPr>
            <w:t>87.</w:t>
          </w:r>
          <w:r>
            <w:rPr>
              <w:rStyle w:val="26"/>
              <w:rFonts w:hint="eastAsia" w:ascii="仿宋_GB2312" w:eastAsia="仿宋_GB2312"/>
            </w:rPr>
            <w:t xml:space="preserve"> “实际税负”如何确定？</w:t>
          </w:r>
          <w:r>
            <w:tab/>
          </w:r>
          <w:r>
            <w:fldChar w:fldCharType="begin"/>
          </w:r>
          <w:r>
            <w:instrText xml:space="preserve"> PAGEREF _Toc38809858 \h </w:instrText>
          </w:r>
          <w:r>
            <w:fldChar w:fldCharType="separate"/>
          </w:r>
          <w:r>
            <w:t>37</w:t>
          </w:r>
          <w:r>
            <w:fldChar w:fldCharType="end"/>
          </w:r>
          <w:r>
            <w:fldChar w:fldCharType="end"/>
          </w:r>
        </w:p>
        <w:p>
          <w:pPr>
            <w:pStyle w:val="17"/>
            <w:rPr>
              <w:kern w:val="2"/>
              <w:sz w:val="21"/>
            </w:rPr>
          </w:pPr>
          <w:r>
            <w:fldChar w:fldCharType="begin"/>
          </w:r>
          <w:r>
            <w:instrText xml:space="preserve"> HYPERLINK \l "_Toc38809859" </w:instrText>
          </w:r>
          <w:r>
            <w:fldChar w:fldCharType="separate"/>
          </w:r>
          <w:r>
            <w:rPr>
              <w:rStyle w:val="26"/>
              <w:rFonts w:ascii="仿宋_GB2312" w:eastAsia="仿宋_GB2312"/>
            </w:rPr>
            <w:t>88.</w:t>
          </w:r>
          <w:r>
            <w:rPr>
              <w:rStyle w:val="26"/>
              <w:rFonts w:hint="eastAsia" w:ascii="仿宋_GB2312" w:eastAsia="仿宋_GB2312"/>
            </w:rPr>
            <w:t xml:space="preserve"> “享受所得税性质的税种的税收优惠”包括哪些？</w:t>
          </w:r>
          <w:r>
            <w:tab/>
          </w:r>
          <w:r>
            <w:fldChar w:fldCharType="begin"/>
          </w:r>
          <w:r>
            <w:instrText xml:space="preserve"> PAGEREF _Toc38809859 \h </w:instrText>
          </w:r>
          <w:r>
            <w:fldChar w:fldCharType="separate"/>
          </w:r>
          <w:r>
            <w:t>37</w:t>
          </w:r>
          <w:r>
            <w:fldChar w:fldCharType="end"/>
          </w:r>
          <w:r>
            <w:fldChar w:fldCharType="end"/>
          </w:r>
        </w:p>
        <w:p>
          <w:pPr>
            <w:pStyle w:val="17"/>
            <w:rPr>
              <w:kern w:val="2"/>
              <w:sz w:val="21"/>
            </w:rPr>
          </w:pPr>
          <w:r>
            <w:fldChar w:fldCharType="begin"/>
          </w:r>
          <w:r>
            <w:instrText xml:space="preserve"> HYPERLINK \l "_Toc38809860" </w:instrText>
          </w:r>
          <w:r>
            <w:fldChar w:fldCharType="separate"/>
          </w:r>
          <w:r>
            <w:rPr>
              <w:rStyle w:val="26"/>
              <w:rFonts w:ascii="仿宋_GB2312" w:eastAsia="仿宋_GB2312"/>
            </w:rPr>
            <w:t>89.</w:t>
          </w:r>
          <w:r>
            <w:rPr>
              <w:rStyle w:val="26"/>
              <w:rFonts w:hint="eastAsia" w:ascii="仿宋_GB2312" w:eastAsia="仿宋_GB2312"/>
            </w:rPr>
            <w:t xml:space="preserve"> 《境外关联方信息表》的“上市公司”是否就是《报告企业信息表》的“上市公司”？</w:t>
          </w:r>
          <w:r>
            <w:tab/>
          </w:r>
          <w:r>
            <w:fldChar w:fldCharType="begin"/>
          </w:r>
          <w:r>
            <w:instrText xml:space="preserve"> PAGEREF _Toc38809860 \h </w:instrText>
          </w:r>
          <w:r>
            <w:fldChar w:fldCharType="separate"/>
          </w:r>
          <w:r>
            <w:t>37</w:t>
          </w:r>
          <w:r>
            <w:fldChar w:fldCharType="end"/>
          </w:r>
          <w:r>
            <w:fldChar w:fldCharType="end"/>
          </w:r>
        </w:p>
        <w:p>
          <w:pPr>
            <w:pStyle w:val="17"/>
            <w:rPr>
              <w:kern w:val="2"/>
              <w:sz w:val="21"/>
            </w:rPr>
          </w:pPr>
          <w:r>
            <w:fldChar w:fldCharType="begin"/>
          </w:r>
          <w:r>
            <w:instrText xml:space="preserve"> HYPERLINK \l "_Toc38809861" </w:instrText>
          </w:r>
          <w:r>
            <w:fldChar w:fldCharType="separate"/>
          </w:r>
          <w:r>
            <w:rPr>
              <w:rStyle w:val="26"/>
              <w:rFonts w:hint="eastAsia" w:ascii="仿宋_GB2312" w:eastAsia="仿宋_GB2312"/>
              <w:b/>
            </w:rPr>
            <w:t>（十六）</w:t>
          </w:r>
          <w:r>
            <w:rPr>
              <w:rStyle w:val="26"/>
              <w:rFonts w:ascii="仿宋_GB2312" w:eastAsia="仿宋_GB2312"/>
              <w:b/>
            </w:rPr>
            <w:t>G113010</w:t>
          </w:r>
          <w:r>
            <w:rPr>
              <w:rStyle w:val="26"/>
              <w:rFonts w:hint="eastAsia" w:ascii="仿宋_GB2312" w:eastAsia="仿宋_GB2312"/>
              <w:b/>
            </w:rPr>
            <w:t>《年度关联交易财务状况分析表（报告企业个别报表信息）》</w:t>
          </w:r>
          <w:r>
            <w:tab/>
          </w:r>
          <w:r>
            <w:fldChar w:fldCharType="begin"/>
          </w:r>
          <w:r>
            <w:instrText xml:space="preserve"> PAGEREF _Toc38809861 \h </w:instrText>
          </w:r>
          <w:r>
            <w:fldChar w:fldCharType="separate"/>
          </w:r>
          <w:r>
            <w:t>38</w:t>
          </w:r>
          <w:r>
            <w:fldChar w:fldCharType="end"/>
          </w:r>
          <w:r>
            <w:fldChar w:fldCharType="end"/>
          </w:r>
        </w:p>
        <w:p>
          <w:pPr>
            <w:pStyle w:val="17"/>
            <w:rPr>
              <w:kern w:val="2"/>
              <w:sz w:val="21"/>
            </w:rPr>
          </w:pPr>
          <w:r>
            <w:fldChar w:fldCharType="begin"/>
          </w:r>
          <w:r>
            <w:instrText xml:space="preserve"> HYPERLINK \l "_Toc38809862" </w:instrText>
          </w:r>
          <w:r>
            <w:fldChar w:fldCharType="separate"/>
          </w:r>
          <w:r>
            <w:rPr>
              <w:rStyle w:val="26"/>
              <w:rFonts w:ascii="仿宋_GB2312" w:eastAsia="仿宋_GB2312"/>
            </w:rPr>
            <w:t>90.</w:t>
          </w:r>
          <w:r>
            <w:rPr>
              <w:rStyle w:val="26"/>
              <w:rFonts w:hint="eastAsia" w:ascii="仿宋_GB2312" w:eastAsia="仿宋_GB2312"/>
            </w:rPr>
            <w:t xml:space="preserve"> 我公司在报告年度内发生关联业务往来，需要填报</w:t>
          </w:r>
          <w:r>
            <w:rPr>
              <w:rStyle w:val="26"/>
              <w:rFonts w:ascii="仿宋_GB2312" w:eastAsia="仿宋_GB2312"/>
            </w:rPr>
            <w:t>G113010</w:t>
          </w:r>
          <w:r>
            <w:rPr>
              <w:rStyle w:val="26"/>
              <w:rFonts w:hint="eastAsia" w:ascii="仿宋_GB2312" w:eastAsia="仿宋_GB2312"/>
            </w:rPr>
            <w:t>《年度关联交易财务状况分析表（报告企业个别报表信息）》吗？</w:t>
          </w:r>
          <w:r>
            <w:tab/>
          </w:r>
          <w:r>
            <w:fldChar w:fldCharType="begin"/>
          </w:r>
          <w:r>
            <w:instrText xml:space="preserve"> PAGEREF _Toc38809862 \h </w:instrText>
          </w:r>
          <w:r>
            <w:fldChar w:fldCharType="separate"/>
          </w:r>
          <w:r>
            <w:t>38</w:t>
          </w:r>
          <w:r>
            <w:fldChar w:fldCharType="end"/>
          </w:r>
          <w:r>
            <w:fldChar w:fldCharType="end"/>
          </w:r>
        </w:p>
        <w:p>
          <w:pPr>
            <w:pStyle w:val="17"/>
            <w:rPr>
              <w:kern w:val="2"/>
              <w:sz w:val="21"/>
            </w:rPr>
          </w:pPr>
          <w:r>
            <w:fldChar w:fldCharType="begin"/>
          </w:r>
          <w:r>
            <w:instrText xml:space="preserve"> HYPERLINK \l "_Toc38809863" </w:instrText>
          </w:r>
          <w:r>
            <w:fldChar w:fldCharType="separate"/>
          </w:r>
          <w:r>
            <w:rPr>
              <w:rStyle w:val="26"/>
              <w:rFonts w:ascii="仿宋_GB2312" w:eastAsia="仿宋_GB2312"/>
            </w:rPr>
            <w:t>91. G113010</w:t>
          </w:r>
          <w:r>
            <w:rPr>
              <w:rStyle w:val="26"/>
              <w:rFonts w:hint="eastAsia" w:ascii="仿宋_GB2312" w:eastAsia="仿宋_GB2312"/>
            </w:rPr>
            <w:t>《年度关联交易财务状况分析表（报告企业个别报表信息）》划分标准说明应如何填写？</w:t>
          </w:r>
          <w:r>
            <w:tab/>
          </w:r>
          <w:r>
            <w:fldChar w:fldCharType="begin"/>
          </w:r>
          <w:r>
            <w:instrText xml:space="preserve"> PAGEREF _Toc38809863 \h </w:instrText>
          </w:r>
          <w:r>
            <w:fldChar w:fldCharType="separate"/>
          </w:r>
          <w:r>
            <w:t>38</w:t>
          </w:r>
          <w:r>
            <w:fldChar w:fldCharType="end"/>
          </w:r>
          <w:r>
            <w:fldChar w:fldCharType="end"/>
          </w:r>
        </w:p>
        <w:p>
          <w:pPr>
            <w:pStyle w:val="17"/>
            <w:rPr>
              <w:kern w:val="2"/>
              <w:sz w:val="21"/>
            </w:rPr>
          </w:pPr>
          <w:r>
            <w:fldChar w:fldCharType="begin"/>
          </w:r>
          <w:r>
            <w:instrText xml:space="preserve"> HYPERLINK \l "_Toc38809864" </w:instrText>
          </w:r>
          <w:r>
            <w:fldChar w:fldCharType="separate"/>
          </w:r>
          <w:r>
            <w:rPr>
              <w:rStyle w:val="26"/>
              <w:rFonts w:ascii="仿宋_GB2312" w:eastAsia="仿宋_GB2312"/>
            </w:rPr>
            <w:t>92.</w:t>
          </w:r>
          <w:r>
            <w:rPr>
              <w:rStyle w:val="26"/>
              <w:rFonts w:hint="eastAsia" w:ascii="仿宋_GB2312" w:eastAsia="仿宋_GB2312"/>
            </w:rPr>
            <w:t xml:space="preserve"> 来料加工企业的“主营业务收入”需要与《有形资产所有权交易表》的数据相配比吗？</w:t>
          </w:r>
          <w:r>
            <w:tab/>
          </w:r>
          <w:r>
            <w:fldChar w:fldCharType="begin"/>
          </w:r>
          <w:r>
            <w:instrText xml:space="preserve"> PAGEREF _Toc38809864 \h </w:instrText>
          </w:r>
          <w:r>
            <w:fldChar w:fldCharType="separate"/>
          </w:r>
          <w:r>
            <w:t>39</w:t>
          </w:r>
          <w:r>
            <w:fldChar w:fldCharType="end"/>
          </w:r>
          <w:r>
            <w:fldChar w:fldCharType="end"/>
          </w:r>
        </w:p>
        <w:p>
          <w:pPr>
            <w:pStyle w:val="17"/>
            <w:rPr>
              <w:kern w:val="2"/>
              <w:sz w:val="21"/>
            </w:rPr>
          </w:pPr>
          <w:r>
            <w:fldChar w:fldCharType="begin"/>
          </w:r>
          <w:r>
            <w:instrText xml:space="preserve"> HYPERLINK \l "_Toc38809865" </w:instrText>
          </w:r>
          <w:r>
            <w:fldChar w:fldCharType="separate"/>
          </w:r>
          <w:r>
            <w:rPr>
              <w:rStyle w:val="26"/>
              <w:rFonts w:hint="eastAsia" w:ascii="仿宋_GB2312" w:eastAsia="仿宋_GB2312"/>
              <w:b/>
            </w:rPr>
            <w:t>（十七）</w:t>
          </w:r>
          <w:r>
            <w:rPr>
              <w:rStyle w:val="26"/>
              <w:rFonts w:ascii="仿宋_GB2312" w:eastAsia="仿宋_GB2312"/>
              <w:b/>
            </w:rPr>
            <w:t>G113020</w:t>
          </w:r>
          <w:r>
            <w:rPr>
              <w:rStyle w:val="26"/>
              <w:rFonts w:hint="eastAsia" w:ascii="仿宋_GB2312" w:eastAsia="仿宋_GB2312"/>
              <w:b/>
            </w:rPr>
            <w:t>《年度关联交易财务状况分析表（报告企业合并报表信息）》</w:t>
          </w:r>
          <w:r>
            <w:tab/>
          </w:r>
          <w:r>
            <w:fldChar w:fldCharType="begin"/>
          </w:r>
          <w:r>
            <w:instrText xml:space="preserve"> PAGEREF _Toc38809865 \h </w:instrText>
          </w:r>
          <w:r>
            <w:fldChar w:fldCharType="separate"/>
          </w:r>
          <w:r>
            <w:t>39</w:t>
          </w:r>
          <w:r>
            <w:fldChar w:fldCharType="end"/>
          </w:r>
          <w:r>
            <w:fldChar w:fldCharType="end"/>
          </w:r>
        </w:p>
        <w:p>
          <w:pPr>
            <w:pStyle w:val="17"/>
            <w:rPr>
              <w:kern w:val="2"/>
              <w:sz w:val="21"/>
            </w:rPr>
          </w:pPr>
          <w:r>
            <w:fldChar w:fldCharType="begin"/>
          </w:r>
          <w:r>
            <w:instrText xml:space="preserve"> HYPERLINK \l "_Toc38809866" </w:instrText>
          </w:r>
          <w:r>
            <w:fldChar w:fldCharType="separate"/>
          </w:r>
          <w:r>
            <w:rPr>
              <w:rStyle w:val="26"/>
              <w:rFonts w:ascii="仿宋_GB2312" w:eastAsia="仿宋_GB2312"/>
            </w:rPr>
            <w:t>93.</w:t>
          </w:r>
          <w:r>
            <w:rPr>
              <w:rStyle w:val="26"/>
              <w:rFonts w:hint="eastAsia" w:ascii="仿宋_GB2312" w:eastAsia="仿宋_GB2312"/>
            </w:rPr>
            <w:t xml:space="preserve"> 什么企业需填报</w:t>
          </w:r>
          <w:r>
            <w:rPr>
              <w:rStyle w:val="26"/>
              <w:rFonts w:ascii="仿宋_GB2312" w:eastAsia="仿宋_GB2312"/>
            </w:rPr>
            <w:t>G113020</w:t>
          </w:r>
          <w:r>
            <w:rPr>
              <w:rStyle w:val="26"/>
              <w:rFonts w:hint="eastAsia" w:ascii="仿宋_GB2312" w:eastAsia="仿宋_GB2312"/>
            </w:rPr>
            <w:t>《年度关联交易财务状况分析表（报告企业合并报表信息）》？</w:t>
          </w:r>
          <w:r>
            <w:tab/>
          </w:r>
          <w:r>
            <w:fldChar w:fldCharType="begin"/>
          </w:r>
          <w:r>
            <w:instrText xml:space="preserve"> PAGEREF _Toc38809866 \h </w:instrText>
          </w:r>
          <w:r>
            <w:fldChar w:fldCharType="separate"/>
          </w:r>
          <w:r>
            <w:t>39</w:t>
          </w:r>
          <w:r>
            <w:fldChar w:fldCharType="end"/>
          </w:r>
          <w:r>
            <w:fldChar w:fldCharType="end"/>
          </w:r>
        </w:p>
        <w:p>
          <w:pPr>
            <w:pStyle w:val="17"/>
            <w:rPr>
              <w:kern w:val="2"/>
              <w:sz w:val="21"/>
            </w:rPr>
          </w:pPr>
          <w:r>
            <w:fldChar w:fldCharType="begin"/>
          </w:r>
          <w:r>
            <w:instrText xml:space="preserve"> HYPERLINK \l "_Toc38809867" </w:instrText>
          </w:r>
          <w:r>
            <w:fldChar w:fldCharType="separate"/>
          </w:r>
          <w:r>
            <w:rPr>
              <w:rStyle w:val="26"/>
              <w:rFonts w:hint="eastAsia" w:ascii="仿宋_GB2312" w:eastAsia="仿宋_GB2312"/>
              <w:b/>
            </w:rPr>
            <w:t>（十八）</w:t>
          </w:r>
          <w:r>
            <w:rPr>
              <w:rStyle w:val="26"/>
              <w:rFonts w:ascii="仿宋_GB2312" w:eastAsia="仿宋_GB2312"/>
              <w:b/>
            </w:rPr>
            <w:t>G114010</w:t>
          </w:r>
          <w:r>
            <w:rPr>
              <w:rStyle w:val="26"/>
              <w:rFonts w:hint="eastAsia" w:ascii="仿宋_GB2312" w:eastAsia="仿宋_GB2312"/>
              <w:b/>
            </w:rPr>
            <w:t>、</w:t>
          </w:r>
          <w:r>
            <w:rPr>
              <w:rStyle w:val="26"/>
              <w:rFonts w:ascii="仿宋_GB2312" w:eastAsia="仿宋_GB2312"/>
              <w:b/>
            </w:rPr>
            <w:t>G114011</w:t>
          </w:r>
          <w:r>
            <w:rPr>
              <w:rStyle w:val="26"/>
              <w:rFonts w:hint="eastAsia" w:ascii="仿宋_GB2312" w:eastAsia="仿宋_GB2312"/>
              <w:b/>
            </w:rPr>
            <w:t>、</w:t>
          </w:r>
          <w:r>
            <w:rPr>
              <w:rStyle w:val="26"/>
              <w:rFonts w:ascii="仿宋_GB2312" w:eastAsia="仿宋_GB2312"/>
              <w:b/>
            </w:rPr>
            <w:t>G114020</w:t>
          </w:r>
          <w:r>
            <w:rPr>
              <w:rStyle w:val="26"/>
              <w:rFonts w:hint="eastAsia" w:ascii="仿宋_GB2312" w:eastAsia="仿宋_GB2312"/>
              <w:b/>
            </w:rPr>
            <w:t>、</w:t>
          </w:r>
          <w:r>
            <w:rPr>
              <w:rStyle w:val="26"/>
              <w:rFonts w:ascii="仿宋_GB2312" w:eastAsia="仿宋_GB2312"/>
              <w:b/>
            </w:rPr>
            <w:t>G114021</w:t>
          </w:r>
          <w:r>
            <w:rPr>
              <w:rStyle w:val="26"/>
              <w:rFonts w:hint="eastAsia" w:ascii="仿宋_GB2312" w:eastAsia="仿宋_GB2312"/>
              <w:b/>
            </w:rPr>
            <w:t>、</w:t>
          </w:r>
          <w:r>
            <w:rPr>
              <w:rStyle w:val="26"/>
              <w:rFonts w:ascii="仿宋_GB2312" w:eastAsia="仿宋_GB2312"/>
              <w:b/>
            </w:rPr>
            <w:t>G114030</w:t>
          </w:r>
          <w:r>
            <w:rPr>
              <w:rStyle w:val="26"/>
              <w:rFonts w:hint="eastAsia" w:ascii="仿宋_GB2312" w:eastAsia="仿宋_GB2312"/>
              <w:b/>
            </w:rPr>
            <w:t>、</w:t>
          </w:r>
          <w:r>
            <w:rPr>
              <w:rStyle w:val="26"/>
              <w:rFonts w:ascii="仿宋_GB2312" w:eastAsia="仿宋_GB2312"/>
              <w:b/>
            </w:rPr>
            <w:t>G114031</w:t>
          </w:r>
          <w:r>
            <w:rPr>
              <w:rStyle w:val="26"/>
              <w:rFonts w:hint="eastAsia" w:ascii="仿宋_GB2312" w:eastAsia="仿宋_GB2312"/>
              <w:b/>
            </w:rPr>
            <w:t>《国别报告》</w:t>
          </w:r>
          <w:r>
            <w:tab/>
          </w:r>
          <w:r>
            <w:fldChar w:fldCharType="begin"/>
          </w:r>
          <w:r>
            <w:instrText xml:space="preserve"> PAGEREF _Toc38809867 \h </w:instrText>
          </w:r>
          <w:r>
            <w:fldChar w:fldCharType="separate"/>
          </w:r>
          <w:r>
            <w:t>39</w:t>
          </w:r>
          <w:r>
            <w:fldChar w:fldCharType="end"/>
          </w:r>
          <w:r>
            <w:fldChar w:fldCharType="end"/>
          </w:r>
        </w:p>
        <w:p>
          <w:pPr>
            <w:pStyle w:val="17"/>
            <w:rPr>
              <w:kern w:val="2"/>
              <w:sz w:val="21"/>
            </w:rPr>
          </w:pPr>
          <w:r>
            <w:fldChar w:fldCharType="begin"/>
          </w:r>
          <w:r>
            <w:instrText xml:space="preserve"> HYPERLINK \l "_Toc38809868" </w:instrText>
          </w:r>
          <w:r>
            <w:fldChar w:fldCharType="separate"/>
          </w:r>
          <w:r>
            <w:rPr>
              <w:rStyle w:val="26"/>
              <w:rFonts w:ascii="仿宋_GB2312" w:eastAsia="仿宋_GB2312"/>
            </w:rPr>
            <w:t>94.</w:t>
          </w:r>
          <w:r>
            <w:rPr>
              <w:rStyle w:val="26"/>
              <w:rFonts w:hint="eastAsia" w:ascii="仿宋_GB2312" w:eastAsia="仿宋_GB2312"/>
            </w:rPr>
            <w:t xml:space="preserve"> 《国别报告》的填报原则是什么？</w:t>
          </w:r>
          <w:r>
            <w:tab/>
          </w:r>
          <w:r>
            <w:fldChar w:fldCharType="begin"/>
          </w:r>
          <w:r>
            <w:instrText xml:space="preserve"> PAGEREF _Toc38809868 \h </w:instrText>
          </w:r>
          <w:r>
            <w:fldChar w:fldCharType="separate"/>
          </w:r>
          <w:r>
            <w:t>39</w:t>
          </w:r>
          <w:r>
            <w:fldChar w:fldCharType="end"/>
          </w:r>
          <w:r>
            <w:fldChar w:fldCharType="end"/>
          </w:r>
        </w:p>
        <w:p>
          <w:pPr>
            <w:pStyle w:val="17"/>
            <w:rPr>
              <w:kern w:val="2"/>
              <w:sz w:val="21"/>
            </w:rPr>
          </w:pPr>
          <w:r>
            <w:fldChar w:fldCharType="begin"/>
          </w:r>
          <w:r>
            <w:instrText xml:space="preserve"> HYPERLINK \l "_Toc38809869" </w:instrText>
          </w:r>
          <w:r>
            <w:fldChar w:fldCharType="separate"/>
          </w:r>
          <w:r>
            <w:rPr>
              <w:rStyle w:val="26"/>
              <w:rFonts w:ascii="仿宋_GB2312" w:eastAsia="仿宋_GB2312"/>
            </w:rPr>
            <w:t>95.</w:t>
          </w:r>
          <w:r>
            <w:rPr>
              <w:rStyle w:val="26"/>
              <w:rFonts w:hint="eastAsia" w:ascii="仿宋_GB2312" w:eastAsia="仿宋_GB2312"/>
            </w:rPr>
            <w:t xml:space="preserve"> 《国别报告》相关表格是否均使用中文填报？</w:t>
          </w:r>
          <w:r>
            <w:tab/>
          </w:r>
          <w:r>
            <w:fldChar w:fldCharType="begin"/>
          </w:r>
          <w:r>
            <w:instrText xml:space="preserve"> PAGEREF _Toc38809869 \h </w:instrText>
          </w:r>
          <w:r>
            <w:fldChar w:fldCharType="separate"/>
          </w:r>
          <w:r>
            <w:t>40</w:t>
          </w:r>
          <w:r>
            <w:fldChar w:fldCharType="end"/>
          </w:r>
          <w:r>
            <w:fldChar w:fldCharType="end"/>
          </w:r>
        </w:p>
        <w:p>
          <w:pPr>
            <w:pStyle w:val="17"/>
            <w:rPr>
              <w:kern w:val="2"/>
              <w:sz w:val="21"/>
            </w:rPr>
          </w:pPr>
          <w:r>
            <w:fldChar w:fldCharType="begin"/>
          </w:r>
          <w:r>
            <w:instrText xml:space="preserve"> HYPERLINK \l "_Toc38809870" </w:instrText>
          </w:r>
          <w:r>
            <w:fldChar w:fldCharType="separate"/>
          </w:r>
          <w:r>
            <w:rPr>
              <w:rStyle w:val="26"/>
              <w:rFonts w:ascii="仿宋_GB2312" w:eastAsia="仿宋_GB2312"/>
            </w:rPr>
            <w:t>96.</w:t>
          </w:r>
          <w:r>
            <w:rPr>
              <w:rStyle w:val="26"/>
              <w:rFonts w:hint="eastAsia" w:ascii="仿宋_GB2312" w:eastAsia="仿宋_GB2312"/>
            </w:rPr>
            <w:t xml:space="preserve"> 居民企业被跨国企业集团指定为国别报告的报送企业，如果会计年度不同时，如何报送集团的国别报告？</w:t>
          </w:r>
          <w:r>
            <w:tab/>
          </w:r>
          <w:r>
            <w:fldChar w:fldCharType="begin"/>
          </w:r>
          <w:r>
            <w:instrText xml:space="preserve"> PAGEREF _Toc38809870 \h </w:instrText>
          </w:r>
          <w:r>
            <w:fldChar w:fldCharType="separate"/>
          </w:r>
          <w:r>
            <w:t>40</w:t>
          </w:r>
          <w:r>
            <w:fldChar w:fldCharType="end"/>
          </w:r>
          <w:r>
            <w:fldChar w:fldCharType="end"/>
          </w:r>
        </w:p>
        <w:p>
          <w:pPr>
            <w:pStyle w:val="17"/>
            <w:rPr>
              <w:kern w:val="2"/>
              <w:sz w:val="21"/>
            </w:rPr>
          </w:pPr>
          <w:r>
            <w:fldChar w:fldCharType="begin"/>
          </w:r>
          <w:r>
            <w:instrText xml:space="preserve"> HYPERLINK \l "_Toc38809871" </w:instrText>
          </w:r>
          <w:r>
            <w:fldChar w:fldCharType="separate"/>
          </w:r>
          <w:r>
            <w:rPr>
              <w:rStyle w:val="26"/>
              <w:rFonts w:ascii="仿宋_GB2312" w:eastAsia="仿宋_GB2312"/>
            </w:rPr>
            <w:t>97.</w:t>
          </w:r>
          <w:r>
            <w:rPr>
              <w:rStyle w:val="26"/>
              <w:rFonts w:hint="eastAsia" w:ascii="仿宋_GB2312" w:eastAsia="仿宋_GB2312"/>
            </w:rPr>
            <w:t xml:space="preserve"> 《国别报告</w:t>
          </w:r>
          <w:r>
            <w:rPr>
              <w:rStyle w:val="26"/>
              <w:rFonts w:ascii="仿宋_GB2312" w:eastAsia="仿宋_GB2312"/>
            </w:rPr>
            <w:t>-</w:t>
          </w:r>
          <w:r>
            <w:rPr>
              <w:rStyle w:val="26"/>
              <w:rFonts w:hint="eastAsia" w:ascii="仿宋_GB2312" w:eastAsia="仿宋_GB2312"/>
            </w:rPr>
            <w:t>所得、税收和业务活动国别分布表》中“收入”的填报口径包括哪些内容？</w:t>
          </w:r>
          <w:r>
            <w:tab/>
          </w:r>
          <w:r>
            <w:fldChar w:fldCharType="begin"/>
          </w:r>
          <w:r>
            <w:instrText xml:space="preserve"> PAGEREF _Toc38809871 \h </w:instrText>
          </w:r>
          <w:r>
            <w:fldChar w:fldCharType="separate"/>
          </w:r>
          <w:r>
            <w:t>40</w:t>
          </w:r>
          <w:r>
            <w:fldChar w:fldCharType="end"/>
          </w:r>
          <w:r>
            <w:fldChar w:fldCharType="end"/>
          </w:r>
        </w:p>
        <w:p>
          <w:pPr>
            <w:pStyle w:val="17"/>
            <w:rPr>
              <w:kern w:val="2"/>
              <w:sz w:val="21"/>
            </w:rPr>
          </w:pPr>
          <w:r>
            <w:fldChar w:fldCharType="begin"/>
          </w:r>
          <w:r>
            <w:instrText xml:space="preserve"> HYPERLINK \l "_Toc38809872" </w:instrText>
          </w:r>
          <w:r>
            <w:fldChar w:fldCharType="separate"/>
          </w:r>
          <w:r>
            <w:rPr>
              <w:rStyle w:val="26"/>
              <w:rFonts w:ascii="仿宋_GB2312" w:eastAsia="仿宋_GB2312"/>
            </w:rPr>
            <w:t>98.</w:t>
          </w:r>
          <w:r>
            <w:rPr>
              <w:rStyle w:val="26"/>
              <w:rFonts w:hint="eastAsia" w:ascii="仿宋_GB2312" w:eastAsia="仿宋_GB2312"/>
            </w:rPr>
            <w:t xml:space="preserve"> 填报《国别报告</w:t>
          </w:r>
          <w:r>
            <w:rPr>
              <w:rStyle w:val="26"/>
              <w:rFonts w:ascii="仿宋_GB2312" w:eastAsia="仿宋_GB2312"/>
            </w:rPr>
            <w:t>-</w:t>
          </w:r>
          <w:r>
            <w:rPr>
              <w:rStyle w:val="26"/>
              <w:rFonts w:hint="eastAsia" w:ascii="仿宋_GB2312" w:eastAsia="仿宋_GB2312"/>
            </w:rPr>
            <w:t>所得、税收和业务活动国别分布表》时，成员实体与最终控股企业会计年度截止日期不一致的，应如何处理？</w:t>
          </w:r>
          <w:r>
            <w:tab/>
          </w:r>
          <w:r>
            <w:fldChar w:fldCharType="begin"/>
          </w:r>
          <w:r>
            <w:instrText xml:space="preserve"> PAGEREF _Toc38809872 \h </w:instrText>
          </w:r>
          <w:r>
            <w:fldChar w:fldCharType="separate"/>
          </w:r>
          <w:r>
            <w:t>41</w:t>
          </w:r>
          <w:r>
            <w:fldChar w:fldCharType="end"/>
          </w:r>
          <w:r>
            <w:fldChar w:fldCharType="end"/>
          </w:r>
        </w:p>
        <w:p>
          <w:pPr>
            <w:pStyle w:val="17"/>
            <w:rPr>
              <w:kern w:val="2"/>
              <w:sz w:val="21"/>
            </w:rPr>
          </w:pPr>
          <w:r>
            <w:fldChar w:fldCharType="begin"/>
          </w:r>
          <w:r>
            <w:instrText xml:space="preserve"> HYPERLINK \l "_Toc38809873" </w:instrText>
          </w:r>
          <w:r>
            <w:fldChar w:fldCharType="separate"/>
          </w:r>
          <w:r>
            <w:rPr>
              <w:rStyle w:val="26"/>
              <w:rFonts w:ascii="仿宋_GB2312" w:eastAsia="仿宋_GB2312"/>
            </w:rPr>
            <w:t>99.</w:t>
          </w:r>
          <w:r>
            <w:rPr>
              <w:rStyle w:val="26"/>
              <w:rFonts w:hint="eastAsia" w:ascii="仿宋_GB2312" w:eastAsia="仿宋_GB2312"/>
            </w:rPr>
            <w:t xml:space="preserve"> 《国别报告</w:t>
          </w:r>
          <w:r>
            <w:rPr>
              <w:rStyle w:val="26"/>
              <w:rFonts w:ascii="仿宋_GB2312" w:eastAsia="仿宋_GB2312"/>
            </w:rPr>
            <w:t>-</w:t>
          </w:r>
          <w:r>
            <w:rPr>
              <w:rStyle w:val="26"/>
              <w:rFonts w:hint="eastAsia" w:ascii="仿宋_GB2312" w:eastAsia="仿宋_GB2312"/>
            </w:rPr>
            <w:t>所得、税收和业务活动国别分布表》填报的收入、利润及税负情况是否需与跨国企业集团合并财务报表数据一致？</w:t>
          </w:r>
          <w:r>
            <w:tab/>
          </w:r>
          <w:r>
            <w:fldChar w:fldCharType="begin"/>
          </w:r>
          <w:r>
            <w:instrText xml:space="preserve"> PAGEREF _Toc38809873 \h </w:instrText>
          </w:r>
          <w:r>
            <w:fldChar w:fldCharType="separate"/>
          </w:r>
          <w:r>
            <w:t>41</w:t>
          </w:r>
          <w:r>
            <w:fldChar w:fldCharType="end"/>
          </w:r>
          <w:r>
            <w:fldChar w:fldCharType="end"/>
          </w:r>
        </w:p>
        <w:p>
          <w:pPr>
            <w:pStyle w:val="17"/>
            <w:rPr>
              <w:kern w:val="2"/>
              <w:sz w:val="21"/>
            </w:rPr>
          </w:pPr>
          <w:r>
            <w:fldChar w:fldCharType="begin"/>
          </w:r>
          <w:r>
            <w:instrText xml:space="preserve"> HYPERLINK \l "_Toc38809874" </w:instrText>
          </w:r>
          <w:r>
            <w:fldChar w:fldCharType="separate"/>
          </w:r>
          <w:r>
            <w:rPr>
              <w:rStyle w:val="26"/>
              <w:rFonts w:ascii="仿宋_GB2312" w:eastAsia="仿宋_GB2312"/>
            </w:rPr>
            <w:t>100.</w:t>
          </w:r>
          <w:r>
            <w:rPr>
              <w:rStyle w:val="26"/>
              <w:rFonts w:hint="eastAsia" w:ascii="仿宋_GB2312" w:eastAsia="仿宋_GB2312"/>
            </w:rPr>
            <w:t xml:space="preserve"> 《国别报告</w:t>
          </w:r>
          <w:r>
            <w:rPr>
              <w:rStyle w:val="26"/>
              <w:rFonts w:ascii="仿宋_GB2312" w:eastAsia="仿宋_GB2312"/>
            </w:rPr>
            <w:t>-</w:t>
          </w:r>
          <w:r>
            <w:rPr>
              <w:rStyle w:val="26"/>
              <w:rFonts w:hint="eastAsia" w:ascii="仿宋_GB2312" w:eastAsia="仿宋_GB2312"/>
            </w:rPr>
            <w:t>所得、税收和业务活动国别分布表》中的非关联方确定口径与关联交易申报各表所确定的非关联方是否一致？</w:t>
          </w:r>
          <w:r>
            <w:tab/>
          </w:r>
          <w:r>
            <w:fldChar w:fldCharType="begin"/>
          </w:r>
          <w:r>
            <w:instrText xml:space="preserve"> PAGEREF _Toc38809874 \h </w:instrText>
          </w:r>
          <w:r>
            <w:fldChar w:fldCharType="separate"/>
          </w:r>
          <w:r>
            <w:t>42</w:t>
          </w:r>
          <w:r>
            <w:fldChar w:fldCharType="end"/>
          </w:r>
          <w:r>
            <w:fldChar w:fldCharType="end"/>
          </w:r>
        </w:p>
        <w:p>
          <w:pPr>
            <w:rPr>
              <w:rFonts w:ascii="仿宋_GB2312" w:hAnsi="仿宋" w:eastAsia="仿宋_GB2312"/>
              <w:sz w:val="32"/>
              <w:szCs w:val="32"/>
            </w:rPr>
          </w:pPr>
          <w:r>
            <w:rPr>
              <w:rFonts w:hint="eastAsia" w:ascii="仿宋_GB2312" w:hAnsi="仿宋" w:eastAsia="仿宋_GB2312"/>
              <w:bCs/>
              <w:szCs w:val="32"/>
              <w:lang w:val="zh-CN"/>
            </w:rPr>
            <w:fldChar w:fldCharType="end"/>
          </w:r>
        </w:p>
      </w:sdtContent>
    </w:sdt>
    <w:p>
      <w:pPr>
        <w:widowControl/>
        <w:jc w:val="left"/>
        <w:rPr>
          <w:rFonts w:ascii="仿宋_GB2312" w:hAnsi="华文仿宋" w:eastAsia="仿宋_GB2312"/>
          <w:color w:val="244061" w:themeColor="accent1" w:themeShade="80"/>
          <w:sz w:val="32"/>
          <w:szCs w:val="32"/>
        </w:rPr>
      </w:pPr>
    </w:p>
    <w:p>
      <w:pPr>
        <w:spacing w:before="240" w:after="240" w:line="360" w:lineRule="auto"/>
        <w:ind w:firstLine="640" w:firstLineChars="200"/>
        <w:rPr>
          <w:rFonts w:ascii="仿宋_GB2312" w:hAnsi="华文仿宋" w:eastAsia="仿宋_GB2312"/>
          <w:color w:val="244061" w:themeColor="accent1" w:themeShade="80"/>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2"/>
        <w:numPr>
          <w:ilvl w:val="0"/>
          <w:numId w:val="2"/>
        </w:numPr>
        <w:spacing w:line="360" w:lineRule="auto"/>
        <w:rPr>
          <w:rFonts w:hint="eastAsia" w:ascii="华文中宋" w:hAnsi="华文中宋" w:eastAsia="华文中宋" w:cs="华文中宋"/>
          <w:sz w:val="32"/>
          <w:szCs w:val="32"/>
        </w:rPr>
      </w:pPr>
      <w:bookmarkStart w:id="2" w:name="_Toc38809750"/>
      <w:r>
        <w:rPr>
          <w:rFonts w:hint="eastAsia" w:ascii="华文中宋" w:hAnsi="华文中宋" w:eastAsia="华文中宋" w:cs="华文中宋"/>
          <w:sz w:val="32"/>
          <w:szCs w:val="32"/>
        </w:rPr>
        <w:t>关联申报和同期资料管理基本规定</w:t>
      </w:r>
      <w:bookmarkEnd w:id="2"/>
    </w:p>
    <w:p>
      <w:pPr>
        <w:pStyle w:val="3"/>
        <w:ind w:firstLine="643" w:firstLineChars="200"/>
        <w:rPr>
          <w:rFonts w:hint="eastAsia" w:ascii="黑体" w:hAnsi="黑体" w:eastAsia="黑体" w:cs="黑体"/>
        </w:rPr>
      </w:pPr>
      <w:bookmarkStart w:id="3" w:name="_Toc38809751"/>
      <w:r>
        <w:rPr>
          <w:rFonts w:hint="eastAsia" w:ascii="黑体" w:hAnsi="黑体" w:eastAsia="黑体" w:cs="黑体"/>
        </w:rPr>
        <w:t>（一）关联申报</w:t>
      </w:r>
      <w:bookmarkEnd w:id="3"/>
    </w:p>
    <w:p>
      <w:pPr>
        <w:pStyle w:val="37"/>
        <w:spacing w:line="240" w:lineRule="auto"/>
        <w:ind w:left="0" w:firstLine="640" w:firstLineChars="200"/>
        <w:contextualSpacing/>
        <w:outlineLvl w:val="1"/>
        <w:rPr>
          <w:rFonts w:ascii="仿宋_GB2312" w:eastAsia="仿宋_GB2312"/>
          <w:sz w:val="32"/>
          <w:szCs w:val="32"/>
        </w:rPr>
      </w:pPr>
      <w:bookmarkStart w:id="4" w:name="_Toc508801685"/>
      <w:bookmarkEnd w:id="4"/>
      <w:bookmarkStart w:id="5" w:name="_Toc508801686"/>
      <w:bookmarkEnd w:id="5"/>
      <w:bookmarkStart w:id="6" w:name="_Toc38809752"/>
      <w:r>
        <w:rPr>
          <w:rFonts w:hint="eastAsia" w:ascii="仿宋_GB2312" w:eastAsia="仿宋_GB2312"/>
          <w:sz w:val="32"/>
          <w:szCs w:val="32"/>
        </w:rPr>
        <w:t>哪些企业需要进行关联申报？</w:t>
      </w:r>
      <w:bookmarkEnd w:id="6"/>
    </w:p>
    <w:p>
      <w:pPr>
        <w:ind w:firstLine="630" w:firstLineChars="196"/>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华文仿宋" w:eastAsia="仿宋_GB2312"/>
          <w:sz w:val="32"/>
          <w:szCs w:val="32"/>
        </w:rPr>
        <w:t>实行查账征收的居民企业和在中国境内设立机构、场所并据实申报缴纳企业所得税的非居民企业，符合以下两种情形之一的，应进行关联申报：</w:t>
      </w:r>
    </w:p>
    <w:p>
      <w:pPr>
        <w:ind w:firstLine="627" w:firstLineChars="196"/>
        <w:rPr>
          <w:rFonts w:ascii="仿宋_GB2312" w:hAnsi="华文仿宋" w:eastAsia="仿宋_GB2312"/>
          <w:sz w:val="32"/>
          <w:szCs w:val="32"/>
        </w:rPr>
      </w:pPr>
      <w:r>
        <w:rPr>
          <w:rFonts w:hint="eastAsia" w:ascii="仿宋_GB2312" w:hAnsi="华文仿宋" w:eastAsia="仿宋_GB2312"/>
          <w:sz w:val="32"/>
          <w:szCs w:val="32"/>
        </w:rPr>
        <w:t>（1）年度内与其关联方发生业务往来的；</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（2）年度内未与其关联方发生业务往来，但符合</w:t>
      </w:r>
      <w:r>
        <w:rPr>
          <w:rFonts w:ascii="仿宋_GB2312" w:hAnsi="华文仿宋" w:eastAsia="仿宋_GB2312"/>
          <w:sz w:val="32"/>
          <w:szCs w:val="32"/>
        </w:rPr>
        <w:t>42号公告第五条规定需要报送国别报告的。</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企业年度内未与其关联方发生业务往来，且不符合国别报告报送条件的，可以不进行关联申报。</w:t>
      </w:r>
    </w:p>
    <w:p>
      <w:pPr>
        <w:pStyle w:val="37"/>
        <w:spacing w:line="240" w:lineRule="auto"/>
        <w:ind w:left="0" w:firstLine="640" w:firstLineChars="200"/>
        <w:contextualSpacing/>
        <w:outlineLvl w:val="1"/>
        <w:rPr>
          <w:rFonts w:ascii="仿宋_GB2312" w:eastAsia="仿宋_GB2312"/>
          <w:sz w:val="32"/>
          <w:szCs w:val="32"/>
        </w:rPr>
      </w:pPr>
      <w:bookmarkStart w:id="7" w:name="_Toc38809753"/>
      <w:r>
        <w:rPr>
          <w:rFonts w:hint="eastAsia" w:ascii="仿宋_GB2312" w:eastAsia="仿宋_GB2312"/>
          <w:sz w:val="32"/>
          <w:szCs w:val="32"/>
        </w:rPr>
        <w:t>有哪些途径可以进行关联申报？</w:t>
      </w:r>
      <w:bookmarkEnd w:id="7"/>
    </w:p>
    <w:p>
      <w:pPr>
        <w:pStyle w:val="19"/>
        <w:shd w:val="clear" w:color="auto" w:fill="FFFFFF"/>
        <w:spacing w:before="0" w:beforeAutospacing="0" w:after="0" w:afterAutospacing="0" w:line="638" w:lineRule="atLeas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答：</w:t>
      </w:r>
      <w:r>
        <w:rPr>
          <w:rFonts w:hint="eastAsia" w:ascii="仿宋_GB2312" w:hAnsi="仿宋" w:eastAsia="仿宋_GB2312" w:cs="仿宋"/>
          <w:sz w:val="32"/>
          <w:szCs w:val="32"/>
        </w:rPr>
        <w:t>目前辖区内企业可以通过直接上门（前台）申报、电子税务局（网上申报）两种方式进行关联申报。为提高效率，便捷办税，推荐企业通过广东省电子税务局实行非接触式办税。</w:t>
      </w:r>
    </w:p>
    <w:p>
      <w:pPr>
        <w:pStyle w:val="37"/>
        <w:spacing w:line="240" w:lineRule="auto"/>
        <w:ind w:left="0" w:firstLine="640" w:firstLineChars="200"/>
        <w:contextualSpacing/>
        <w:outlineLvl w:val="1"/>
        <w:rPr>
          <w:rFonts w:ascii="仿宋_GB2312" w:eastAsia="仿宋_GB2312"/>
          <w:sz w:val="32"/>
          <w:szCs w:val="32"/>
        </w:rPr>
      </w:pPr>
      <w:bookmarkStart w:id="8" w:name="_Toc38809754"/>
      <w:r>
        <w:rPr>
          <w:rFonts w:hint="eastAsia" w:ascii="仿宋_GB2312" w:eastAsia="仿宋_GB2312"/>
          <w:sz w:val="32"/>
          <w:szCs w:val="32"/>
        </w:rPr>
        <w:t>企业应在何时进行关联申报？</w:t>
      </w:r>
      <w:bookmarkEnd w:id="8"/>
    </w:p>
    <w:p>
      <w:pPr>
        <w:tabs>
          <w:tab w:val="left" w:pos="1440"/>
        </w:tabs>
        <w:spacing w:line="360" w:lineRule="auto"/>
        <w:ind w:firstLine="630" w:firstLineChars="196"/>
        <w:rPr>
          <w:rFonts w:ascii="仿宋_GB2312" w:hAnsi="华文仿宋" w:eastAsia="仿宋_GB2312"/>
          <w:color w:val="FF0000"/>
          <w:sz w:val="32"/>
          <w:szCs w:val="32"/>
        </w:rPr>
      </w:pPr>
      <w:r>
        <w:rPr>
          <w:rFonts w:hint="eastAsia" w:ascii="仿宋_GB2312" w:hAnsi="仿宋" w:eastAsia="仿宋_GB2312" w:cs="仿宋"/>
          <w:b/>
          <w:sz w:val="32"/>
          <w:szCs w:val="32"/>
        </w:rPr>
        <w:t>答：</w:t>
      </w:r>
      <w:r>
        <w:rPr>
          <w:rFonts w:hint="eastAsia" w:ascii="仿宋_GB2312" w:hAnsi="仿宋" w:eastAsia="仿宋_GB2312" w:cs="仿宋"/>
          <w:sz w:val="32"/>
          <w:szCs w:val="32"/>
        </w:rPr>
        <w:t>企业应</w:t>
      </w:r>
      <w:r>
        <w:rPr>
          <w:rFonts w:hint="eastAsia" w:ascii="仿宋_GB2312" w:hAnsi="华文仿宋" w:eastAsia="仿宋_GB2312"/>
          <w:sz w:val="32"/>
          <w:szCs w:val="32"/>
        </w:rPr>
        <w:t>在报送年度企业所得税纳税申报表时进行关联申报。例如，企业</w:t>
      </w:r>
      <w:r>
        <w:rPr>
          <w:rFonts w:ascii="仿宋_GB2312" w:hAnsi="华文仿宋" w:eastAsia="仿宋_GB2312"/>
          <w:sz w:val="32"/>
          <w:szCs w:val="32"/>
        </w:rPr>
        <w:t>20</w:t>
      </w:r>
      <w:r>
        <w:rPr>
          <w:rFonts w:hint="eastAsia" w:ascii="仿宋_GB2312" w:hAnsi="华文仿宋" w:eastAsia="仿宋_GB2312"/>
          <w:sz w:val="32"/>
          <w:szCs w:val="32"/>
        </w:rPr>
        <w:t>20</w:t>
      </w:r>
      <w:r>
        <w:rPr>
          <w:rFonts w:ascii="仿宋_GB2312" w:hAnsi="华文仿宋" w:eastAsia="仿宋_GB2312"/>
          <w:sz w:val="32"/>
          <w:szCs w:val="32"/>
        </w:rPr>
        <w:t>年度的关联申报应在202</w:t>
      </w:r>
      <w:r>
        <w:rPr>
          <w:rFonts w:hint="eastAsia" w:ascii="仿宋_GB2312" w:hAnsi="华文仿宋" w:eastAsia="仿宋_GB2312"/>
          <w:sz w:val="32"/>
          <w:szCs w:val="32"/>
        </w:rPr>
        <w:t>1</w:t>
      </w:r>
      <w:r>
        <w:rPr>
          <w:rFonts w:ascii="仿宋_GB2312" w:hAnsi="华文仿宋" w:eastAsia="仿宋_GB2312"/>
          <w:sz w:val="32"/>
          <w:szCs w:val="32"/>
        </w:rPr>
        <w:t>年5月31日前</w:t>
      </w:r>
      <w:r>
        <w:rPr>
          <w:rFonts w:hint="eastAsia" w:ascii="仿宋_GB2312" w:hAnsi="华文仿宋" w:eastAsia="仿宋_GB2312"/>
          <w:sz w:val="32"/>
          <w:szCs w:val="32"/>
        </w:rPr>
        <w:t>完成。</w:t>
      </w:r>
    </w:p>
    <w:p>
      <w:pPr>
        <w:pStyle w:val="37"/>
        <w:spacing w:line="240" w:lineRule="auto"/>
        <w:ind w:left="0" w:firstLine="640" w:firstLineChars="200"/>
        <w:contextualSpacing/>
        <w:outlineLvl w:val="1"/>
        <w:rPr>
          <w:rFonts w:ascii="仿宋_GB2312" w:eastAsia="仿宋_GB2312"/>
          <w:sz w:val="32"/>
          <w:szCs w:val="32"/>
        </w:rPr>
      </w:pPr>
      <w:bookmarkStart w:id="9" w:name="_Toc38809755"/>
      <w:r>
        <w:rPr>
          <w:rFonts w:hint="eastAsia" w:ascii="仿宋_GB2312" w:eastAsia="仿宋_GB2312"/>
          <w:sz w:val="32"/>
          <w:szCs w:val="32"/>
        </w:rPr>
        <w:t>关联申报延期申报的规定是怎样的？</w:t>
      </w:r>
      <w:bookmarkEnd w:id="9"/>
    </w:p>
    <w:p>
      <w:pPr>
        <w:tabs>
          <w:tab w:val="left" w:pos="1440"/>
        </w:tabs>
        <w:spacing w:line="360" w:lineRule="auto"/>
        <w:ind w:firstLine="627" w:firstLineChars="196"/>
        <w:rPr>
          <w:rFonts w:ascii="仿宋_GB2312" w:hAnsi="仿宋" w:eastAsia="仿宋_GB2312" w:cs="仿宋"/>
          <w:bCs/>
          <w:sz w:val="32"/>
          <w:szCs w:val="32"/>
        </w:rPr>
      </w:pPr>
      <w:r>
        <w:rPr>
          <w:rFonts w:hint="eastAsia" w:ascii="仿宋_GB2312" w:hAnsi="仿宋" w:eastAsia="仿宋_GB2312" w:cs="仿宋"/>
          <w:bCs/>
          <w:sz w:val="32"/>
          <w:szCs w:val="32"/>
        </w:rPr>
        <w:t>答：企业在规定期限内报送年度关联业务往来报告表确有困难，需要延期的，应当按照税收征管法第二十七条及其实施细则第三十七条的有关规定办理。</w:t>
      </w:r>
    </w:p>
    <w:p>
      <w:pPr>
        <w:tabs>
          <w:tab w:val="left" w:pos="1440"/>
        </w:tabs>
        <w:spacing w:line="360" w:lineRule="auto"/>
        <w:ind w:firstLine="627" w:firstLineChars="196"/>
        <w:rPr>
          <w:rFonts w:ascii="仿宋_GB2312" w:hAnsi="仿宋" w:eastAsia="仿宋_GB2312" w:cs="仿宋"/>
          <w:bCs/>
          <w:sz w:val="32"/>
          <w:szCs w:val="32"/>
        </w:rPr>
      </w:pPr>
      <w:r>
        <w:rPr>
          <w:rFonts w:hint="eastAsia" w:ascii="仿宋_GB2312" w:hAnsi="仿宋" w:eastAsia="仿宋_GB2312" w:cs="仿宋"/>
          <w:bCs/>
          <w:sz w:val="32"/>
          <w:szCs w:val="32"/>
        </w:rPr>
        <w:t>《征管法》第二十七条规定，纳税人、扣缴义务人不能按期办理纳税申报或者报送代扣代缴、代收代缴税款报告表的，经税务机关核准，可以延期申报。</w:t>
      </w:r>
    </w:p>
    <w:p>
      <w:pPr>
        <w:tabs>
          <w:tab w:val="left" w:pos="1440"/>
        </w:tabs>
        <w:spacing w:line="360" w:lineRule="auto"/>
        <w:ind w:firstLine="627" w:firstLineChars="196"/>
        <w:rPr>
          <w:rFonts w:ascii="仿宋_GB2312" w:hAnsi="仿宋" w:eastAsia="仿宋_GB2312" w:cs="仿宋"/>
          <w:sz w:val="32"/>
          <w:szCs w:val="32"/>
        </w:rPr>
      </w:pPr>
      <w:r>
        <w:rPr>
          <w:rFonts w:hint="eastAsia" w:ascii="仿宋_GB2312" w:hAnsi="仿宋" w:eastAsia="仿宋_GB2312" w:cs="仿宋"/>
          <w:bCs/>
          <w:sz w:val="32"/>
          <w:szCs w:val="32"/>
        </w:rPr>
        <w:t>《征管法实施细则》第三十七条规定，纳税人、扣缴义务人按照规定的期限办理纳税申报或者报送代扣代缴、代收代缴税款报告表确有困难，需要延期的，应当在规定的期限内向税务机关提出书面延期申请，经税务机关核准，在核准的期限内办理。</w:t>
      </w:r>
    </w:p>
    <w:p>
      <w:pPr>
        <w:pStyle w:val="3"/>
        <w:ind w:firstLine="643" w:firstLineChars="200"/>
        <w:rPr>
          <w:rFonts w:hint="eastAsia" w:ascii="黑体" w:hAnsi="黑体" w:eastAsia="黑体" w:cs="黑体"/>
        </w:rPr>
      </w:pPr>
      <w:bookmarkStart w:id="10" w:name="_Toc38809756"/>
      <w:r>
        <w:rPr>
          <w:rFonts w:hint="eastAsia" w:ascii="黑体" w:hAnsi="黑体" w:eastAsia="黑体" w:cs="黑体"/>
        </w:rPr>
        <w:t>（二）关联关系类型及判定</w:t>
      </w:r>
      <w:bookmarkEnd w:id="10"/>
    </w:p>
    <w:p>
      <w:pPr>
        <w:pStyle w:val="37"/>
        <w:spacing w:line="240" w:lineRule="auto"/>
        <w:ind w:left="0" w:firstLine="640" w:firstLineChars="200"/>
        <w:contextualSpacing/>
        <w:outlineLvl w:val="1"/>
        <w:rPr>
          <w:rFonts w:ascii="仿宋_GB2312" w:eastAsia="仿宋_GB2312"/>
          <w:sz w:val="32"/>
          <w:szCs w:val="32"/>
        </w:rPr>
      </w:pPr>
      <w:bookmarkStart w:id="11" w:name="_Toc38809757"/>
      <w:r>
        <w:rPr>
          <w:rFonts w:hint="eastAsia" w:ascii="仿宋_GB2312" w:eastAsia="仿宋_GB2312"/>
          <w:sz w:val="32"/>
          <w:szCs w:val="32"/>
        </w:rPr>
        <w:t>什么是关联关系？</w:t>
      </w:r>
      <w:bookmarkEnd w:id="11"/>
    </w:p>
    <w:p>
      <w:pPr>
        <w:ind w:firstLine="643" w:firstLineChars="200"/>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仿宋" w:eastAsia="仿宋_GB2312" w:cs="仿宋"/>
          <w:sz w:val="32"/>
          <w:szCs w:val="32"/>
        </w:rPr>
        <w:t>42号公告所规定的</w:t>
      </w:r>
      <w:r>
        <w:rPr>
          <w:rFonts w:hint="eastAsia" w:ascii="仿宋_GB2312" w:hAnsi="华文仿宋" w:eastAsia="仿宋_GB2312"/>
          <w:sz w:val="32"/>
          <w:szCs w:val="32"/>
        </w:rPr>
        <w:t>关联关系，依据不同的内容和特点，可以分为以下七类：股权关系、资金借贷关系、特许权关系、购销和劳务关系、任命或委派关系、亲属关系、实质关系。</w:t>
      </w:r>
    </w:p>
    <w:p>
      <w:pPr>
        <w:pStyle w:val="37"/>
        <w:spacing w:line="240" w:lineRule="auto"/>
        <w:ind w:left="0" w:firstLine="640" w:firstLineChars="200"/>
        <w:contextualSpacing/>
        <w:outlineLvl w:val="1"/>
        <w:rPr>
          <w:rFonts w:ascii="仿宋_GB2312" w:eastAsia="仿宋_GB2312"/>
          <w:sz w:val="32"/>
          <w:szCs w:val="32"/>
        </w:rPr>
      </w:pPr>
      <w:bookmarkStart w:id="12" w:name="_Toc38809758"/>
      <w:r>
        <w:rPr>
          <w:rFonts w:hint="eastAsia" w:ascii="仿宋_GB2312" w:eastAsia="仿宋_GB2312"/>
          <w:sz w:val="32"/>
          <w:szCs w:val="32"/>
        </w:rPr>
        <w:t>关联交易包括哪些类型？</w:t>
      </w:r>
      <w:bookmarkEnd w:id="1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关联交易类型主要包括：有形资产使用权或者所有权的转让、金融资产的转让、无形资产使用权或者所有权的转让、资金融通、劳务交易。</w:t>
      </w:r>
    </w:p>
    <w:p>
      <w:pPr>
        <w:pStyle w:val="37"/>
        <w:spacing w:line="240" w:lineRule="auto"/>
        <w:ind w:left="0" w:firstLine="640" w:firstLineChars="200"/>
        <w:contextualSpacing/>
        <w:outlineLvl w:val="1"/>
        <w:rPr>
          <w:rFonts w:ascii="仿宋_GB2312" w:eastAsia="仿宋_GB2312"/>
          <w:sz w:val="32"/>
          <w:szCs w:val="32"/>
        </w:rPr>
      </w:pPr>
      <w:bookmarkStart w:id="13" w:name="_Toc38809759"/>
      <w:r>
        <w:rPr>
          <w:rFonts w:hint="eastAsia" w:ascii="仿宋_GB2312" w:eastAsia="仿宋_GB2312"/>
          <w:sz w:val="32"/>
          <w:szCs w:val="32"/>
        </w:rPr>
        <w:t>关联方是否仅指企业？</w:t>
      </w:r>
      <w:bookmarkEnd w:id="1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不是。关联方可以是企业、组织或者个人。</w:t>
      </w:r>
    </w:p>
    <w:p>
      <w:pPr>
        <w:pStyle w:val="37"/>
        <w:spacing w:line="240" w:lineRule="auto"/>
        <w:ind w:left="0" w:firstLine="640" w:firstLineChars="200"/>
        <w:contextualSpacing/>
        <w:outlineLvl w:val="1"/>
        <w:rPr>
          <w:rFonts w:ascii="仿宋_GB2312" w:eastAsia="仿宋_GB2312"/>
          <w:sz w:val="32"/>
          <w:szCs w:val="32"/>
        </w:rPr>
      </w:pPr>
      <w:bookmarkStart w:id="14" w:name="_Toc508801692"/>
      <w:bookmarkEnd w:id="14"/>
      <w:bookmarkStart w:id="15" w:name="_Toc38809760"/>
      <w:r>
        <w:rPr>
          <w:rFonts w:hint="eastAsia" w:ascii="仿宋_GB2312" w:eastAsia="仿宋_GB2312"/>
          <w:sz w:val="32"/>
          <w:szCs w:val="32"/>
        </w:rPr>
        <w:t>如何判定股权关系？</w:t>
      </w:r>
      <w:bookmarkEnd w:id="15"/>
    </w:p>
    <w:p>
      <w:pPr>
        <w:ind w:firstLine="643" w:firstLineChars="200"/>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华文仿宋" w:eastAsia="仿宋_GB2312"/>
          <w:sz w:val="32"/>
          <w:szCs w:val="32"/>
        </w:rPr>
        <w:t>一方直接或者间接持有另一方的股份总和达到25%以上；双方直接或者间接同为第三方所持有的股份达到25%以上的构成股权关联关系。</w:t>
      </w:r>
    </w:p>
    <w:p>
      <w:pPr>
        <w:pStyle w:val="37"/>
        <w:spacing w:line="240" w:lineRule="auto"/>
        <w:ind w:left="0" w:firstLine="640" w:firstLineChars="200"/>
        <w:contextualSpacing/>
        <w:outlineLvl w:val="1"/>
        <w:rPr>
          <w:rFonts w:ascii="仿宋_GB2312" w:eastAsia="仿宋_GB2312"/>
          <w:sz w:val="32"/>
          <w:szCs w:val="32"/>
        </w:rPr>
      </w:pPr>
      <w:bookmarkStart w:id="16" w:name="_Toc38809761"/>
      <w:r>
        <w:rPr>
          <w:rFonts w:hint="eastAsia" w:ascii="仿宋_GB2312" w:eastAsia="仿宋_GB2312"/>
          <w:sz w:val="32"/>
          <w:szCs w:val="32"/>
        </w:rPr>
        <w:t>间接持股的情形，如何计算持股比例？</w:t>
      </w:r>
      <w:bookmarkEnd w:id="16"/>
    </w:p>
    <w:p>
      <w:pPr>
        <w:ind w:firstLine="643" w:firstLineChars="200"/>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华文仿宋" w:eastAsia="仿宋_GB2312"/>
          <w:sz w:val="32"/>
          <w:szCs w:val="32"/>
        </w:rPr>
        <w:t>如果一方通过中间方对另一方间接持有股份，只要其对中间方持股比例达到25%以上，则其对另一方的持股比例按照中间方对另一方的持股比例计算。</w:t>
      </w:r>
    </w:p>
    <w:p>
      <w:pPr>
        <w:pStyle w:val="37"/>
        <w:spacing w:line="240" w:lineRule="auto"/>
        <w:ind w:left="0" w:firstLine="640" w:firstLineChars="200"/>
        <w:contextualSpacing/>
        <w:outlineLvl w:val="1"/>
        <w:rPr>
          <w:rFonts w:ascii="仿宋_GB2312" w:eastAsia="仿宋_GB2312"/>
          <w:sz w:val="32"/>
          <w:szCs w:val="32"/>
        </w:rPr>
      </w:pPr>
      <w:bookmarkStart w:id="17" w:name="_Toc38809762"/>
      <w:r>
        <w:rPr>
          <w:rFonts w:hint="eastAsia" w:ascii="仿宋_GB2312" w:eastAsia="仿宋_GB2312"/>
          <w:sz w:val="32"/>
          <w:szCs w:val="32"/>
        </w:rPr>
        <w:t>亲属共同持股的情形，如何计算持股比例？</w:t>
      </w:r>
      <w:bookmarkEnd w:id="1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两个以上具有夫妻、直系血亲、兄弟姐妹以及其他抚养、赡养关系的自然人共同持股同一企业，在判定关联关系时持股比例合并计算。</w:t>
      </w:r>
    </w:p>
    <w:p>
      <w:pPr>
        <w:pStyle w:val="37"/>
        <w:spacing w:line="240" w:lineRule="auto"/>
        <w:ind w:left="0" w:firstLine="640" w:firstLineChars="200"/>
        <w:contextualSpacing/>
        <w:outlineLvl w:val="1"/>
        <w:rPr>
          <w:rFonts w:ascii="仿宋_GB2312" w:eastAsia="仿宋_GB2312"/>
          <w:sz w:val="32"/>
          <w:szCs w:val="32"/>
        </w:rPr>
      </w:pPr>
      <w:bookmarkStart w:id="18" w:name="_Toc38809763"/>
      <w:r>
        <w:rPr>
          <w:rFonts w:hint="eastAsia" w:ascii="仿宋_GB2312" w:eastAsia="仿宋_GB2312"/>
          <w:sz w:val="32"/>
          <w:szCs w:val="32"/>
        </w:rPr>
        <w:t>如何判定资金借贷关系？</w:t>
      </w:r>
      <w:bookmarkEnd w:id="1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双方存在持股关系或者同为第三方持股，虽持股比例未达到股权关系的规定，但双方之间借贷资金总额占任一方实收资本比例达到50%以上，或者一方全部借贷资金总额的10%以上由另一方担保（与独立金融机构之间的借贷或者担保除外）的构成资金关联关系。</w:t>
      </w:r>
    </w:p>
    <w:p>
      <w:pPr>
        <w:pStyle w:val="37"/>
        <w:spacing w:line="240" w:lineRule="auto"/>
        <w:ind w:left="0" w:firstLine="640" w:firstLineChars="200"/>
        <w:contextualSpacing/>
        <w:outlineLvl w:val="1"/>
        <w:rPr>
          <w:rFonts w:ascii="仿宋_GB2312" w:eastAsia="仿宋_GB2312"/>
          <w:sz w:val="32"/>
          <w:szCs w:val="32"/>
        </w:rPr>
      </w:pPr>
      <w:bookmarkStart w:id="19" w:name="_Toc38809764"/>
      <w:r>
        <w:rPr>
          <w:rFonts w:hint="eastAsia" w:ascii="仿宋_GB2312" w:eastAsia="仿宋_GB2312"/>
          <w:sz w:val="32"/>
          <w:szCs w:val="32"/>
        </w:rPr>
        <w:t>如何确定借贷资金总额占实收资本比例？</w:t>
      </w:r>
      <w:bookmarkEnd w:id="19"/>
    </w:p>
    <w:p>
      <w:pPr>
        <w:pStyle w:val="41"/>
        <w:ind w:firstLine="643" w:firstLineChars="200"/>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借贷资金总额占实收资本比例=年度加权平均借贷资金/年度加权平均实收资本，其中：</w:t>
      </w:r>
    </w:p>
    <w:p>
      <w:pPr>
        <w:ind w:left="653" w:leftChars="204" w:right="-2246" w:rightChars="-702" w:firstLine="319" w:firstLineChars="133"/>
        <w:rPr>
          <w:rFonts w:hint="eastAsia"/>
          <w:sz w:val="24"/>
          <w:szCs w:val="24"/>
        </w:rPr>
      </w:pPr>
      <m:oMathPara>
        <m:oMathParaPr>
          <m:jc m:val="left"/>
        </m:oMathParaPr>
        <m:oMath>
          <m:m>
            <m:mPr>
              <m:mcs>
                <m:mc>
                  <m:mcPr>
                    <m:count m:val="1"/>
                    <m:mcJc m:val="center"/>
                  </m:mcPr>
                </m:mc>
              </m:mcs>
              <m:ctrlPr>
                <w:rPr>
                  <w:rFonts w:hint="eastAsia" w:ascii="Cambria Math" w:hAnsi="Cambria Math" w:eastAsia="仿宋_GB2312"/>
                  <w:sz w:val="24"/>
                  <w:szCs w:val="24"/>
                </w:rPr>
              </m:ctrlPr>
            </m:mPr>
            <m:mr>
              <m:e>
                <m:r>
                  <m:rPr>
                    <m:sty m:val="p"/>
                  </m:rPr>
                  <w:rPr>
                    <w:rFonts w:hint="eastAsia" w:ascii="仿宋_GB2312" w:hAnsi="Cambria Math" w:eastAsia="仿宋_GB2312"/>
                    <w:sz w:val="24"/>
                    <w:szCs w:val="24"/>
                  </w:rPr>
                  <m:t>年度加权平均</m:t>
                </m:r>
                <m:ctrlPr>
                  <w:rPr>
                    <w:rFonts w:hint="eastAsia" w:ascii="Cambria Math" w:hAnsi="Cambria Math" w:eastAsia="仿宋_GB2312"/>
                    <w:sz w:val="24"/>
                    <w:szCs w:val="24"/>
                  </w:rPr>
                </m:ctrlPr>
              </m:e>
            </m:mr>
            <m:mr>
              <m:e>
                <m:r>
                  <m:rPr>
                    <m:sty m:val="p"/>
                  </m:rPr>
                  <w:rPr>
                    <w:rFonts w:hint="eastAsia" w:ascii="仿宋_GB2312" w:hAnsi="Cambria Math" w:eastAsia="仿宋_GB2312"/>
                    <w:sz w:val="24"/>
                    <w:szCs w:val="24"/>
                  </w:rPr>
                  <m:t>借贷资金</m:t>
                </m:r>
                <m:ctrlPr>
                  <w:rPr>
                    <w:rFonts w:hint="eastAsia" w:ascii="Cambria Math" w:hAnsi="Cambria Math" w:eastAsia="仿宋_GB2312"/>
                    <w:sz w:val="24"/>
                    <w:szCs w:val="24"/>
                  </w:rPr>
                </m:ctrlPr>
              </m:e>
            </m:mr>
          </m:m>
          <m:r>
            <m:rPr>
              <m:sty m:val="p"/>
            </m:rPr>
            <w:rPr>
              <w:rFonts w:hint="eastAsia" w:ascii="Cambria Math" w:hAnsi="Cambria Math" w:eastAsia="仿宋_GB2312"/>
              <w:sz w:val="24"/>
              <w:szCs w:val="24"/>
            </w:rPr>
            <m:t>=</m:t>
          </m:r>
          <m:nary>
            <m:naryPr>
              <m:chr m:val="∑"/>
              <m:limLoc m:val="undOvr"/>
              <m:ctrlPr>
                <w:rPr>
                  <w:rFonts w:hint="eastAsia" w:ascii="Cambria Math" w:hAnsi="Cambria Math" w:eastAsia="仿宋_GB2312"/>
                  <w:sz w:val="24"/>
                  <w:szCs w:val="24"/>
                </w:rPr>
              </m:ctrlPr>
            </m:naryPr>
            <m:sub>
              <m:r>
                <m:rPr>
                  <m:sty m:val="p"/>
                </m:rPr>
                <w:rPr>
                  <w:rFonts w:hint="eastAsia" w:ascii="Cambria Math" w:hAnsi="Cambria Math" w:eastAsia="仿宋_GB2312"/>
                  <w:sz w:val="24"/>
                  <w:szCs w:val="24"/>
                </w:rPr>
                <m:t>i=1</m:t>
              </m:r>
              <m:ctrlPr>
                <w:rPr>
                  <w:rFonts w:hint="eastAsia" w:ascii="Cambria Math" w:hAnsi="Cambria Math" w:eastAsia="仿宋_GB2312"/>
                  <w:sz w:val="24"/>
                  <w:szCs w:val="24"/>
                </w:rPr>
              </m:ctrlPr>
            </m:sub>
            <m:sup>
              <m:r>
                <m:rPr>
                  <m:sty m:val="p"/>
                </m:rPr>
                <w:rPr>
                  <w:rFonts w:hint="eastAsia" w:ascii="Cambria Math" w:hAnsi="Cambria Math" w:eastAsia="仿宋_GB2312"/>
                  <w:sz w:val="24"/>
                  <w:szCs w:val="24"/>
                </w:rPr>
                <m:t>n</m:t>
              </m:r>
              <m:ctrlPr>
                <w:rPr>
                  <w:rFonts w:hint="eastAsia" w:ascii="Cambria Math" w:hAnsi="Cambria Math" w:eastAsia="仿宋_GB2312"/>
                  <w:sz w:val="24"/>
                  <w:szCs w:val="24"/>
                </w:rPr>
              </m:ctrlPr>
            </m:sup>
            <m:e>
              <m:eqArr>
                <m:eqArrPr>
                  <m:ctrlPr>
                    <w:rPr>
                      <w:rFonts w:hint="eastAsia" w:ascii="Cambria Math" w:hAnsi="Cambria Math" w:eastAsia="仿宋_GB2312"/>
                      <w:sz w:val="24"/>
                      <w:szCs w:val="24"/>
                    </w:rPr>
                  </m:ctrlPr>
                </m:eqArrPr>
                <m:e>
                  <m:r>
                    <m:rPr>
                      <m:sty m:val="p"/>
                    </m:rPr>
                    <w:rPr>
                      <w:rFonts w:hint="eastAsia" w:ascii="Cambria Math" w:hAnsi="Cambria Math" w:eastAsia="仿宋_GB2312"/>
                      <w:sz w:val="24"/>
                      <w:szCs w:val="24"/>
                    </w:rPr>
                    <m:t>i</m:t>
                  </m:r>
                  <m:r>
                    <m:rPr>
                      <m:sty m:val="p"/>
                    </m:rPr>
                    <w:rPr>
                      <w:rFonts w:hint="eastAsia" w:ascii="仿宋_GB2312" w:hAnsi="Cambria Math" w:eastAsia="仿宋_GB2312"/>
                      <w:sz w:val="24"/>
                      <w:szCs w:val="24"/>
                    </w:rPr>
                    <m:t>笔借入或者贷出</m:t>
                  </m:r>
                  <m:ctrlPr>
                    <w:rPr>
                      <w:rFonts w:hint="eastAsia" w:ascii="Cambria Math" w:hAnsi="Cambria Math" w:eastAsia="仿宋_GB2312"/>
                      <w:sz w:val="24"/>
                      <w:szCs w:val="24"/>
                    </w:rPr>
                  </m:ctrlPr>
                </m:e>
                <m:e>
                  <m:r>
                    <m:rPr>
                      <m:sty m:val="p"/>
                    </m:rPr>
                    <w:rPr>
                      <w:rFonts w:hint="eastAsia" w:ascii="仿宋_GB2312" w:hAnsi="Cambria Math" w:eastAsia="仿宋_GB2312"/>
                      <w:sz w:val="24"/>
                      <w:szCs w:val="24"/>
                    </w:rPr>
                    <m:t>资金账面金额</m:t>
                  </m:r>
                  <m:ctrlPr>
                    <w:rPr>
                      <w:rFonts w:hint="eastAsia" w:ascii="Cambria Math" w:hAnsi="Cambria Math" w:eastAsia="仿宋_GB2312"/>
                      <w:sz w:val="24"/>
                      <w:szCs w:val="24"/>
                    </w:rPr>
                  </m:ctrlPr>
                </m:e>
              </m:eqArr>
              <m:ctrlPr>
                <w:rPr>
                  <w:rFonts w:hint="eastAsia" w:ascii="Cambria Math" w:hAnsi="Cambria Math" w:eastAsia="仿宋_GB2312"/>
                  <w:sz w:val="24"/>
                  <w:szCs w:val="24"/>
                </w:rPr>
              </m:ctrlPr>
            </m:e>
          </m:nary>
          <m:r>
            <m:rPr>
              <m:sty m:val="p"/>
            </m:rPr>
            <w:rPr>
              <w:rFonts w:hint="eastAsia" w:ascii="仿宋_GB2312" w:hAnsi="Cambria Math" w:eastAsia="仿宋_GB2312"/>
              <w:sz w:val="24"/>
              <w:szCs w:val="24"/>
            </w:rPr>
            <m:t>×</m:t>
          </m:r>
          <m:m>
            <m:mPr>
              <m:mcs>
                <m:mc>
                  <m:mcPr>
                    <m:count m:val="1"/>
                    <m:mcJc m:val="center"/>
                  </m:mcPr>
                </m:mc>
              </m:mcs>
              <m:ctrlPr>
                <w:rPr>
                  <w:rFonts w:hint="eastAsia" w:ascii="Cambria Math" w:hAnsi="Cambria Math" w:eastAsia="仿宋_GB2312"/>
                  <w:sz w:val="24"/>
                  <w:szCs w:val="24"/>
                </w:rPr>
              </m:ctrlPr>
            </m:mPr>
            <m:mr>
              <m:e>
                <m:r>
                  <m:rPr>
                    <m:sty m:val="p"/>
                  </m:rPr>
                  <w:rPr>
                    <w:rFonts w:hint="eastAsia" w:ascii="Cambria Math" w:hAnsi="Cambria Math" w:eastAsia="仿宋_GB2312"/>
                    <w:sz w:val="24"/>
                    <w:szCs w:val="24"/>
                  </w:rPr>
                  <m:t>i</m:t>
                </m:r>
                <m:r>
                  <m:rPr>
                    <m:sty m:val="p"/>
                  </m:rPr>
                  <w:rPr>
                    <w:rFonts w:hint="eastAsia" w:ascii="仿宋_GB2312" w:hAnsi="Cambria Math" w:eastAsia="仿宋_GB2312"/>
                    <w:sz w:val="24"/>
                    <w:szCs w:val="24"/>
                  </w:rPr>
                  <m:t>笔借入或者贷出资金</m:t>
                </m:r>
                <m:ctrlPr>
                  <w:rPr>
                    <w:rFonts w:hint="eastAsia" w:ascii="Cambria Math" w:hAnsi="Cambria Math" w:eastAsia="仿宋_GB2312"/>
                    <w:sz w:val="24"/>
                    <w:szCs w:val="24"/>
                  </w:rPr>
                </m:ctrlPr>
              </m:e>
            </m:mr>
            <m:mr>
              <m:e>
                <m:r>
                  <m:rPr>
                    <m:sty m:val="p"/>
                  </m:rPr>
                  <w:rPr>
                    <w:rFonts w:hint="eastAsia" w:ascii="仿宋_GB2312" w:hAnsi="Cambria Math" w:eastAsia="仿宋_GB2312"/>
                    <w:sz w:val="24"/>
                    <w:szCs w:val="24"/>
                  </w:rPr>
                  <m:t>年度实际占用天数</m:t>
                </m:r>
                <m:ctrlPr>
                  <w:rPr>
                    <w:rFonts w:hint="eastAsia" w:ascii="Cambria Math" w:hAnsi="Cambria Math" w:eastAsia="仿宋_GB2312"/>
                    <w:sz w:val="24"/>
                    <w:szCs w:val="24"/>
                  </w:rPr>
                </m:ctrlPr>
              </m:e>
            </m:mr>
          </m:m>
          <m:r>
            <m:rPr>
              <m:sty m:val="p"/>
            </m:rPr>
            <w:rPr>
              <w:rFonts w:hint="eastAsia" w:ascii="Cambria Math" w:hAnsi="Cambria Math" w:eastAsia="仿宋_GB2312"/>
              <w:sz w:val="24"/>
              <w:szCs w:val="24"/>
            </w:rPr>
            <m:t>/365</m:t>
          </m:r>
        </m:oMath>
      </m:oMathPara>
    </w:p>
    <w:p>
      <w:pPr>
        <w:ind w:left="13" w:leftChars="0" w:right="-2246" w:rightChars="-702" w:firstLine="626" w:firstLineChars="261"/>
        <w:rPr>
          <w:rFonts w:hint="eastAsia"/>
          <w:sz w:val="24"/>
          <w:szCs w:val="24"/>
        </w:rPr>
      </w:pPr>
    </w:p>
    <w:p>
      <w:pPr>
        <w:ind w:left="653" w:leftChars="204" w:firstLine="319" w:firstLineChars="133"/>
        <w:rPr>
          <w:rFonts w:hint="eastAsia"/>
          <w:sz w:val="24"/>
          <w:szCs w:val="24"/>
        </w:rPr>
      </w:pPr>
      <m:oMathPara>
        <m:oMathParaPr>
          <m:jc m:val="left"/>
        </m:oMathParaPr>
        <m:oMath>
          <m:m>
            <m:mPr>
              <m:mcs>
                <m:mc>
                  <m:mcPr>
                    <m:count m:val="1"/>
                    <m:mcJc m:val="center"/>
                  </m:mcPr>
                </m:mc>
              </m:mcs>
              <m:ctrlPr>
                <w:rPr>
                  <w:rFonts w:hint="eastAsia" w:ascii="Cambria Math" w:hAnsi="Cambria Math" w:eastAsia="仿宋_GB2312"/>
                  <w:sz w:val="24"/>
                  <w:szCs w:val="24"/>
                </w:rPr>
              </m:ctrlPr>
            </m:mPr>
            <m:mr>
              <m:e>
                <m:r>
                  <m:rPr>
                    <m:sty m:val="p"/>
                  </m:rPr>
                  <w:rPr>
                    <w:rFonts w:hint="eastAsia" w:ascii="仿宋_GB2312" w:hAnsi="Cambria Math" w:eastAsia="仿宋_GB2312"/>
                    <w:sz w:val="24"/>
                    <w:szCs w:val="24"/>
                  </w:rPr>
                  <m:t>年度加权平均</m:t>
                </m:r>
                <m:ctrlPr>
                  <w:rPr>
                    <w:rFonts w:hint="eastAsia" w:ascii="Cambria Math" w:hAnsi="Cambria Math" w:eastAsia="仿宋_GB2312"/>
                    <w:sz w:val="24"/>
                    <w:szCs w:val="24"/>
                  </w:rPr>
                </m:ctrlPr>
              </m:e>
            </m:mr>
            <m:mr>
              <m:e>
                <m:r>
                  <m:rPr>
                    <m:sty m:val="p"/>
                  </m:rPr>
                  <w:rPr>
                    <w:rFonts w:hint="eastAsia" w:ascii="仿宋_GB2312" w:hAnsi="Cambria Math" w:eastAsia="仿宋_GB2312"/>
                    <w:sz w:val="24"/>
                    <w:szCs w:val="24"/>
                  </w:rPr>
                  <m:t>实收资本</m:t>
                </m:r>
                <m:ctrlPr>
                  <w:rPr>
                    <w:rFonts w:hint="eastAsia" w:ascii="Cambria Math" w:hAnsi="Cambria Math" w:eastAsia="仿宋_GB2312"/>
                    <w:sz w:val="24"/>
                    <w:szCs w:val="24"/>
                  </w:rPr>
                </m:ctrlPr>
              </m:e>
            </m:mr>
          </m:m>
          <m:r>
            <m:rPr>
              <m:sty m:val="p"/>
            </m:rPr>
            <w:rPr>
              <w:rFonts w:hint="eastAsia" w:ascii="Cambria Math" w:hAnsi="Cambria Math" w:eastAsia="仿宋_GB2312"/>
              <w:sz w:val="24"/>
              <w:szCs w:val="24"/>
            </w:rPr>
            <m:t>=</m:t>
          </m:r>
          <m:nary>
            <m:naryPr>
              <m:chr m:val="∑"/>
              <m:limLoc m:val="undOvr"/>
              <m:ctrlPr>
                <w:rPr>
                  <w:rFonts w:hint="eastAsia" w:ascii="Cambria Math" w:hAnsi="Cambria Math" w:eastAsia="仿宋_GB2312"/>
                  <w:sz w:val="24"/>
                  <w:szCs w:val="24"/>
                </w:rPr>
              </m:ctrlPr>
            </m:naryPr>
            <m:sub>
              <m:r>
                <m:rPr>
                  <m:sty m:val="p"/>
                </m:rPr>
                <w:rPr>
                  <w:rFonts w:hint="eastAsia" w:ascii="Cambria Math" w:hAnsi="Cambria Math" w:eastAsia="仿宋_GB2312"/>
                  <w:sz w:val="24"/>
                  <w:szCs w:val="24"/>
                </w:rPr>
                <m:t>i=1</m:t>
              </m:r>
              <m:ctrlPr>
                <w:rPr>
                  <w:rFonts w:hint="eastAsia" w:ascii="Cambria Math" w:hAnsi="Cambria Math" w:eastAsia="仿宋_GB2312"/>
                  <w:sz w:val="24"/>
                  <w:szCs w:val="24"/>
                </w:rPr>
              </m:ctrlPr>
            </m:sub>
            <m:sup>
              <m:r>
                <m:rPr>
                  <m:sty m:val="p"/>
                </m:rPr>
                <w:rPr>
                  <w:rFonts w:hint="eastAsia" w:ascii="Cambria Math" w:hAnsi="Cambria Math" w:eastAsia="仿宋_GB2312"/>
                  <w:sz w:val="24"/>
                  <w:szCs w:val="24"/>
                </w:rPr>
                <m:t>n</m:t>
              </m:r>
              <m:ctrlPr>
                <w:rPr>
                  <w:rFonts w:hint="eastAsia" w:ascii="Cambria Math" w:hAnsi="Cambria Math" w:eastAsia="仿宋_GB2312"/>
                  <w:sz w:val="24"/>
                  <w:szCs w:val="24"/>
                </w:rPr>
              </m:ctrlPr>
            </m:sup>
            <m:e>
              <m:eqArr>
                <m:eqArrPr>
                  <m:ctrlPr>
                    <w:rPr>
                      <w:rFonts w:hint="eastAsia" w:ascii="Cambria Math" w:hAnsi="Cambria Math" w:eastAsia="仿宋_GB2312"/>
                      <w:sz w:val="24"/>
                      <w:szCs w:val="24"/>
                    </w:rPr>
                  </m:ctrlPr>
                </m:eqArrPr>
                <m:e>
                  <m:r>
                    <m:rPr>
                      <m:sty m:val="p"/>
                    </m:rPr>
                    <w:rPr>
                      <w:rFonts w:hint="eastAsia" w:ascii="Cambria Math" w:hAnsi="Cambria Math" w:eastAsia="仿宋_GB2312"/>
                      <w:sz w:val="24"/>
                      <w:szCs w:val="24"/>
                    </w:rPr>
                    <m:t>i</m:t>
                  </m:r>
                  <m:r>
                    <m:rPr>
                      <m:sty m:val="p"/>
                    </m:rPr>
                    <w:rPr>
                      <w:rFonts w:hint="eastAsia" w:ascii="仿宋_GB2312" w:hAnsi="Cambria Math" w:eastAsia="仿宋_GB2312"/>
                      <w:sz w:val="24"/>
                      <w:szCs w:val="24"/>
                    </w:rPr>
                    <m:t>笔实收资本</m:t>
                  </m:r>
                  <m:ctrlPr>
                    <w:rPr>
                      <w:rFonts w:hint="eastAsia" w:ascii="Cambria Math" w:hAnsi="Cambria Math" w:eastAsia="仿宋_GB2312"/>
                      <w:sz w:val="24"/>
                      <w:szCs w:val="24"/>
                    </w:rPr>
                  </m:ctrlPr>
                </m:e>
                <m:e>
                  <m:r>
                    <m:rPr>
                      <m:sty m:val="p"/>
                    </m:rPr>
                    <w:rPr>
                      <w:rFonts w:hint="eastAsia" w:ascii="仿宋_GB2312" w:hAnsi="Cambria Math" w:eastAsia="仿宋_GB2312"/>
                      <w:sz w:val="24"/>
                      <w:szCs w:val="24"/>
                    </w:rPr>
                    <m:t>账面金额</m:t>
                  </m:r>
                  <m:ctrlPr>
                    <w:rPr>
                      <w:rFonts w:hint="eastAsia" w:ascii="Cambria Math" w:hAnsi="Cambria Math" w:eastAsia="仿宋_GB2312"/>
                      <w:sz w:val="24"/>
                      <w:szCs w:val="24"/>
                    </w:rPr>
                  </m:ctrlPr>
                </m:e>
              </m:eqArr>
              <m:ctrlPr>
                <w:rPr>
                  <w:rFonts w:hint="eastAsia" w:ascii="Cambria Math" w:hAnsi="Cambria Math" w:eastAsia="仿宋_GB2312"/>
                  <w:sz w:val="24"/>
                  <w:szCs w:val="24"/>
                </w:rPr>
              </m:ctrlPr>
            </m:e>
          </m:nary>
          <m:r>
            <m:rPr>
              <m:sty m:val="p"/>
            </m:rPr>
            <w:rPr>
              <w:rFonts w:hint="eastAsia" w:ascii="仿宋_GB2312" w:hAnsi="Cambria Math" w:eastAsia="仿宋_GB2312"/>
              <w:sz w:val="24"/>
              <w:szCs w:val="24"/>
            </w:rPr>
            <m:t>×</m:t>
          </m:r>
          <m:m>
            <m:mPr>
              <m:mcs>
                <m:mc>
                  <m:mcPr>
                    <m:count m:val="1"/>
                    <m:mcJc m:val="center"/>
                  </m:mcPr>
                </m:mc>
              </m:mcs>
              <m:ctrlPr>
                <w:rPr>
                  <w:rFonts w:hint="eastAsia" w:ascii="Cambria Math" w:hAnsi="Cambria Math" w:eastAsia="仿宋_GB2312"/>
                  <w:sz w:val="24"/>
                  <w:szCs w:val="24"/>
                </w:rPr>
              </m:ctrlPr>
            </m:mPr>
            <m:mr>
              <m:e>
                <m:r>
                  <m:rPr>
                    <m:sty m:val="p"/>
                  </m:rPr>
                  <w:rPr>
                    <w:rFonts w:hint="eastAsia" w:ascii="Cambria Math" w:hAnsi="Cambria Math" w:eastAsia="仿宋_GB2312"/>
                    <w:sz w:val="24"/>
                    <w:szCs w:val="24"/>
                  </w:rPr>
                  <m:t>i</m:t>
                </m:r>
                <m:r>
                  <m:rPr>
                    <m:sty m:val="p"/>
                  </m:rPr>
                  <w:rPr>
                    <w:rFonts w:hint="eastAsia" w:ascii="仿宋_GB2312" w:hAnsi="Cambria Math" w:eastAsia="仿宋_GB2312"/>
                    <w:sz w:val="24"/>
                    <w:szCs w:val="24"/>
                  </w:rPr>
                  <m:t>笔实收资本年度</m:t>
                </m:r>
                <m:ctrlPr>
                  <w:rPr>
                    <w:rFonts w:hint="eastAsia" w:ascii="Cambria Math" w:hAnsi="Cambria Math" w:eastAsia="仿宋_GB2312"/>
                    <w:sz w:val="24"/>
                    <w:szCs w:val="24"/>
                  </w:rPr>
                </m:ctrlPr>
              </m:e>
            </m:mr>
            <m:mr>
              <m:e>
                <m:r>
                  <m:rPr>
                    <m:sty m:val="p"/>
                  </m:rPr>
                  <w:rPr>
                    <w:rFonts w:hint="eastAsia" w:ascii="仿宋_GB2312" w:hAnsi="Cambria Math" w:eastAsia="仿宋_GB2312"/>
                    <w:sz w:val="24"/>
                    <w:szCs w:val="24"/>
                  </w:rPr>
                  <m:t>实际占用天数</m:t>
                </m:r>
                <m:ctrlPr>
                  <w:rPr>
                    <w:rFonts w:hint="eastAsia" w:ascii="Cambria Math" w:hAnsi="Cambria Math" w:eastAsia="仿宋_GB2312"/>
                    <w:sz w:val="24"/>
                    <w:szCs w:val="24"/>
                  </w:rPr>
                </m:ctrlPr>
              </m:e>
            </m:mr>
          </m:m>
          <m:r>
            <m:rPr>
              <m:sty m:val="p"/>
            </m:rPr>
            <w:rPr>
              <w:rFonts w:hint="eastAsia" w:ascii="Cambria Math" w:hAnsi="Cambria Math" w:eastAsia="仿宋_GB2312"/>
              <w:sz w:val="24"/>
              <w:szCs w:val="24"/>
            </w:rPr>
            <m:t>/365</m:t>
          </m:r>
        </m:oMath>
      </m:oMathPara>
    </w:p>
    <w:p>
      <w:pPr>
        <w:pStyle w:val="37"/>
        <w:spacing w:line="240" w:lineRule="auto"/>
        <w:ind w:left="0" w:firstLine="640" w:firstLineChars="200"/>
        <w:contextualSpacing/>
        <w:outlineLvl w:val="1"/>
        <w:rPr>
          <w:rFonts w:ascii="仿宋_GB2312" w:eastAsia="仿宋_GB2312"/>
          <w:sz w:val="32"/>
          <w:szCs w:val="32"/>
        </w:rPr>
      </w:pPr>
      <w:bookmarkStart w:id="20" w:name="_Toc38809765"/>
      <w:r>
        <w:rPr>
          <w:rFonts w:hint="eastAsia" w:ascii="仿宋_GB2312" w:eastAsia="仿宋_GB2312"/>
          <w:sz w:val="32"/>
          <w:szCs w:val="32"/>
        </w:rPr>
        <w:t>能否举例说明借贷资金总额占实收资本比例的计算方法？</w:t>
      </w:r>
      <w:bookmarkEnd w:id="2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例如，甲公司直接持有乙公司24%的股权。2020年，甲从乙借入3笔借款分别为3000万（使用50天），2000万（使用60天），1000万（使用30天）。假设甲2020年实收资本为3000万元，且全年无变化。甲乙双方年度借贷资金总额占甲方实收资本比例为：</w:t>
      </w:r>
    </w:p>
    <w:p>
      <w:pPr>
        <w:pStyle w:val="41"/>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3000×50+2000×60+1000×30）/365/3000=27.4%&lt;50%</w:t>
      </w:r>
    </w:p>
    <w:p>
      <w:pPr>
        <w:pStyle w:val="41"/>
        <w:ind w:firstLine="640" w:firstLineChars="200"/>
        <w:rPr>
          <w:rFonts w:ascii="仿宋_GB2312" w:eastAsia="仿宋_GB2312"/>
          <w:sz w:val="32"/>
          <w:szCs w:val="32"/>
        </w:rPr>
      </w:pPr>
      <w:r>
        <w:rPr>
          <w:rFonts w:hint="eastAsia" w:ascii="仿宋_GB2312" w:eastAsia="仿宋_GB2312"/>
          <w:sz w:val="32"/>
          <w:szCs w:val="32"/>
        </w:rPr>
        <w:t>如果乙2020年实收资本为1500万元，且全年无变化，则甲乙双方年度借贷资金总额占乙方实收资本比例为：</w:t>
      </w:r>
    </w:p>
    <w:p>
      <w:pPr>
        <w:pStyle w:val="41"/>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3000×50+2000×60+1000×30）/365/1500= 54.8%&gt;50%</w:t>
      </w:r>
    </w:p>
    <w:p>
      <w:pPr>
        <w:pStyle w:val="41"/>
        <w:ind w:firstLine="640" w:firstLineChars="200"/>
        <w:rPr>
          <w:rFonts w:ascii="仿宋_GB2312" w:eastAsia="仿宋_GB2312"/>
          <w:sz w:val="32"/>
          <w:szCs w:val="32"/>
        </w:rPr>
      </w:pPr>
      <w:r>
        <w:rPr>
          <w:rFonts w:hint="eastAsia" w:ascii="仿宋_GB2312" w:eastAsia="仿宋_GB2312"/>
          <w:sz w:val="32"/>
          <w:szCs w:val="32"/>
        </w:rPr>
        <w:t>虽然借贷资金总额未占甲实收资本的50%，但乙已达到借贷资金关联关系的认定标准，因此可以认定甲乙双方构成关联关系。</w:t>
      </w:r>
    </w:p>
    <w:p>
      <w:pPr>
        <w:pStyle w:val="37"/>
        <w:spacing w:line="240" w:lineRule="auto"/>
        <w:ind w:left="0" w:firstLine="640" w:firstLineChars="200"/>
        <w:contextualSpacing/>
        <w:outlineLvl w:val="1"/>
        <w:rPr>
          <w:rFonts w:ascii="仿宋_GB2312" w:eastAsia="仿宋_GB2312"/>
          <w:sz w:val="32"/>
          <w:szCs w:val="32"/>
        </w:rPr>
      </w:pPr>
      <w:bookmarkStart w:id="21" w:name="_Toc38809766"/>
      <w:r>
        <w:rPr>
          <w:rFonts w:hint="eastAsia" w:ascii="仿宋_GB2312" w:eastAsia="仿宋_GB2312"/>
          <w:sz w:val="32"/>
          <w:szCs w:val="32"/>
        </w:rPr>
        <w:t>如何判定特许权关系？</w:t>
      </w:r>
      <w:bookmarkEnd w:id="2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双方存在持股关系或者同为第三方持股，虽持股比例未达到股权关系认定的规定，但一方的生产经营活动必须由另一方提供专利权、非专利技术、商标权、著作权等特许权才能正常进行的构成关联关系。</w:t>
      </w:r>
    </w:p>
    <w:p>
      <w:pPr>
        <w:pStyle w:val="37"/>
        <w:spacing w:line="240" w:lineRule="auto"/>
        <w:ind w:left="0" w:firstLine="640" w:firstLineChars="200"/>
        <w:contextualSpacing/>
        <w:outlineLvl w:val="1"/>
        <w:rPr>
          <w:rFonts w:ascii="仿宋_GB2312" w:eastAsia="仿宋_GB2312"/>
          <w:sz w:val="32"/>
          <w:szCs w:val="32"/>
        </w:rPr>
      </w:pPr>
      <w:bookmarkStart w:id="22" w:name="_Toc38809767"/>
      <w:r>
        <w:rPr>
          <w:rFonts w:hint="eastAsia" w:ascii="仿宋_GB2312" w:eastAsia="仿宋_GB2312"/>
          <w:sz w:val="32"/>
          <w:szCs w:val="32"/>
        </w:rPr>
        <w:t>如何判定购销和劳务关系？</w:t>
      </w:r>
      <w:bookmarkEnd w:id="2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双方存在持股关系或者同为第三方持股，虽持股比例未达到股权关系认定的规定，但一方的购买、销售、接受劳务、提供劳务等经营活动由另一方控制的构成关联关系。</w:t>
      </w:r>
    </w:p>
    <w:p>
      <w:pPr>
        <w:rPr>
          <w:rFonts w:ascii="仿宋_GB2312" w:hAnsi="华文仿宋" w:eastAsia="仿宋_GB2312"/>
          <w:sz w:val="32"/>
          <w:szCs w:val="32"/>
        </w:rPr>
      </w:pPr>
      <w:r>
        <w:rPr>
          <w:rFonts w:hint="eastAsia" w:ascii="仿宋_GB2312" w:hAnsi="华文仿宋" w:eastAsia="仿宋_GB2312"/>
          <w:sz w:val="32"/>
          <w:szCs w:val="32"/>
        </w:rPr>
        <w:t xml:space="preserve">   上述控制是指一方有权决定另一方的财务和经营政策，并能据以从另一方的经营活动中获取利益。</w:t>
      </w:r>
    </w:p>
    <w:p>
      <w:pPr>
        <w:pStyle w:val="37"/>
        <w:spacing w:line="240" w:lineRule="auto"/>
        <w:ind w:left="0" w:firstLine="640" w:firstLineChars="200"/>
        <w:contextualSpacing/>
        <w:outlineLvl w:val="1"/>
        <w:rPr>
          <w:rFonts w:ascii="仿宋_GB2312" w:eastAsia="仿宋_GB2312"/>
          <w:sz w:val="32"/>
          <w:szCs w:val="32"/>
        </w:rPr>
      </w:pPr>
      <w:bookmarkStart w:id="23" w:name="_Toc38809768"/>
      <w:r>
        <w:rPr>
          <w:rFonts w:hint="eastAsia" w:ascii="仿宋_GB2312" w:eastAsia="仿宋_GB2312"/>
          <w:sz w:val="32"/>
          <w:szCs w:val="32"/>
        </w:rPr>
        <w:t>如何判定任命或委派关系？</w:t>
      </w:r>
      <w:bookmarkEnd w:id="2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属于前述情形的，双方构成关联关系。</w:t>
      </w:r>
    </w:p>
    <w:p>
      <w:pPr>
        <w:pStyle w:val="37"/>
        <w:spacing w:line="240" w:lineRule="auto"/>
        <w:ind w:left="0" w:firstLine="640" w:firstLineChars="200"/>
        <w:contextualSpacing/>
        <w:outlineLvl w:val="1"/>
        <w:rPr>
          <w:rFonts w:ascii="仿宋_GB2312" w:eastAsia="仿宋_GB2312"/>
          <w:sz w:val="32"/>
          <w:szCs w:val="32"/>
        </w:rPr>
      </w:pPr>
      <w:bookmarkStart w:id="24" w:name="_Toc38809769"/>
      <w:r>
        <w:rPr>
          <w:rFonts w:hint="eastAsia" w:ascii="仿宋_GB2312" w:eastAsia="仿宋_GB2312"/>
          <w:sz w:val="32"/>
          <w:szCs w:val="32"/>
        </w:rPr>
        <w:t>如何判定亲属关系？</w:t>
      </w:r>
      <w:bookmarkEnd w:id="2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具有夫妻、直系血亲、兄弟姐妹以及其他抚养、赡养关系的两个自然人分别与双方具有股权关系、资金借贷关系、特许权关系、购销和劳务关系、任命或委派关系之一的构成关联关系。</w:t>
      </w:r>
    </w:p>
    <w:p>
      <w:pPr>
        <w:pStyle w:val="37"/>
        <w:spacing w:line="240" w:lineRule="auto"/>
        <w:ind w:left="0" w:firstLine="640" w:firstLineChars="200"/>
        <w:contextualSpacing/>
        <w:outlineLvl w:val="1"/>
        <w:rPr>
          <w:rFonts w:ascii="仿宋_GB2312" w:eastAsia="仿宋_GB2312"/>
          <w:sz w:val="32"/>
          <w:szCs w:val="32"/>
        </w:rPr>
      </w:pPr>
      <w:bookmarkStart w:id="25" w:name="_Toc38809770"/>
      <w:r>
        <w:rPr>
          <w:rFonts w:hint="eastAsia" w:ascii="仿宋_GB2312" w:eastAsia="仿宋_GB2312"/>
          <w:sz w:val="32"/>
          <w:szCs w:val="32"/>
        </w:rPr>
        <w:t>如何判定实质关系？</w:t>
      </w:r>
      <w:bookmarkEnd w:id="2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双方在实质上具有其他共同利益的构成关联关系。</w:t>
      </w:r>
    </w:p>
    <w:p>
      <w:pPr>
        <w:pStyle w:val="37"/>
        <w:spacing w:line="240" w:lineRule="auto"/>
        <w:ind w:left="0" w:firstLine="640" w:firstLineChars="200"/>
        <w:contextualSpacing/>
        <w:outlineLvl w:val="1"/>
        <w:rPr>
          <w:rFonts w:ascii="仿宋_GB2312" w:eastAsia="仿宋_GB2312"/>
          <w:sz w:val="32"/>
          <w:szCs w:val="32"/>
        </w:rPr>
      </w:pPr>
      <w:bookmarkStart w:id="26" w:name="_Toc38809771"/>
      <w:r>
        <w:rPr>
          <w:rFonts w:hint="eastAsia" w:ascii="仿宋_GB2312" w:eastAsia="仿宋_GB2312"/>
          <w:sz w:val="32"/>
          <w:szCs w:val="32"/>
        </w:rPr>
        <w:t>报告年度所属期内关联关系发生变化的，如何确定存续期间？</w:t>
      </w:r>
      <w:bookmarkEnd w:id="26"/>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除资金关联关系外，其他类型的关联关系在年度内发生变化的，关联关系按照实际存续期间认定。</w:t>
      </w:r>
    </w:p>
    <w:p>
      <w:pPr>
        <w:pStyle w:val="37"/>
        <w:spacing w:line="240" w:lineRule="auto"/>
        <w:ind w:left="0" w:firstLine="640" w:firstLineChars="200"/>
        <w:contextualSpacing/>
        <w:outlineLvl w:val="1"/>
        <w:rPr>
          <w:rFonts w:ascii="仿宋_GB2312" w:eastAsia="仿宋_GB2312"/>
          <w:sz w:val="32"/>
          <w:szCs w:val="32"/>
        </w:rPr>
      </w:pPr>
      <w:bookmarkStart w:id="27" w:name="_Toc508801705"/>
      <w:bookmarkEnd w:id="27"/>
      <w:bookmarkStart w:id="28" w:name="_Toc508801706"/>
      <w:bookmarkEnd w:id="28"/>
      <w:bookmarkStart w:id="29" w:name="_Toc38809772"/>
      <w:r>
        <w:rPr>
          <w:rFonts w:hint="eastAsia" w:ascii="仿宋_GB2312" w:eastAsia="仿宋_GB2312"/>
          <w:sz w:val="32"/>
          <w:szCs w:val="32"/>
        </w:rPr>
        <w:t>国家持股或者由国有资产管理部门委派董事、高级管理人员的情形是否构成关联关系？</w:t>
      </w:r>
      <w:bookmarkEnd w:id="29"/>
    </w:p>
    <w:p>
      <w:pPr>
        <w:pStyle w:val="37"/>
        <w:numPr>
          <w:ilvl w:val="0"/>
          <w:numId w:val="0"/>
        </w:numPr>
        <w:spacing w:line="240" w:lineRule="auto"/>
        <w:ind w:firstLine="643" w:firstLineChars="200"/>
        <w:contextualSpacing/>
        <w:rPr>
          <w:rFonts w:ascii="仿宋_GB2312" w:eastAsia="仿宋_GB2312"/>
          <w:color w:val="auto"/>
          <w:sz w:val="32"/>
          <w:szCs w:val="32"/>
        </w:rPr>
      </w:pPr>
      <w:r>
        <w:rPr>
          <w:rFonts w:hint="eastAsia" w:ascii="仿宋_GB2312" w:eastAsia="仿宋_GB2312"/>
          <w:b/>
          <w:color w:val="auto"/>
          <w:sz w:val="32"/>
          <w:szCs w:val="32"/>
        </w:rPr>
        <w:t>答：</w:t>
      </w:r>
      <w:r>
        <w:rPr>
          <w:rFonts w:hint="eastAsia" w:ascii="仿宋_GB2312" w:eastAsia="仿宋_GB2312"/>
          <w:color w:val="auto"/>
          <w:sz w:val="32"/>
          <w:szCs w:val="32"/>
        </w:rPr>
        <w:t>仅因国家持股或者由国有资产管理部门委派董事、高级管理人员的，不构成关联关系。</w:t>
      </w:r>
    </w:p>
    <w:p>
      <w:pPr>
        <w:pStyle w:val="3"/>
        <w:ind w:firstLine="643" w:firstLineChars="200"/>
        <w:rPr>
          <w:rFonts w:hint="eastAsia" w:ascii="黑体" w:hAnsi="黑体" w:eastAsia="黑体" w:cs="黑体"/>
        </w:rPr>
      </w:pPr>
      <w:bookmarkStart w:id="30" w:name="_Toc38809773"/>
      <w:r>
        <w:rPr>
          <w:rFonts w:hint="eastAsia" w:ascii="黑体" w:hAnsi="黑体" w:eastAsia="黑体" w:cs="黑体"/>
        </w:rPr>
        <w:t>（三）国别报告</w:t>
      </w:r>
      <w:bookmarkEnd w:id="30"/>
    </w:p>
    <w:p>
      <w:pPr>
        <w:pStyle w:val="37"/>
        <w:spacing w:line="240" w:lineRule="auto"/>
        <w:ind w:left="0" w:firstLine="640" w:firstLineChars="200"/>
        <w:contextualSpacing/>
        <w:outlineLvl w:val="1"/>
        <w:rPr>
          <w:rFonts w:ascii="仿宋_GB2312" w:eastAsia="仿宋_GB2312"/>
          <w:sz w:val="32"/>
          <w:szCs w:val="32"/>
        </w:rPr>
      </w:pPr>
      <w:bookmarkStart w:id="31" w:name="_Toc508801708"/>
      <w:bookmarkEnd w:id="31"/>
      <w:bookmarkStart w:id="32" w:name="_Toc508801709"/>
      <w:bookmarkEnd w:id="32"/>
      <w:bookmarkStart w:id="33" w:name="_Toc38809774"/>
      <w:r>
        <w:rPr>
          <w:rFonts w:hint="eastAsia" w:ascii="仿宋_GB2312" w:eastAsia="仿宋_GB2312"/>
          <w:sz w:val="32"/>
          <w:szCs w:val="32"/>
        </w:rPr>
        <w:t>什么是国别报告？</w:t>
      </w:r>
      <w:bookmarkEnd w:id="33"/>
    </w:p>
    <w:p>
      <w:pPr>
        <w:pStyle w:val="41"/>
        <w:ind w:firstLine="643" w:firstLineChars="200"/>
        <w:rPr>
          <w:rFonts w:ascii="仿宋_GB2312" w:eastAsia="仿宋_GB2312"/>
          <w:b/>
          <w:sz w:val="32"/>
          <w:szCs w:val="32"/>
        </w:rPr>
      </w:pPr>
      <w:r>
        <w:rPr>
          <w:rFonts w:hint="eastAsia" w:ascii="仿宋_GB2312" w:eastAsia="仿宋_GB2312"/>
          <w:b/>
          <w:sz w:val="32"/>
          <w:szCs w:val="32"/>
        </w:rPr>
        <w:t>答：</w:t>
      </w:r>
      <w:r>
        <w:rPr>
          <w:rFonts w:hint="eastAsia" w:ascii="仿宋_GB2312" w:eastAsia="仿宋_GB2312"/>
          <w:sz w:val="32"/>
          <w:szCs w:val="32"/>
        </w:rPr>
        <w:t>国别报告属于《企业年度关联业务往来报告表（2016年版）》的一部分，具体包括G114010-G114031等六份表单，主要用于披露企业的最终控股企业所属跨国企业集团所有成员实体的全球所得、税收和业务活动的国别分布情况。</w:t>
      </w:r>
    </w:p>
    <w:p>
      <w:pPr>
        <w:pStyle w:val="37"/>
        <w:spacing w:line="240" w:lineRule="auto"/>
        <w:ind w:left="0" w:firstLine="640" w:firstLineChars="200"/>
        <w:contextualSpacing/>
        <w:outlineLvl w:val="1"/>
        <w:rPr>
          <w:rFonts w:ascii="仿宋_GB2312" w:eastAsia="仿宋_GB2312"/>
          <w:sz w:val="32"/>
          <w:szCs w:val="32"/>
        </w:rPr>
      </w:pPr>
      <w:bookmarkStart w:id="34" w:name="_Toc38809775"/>
      <w:r>
        <w:rPr>
          <w:rFonts w:hint="eastAsia" w:ascii="仿宋_GB2312" w:eastAsia="仿宋_GB2312"/>
          <w:sz w:val="32"/>
          <w:szCs w:val="32"/>
        </w:rPr>
        <w:t>哪些企业需要填报国别报告？</w:t>
      </w:r>
      <w:bookmarkEnd w:id="3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存在下列情形之一的居民企业，应当在报送年度关联业务往来报告表时，填报国别报告：</w:t>
      </w:r>
    </w:p>
    <w:p>
      <w:pPr>
        <w:pStyle w:val="41"/>
        <w:ind w:firstLine="709"/>
        <w:rPr>
          <w:rFonts w:ascii="仿宋_GB2312" w:eastAsia="仿宋_GB2312"/>
          <w:sz w:val="32"/>
          <w:szCs w:val="32"/>
        </w:rPr>
      </w:pPr>
      <w:r>
        <w:rPr>
          <w:rFonts w:hint="eastAsia" w:ascii="仿宋_GB2312" w:eastAsia="仿宋_GB2312"/>
          <w:sz w:val="32"/>
          <w:szCs w:val="32"/>
        </w:rPr>
        <w:t>（1）该居民企业为跨国企业集团的最终控股企业，且其上一会计年度合并财务报表中的各类收入金额合计超过55亿元。例如，集团合并报表2019年度的各类收入金额总计超过55亿元，则20</w:t>
      </w:r>
      <w:r>
        <w:rPr>
          <w:rFonts w:ascii="仿宋_GB2312" w:eastAsia="仿宋_GB2312"/>
          <w:sz w:val="32"/>
          <w:szCs w:val="32"/>
        </w:rPr>
        <w:t>2</w:t>
      </w:r>
      <w:r>
        <w:rPr>
          <w:rFonts w:hint="eastAsia" w:ascii="仿宋_GB2312" w:eastAsia="仿宋_GB2312"/>
          <w:sz w:val="32"/>
          <w:szCs w:val="32"/>
        </w:rPr>
        <w:t>1年填报2020年度《企业年度关联业务往来报告表（2016年版）》时需要报送国别报告。</w:t>
      </w:r>
    </w:p>
    <w:p>
      <w:pPr>
        <w:tabs>
          <w:tab w:val="left" w:pos="1440"/>
        </w:tabs>
        <w:spacing w:line="360" w:lineRule="auto"/>
        <w:ind w:firstLine="640" w:firstLineChars="200"/>
        <w:rPr>
          <w:rFonts w:ascii="仿宋_GB2312" w:hAnsi="仿宋" w:eastAsia="仿宋_GB2312"/>
          <w:sz w:val="32"/>
          <w:szCs w:val="32"/>
        </w:rPr>
      </w:pPr>
      <w:r>
        <w:rPr>
          <w:rFonts w:hint="eastAsia" w:ascii="仿宋_GB2312" w:hAnsi="仿宋" w:eastAsia="仿宋_GB2312" w:cs="仿宋"/>
          <w:sz w:val="32"/>
          <w:szCs w:val="32"/>
        </w:rPr>
        <w:t>最终控股企业是指能够合并其所属跨国企业集团所有成员实体财务报表的，且不能被其他企业纳入合并财务报表的企业。</w:t>
      </w:r>
    </w:p>
    <w:p>
      <w:pPr>
        <w:tabs>
          <w:tab w:val="left" w:pos="1440"/>
        </w:tabs>
        <w:spacing w:line="360" w:lineRule="auto"/>
        <w:ind w:firstLine="640" w:firstLineChars="200"/>
        <w:rPr>
          <w:rFonts w:ascii="仿宋_GB2312" w:hAnsi="仿宋" w:eastAsia="仿宋_GB2312"/>
          <w:sz w:val="32"/>
          <w:szCs w:val="32"/>
        </w:rPr>
      </w:pPr>
      <w:r>
        <w:rPr>
          <w:rFonts w:hint="eastAsia" w:ascii="仿宋_GB2312" w:hAnsi="仿宋" w:eastAsia="仿宋_GB2312" w:cs="仿宋"/>
          <w:sz w:val="32"/>
          <w:szCs w:val="32"/>
        </w:rPr>
        <w:t>成员实体应当包括：</w:t>
      </w:r>
    </w:p>
    <w:p>
      <w:pPr>
        <w:spacing w:line="360" w:lineRule="auto"/>
        <w:ind w:firstLine="640" w:firstLineChars="200"/>
        <w:rPr>
          <w:rFonts w:ascii="仿宋_GB2312" w:hAnsi="仿宋" w:eastAsia="仿宋_GB2312"/>
          <w:sz w:val="32"/>
          <w:szCs w:val="32"/>
        </w:rPr>
      </w:pPr>
      <w:r>
        <w:rPr>
          <w:rFonts w:hint="eastAsia" w:ascii="仿宋_GB2312" w:hAnsi="仿宋" w:eastAsia="仿宋_GB2312" w:cs="仿宋"/>
          <w:sz w:val="32"/>
          <w:szCs w:val="32"/>
        </w:rPr>
        <w:t>①实际已被纳入跨国企业集团合并财务报表的任一实体。</w:t>
      </w:r>
    </w:p>
    <w:p>
      <w:pPr>
        <w:tabs>
          <w:tab w:val="left" w:pos="1440"/>
        </w:tabs>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②跨国企业集团持有该实体股权且按公开证券市场交易要求应被纳入但实际未被纳入跨国企业集团合并财务报表的任一实体。</w:t>
      </w:r>
    </w:p>
    <w:p>
      <w:pPr>
        <w:tabs>
          <w:tab w:val="left" w:pos="1440"/>
        </w:tabs>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③仅由于业务规模或者重要性程度而未被纳入跨国企业集团合并财务报表的任一实体。</w:t>
      </w:r>
    </w:p>
    <w:p>
      <w:pPr>
        <w:tabs>
          <w:tab w:val="left" w:pos="1440"/>
        </w:tabs>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④独立核算并编制财务报表的常设机构。</w:t>
      </w:r>
    </w:p>
    <w:p>
      <w:pPr>
        <w:pStyle w:val="41"/>
        <w:ind w:firstLine="709"/>
        <w:rPr>
          <w:rFonts w:ascii="仿宋_GB2312" w:eastAsia="仿宋_GB2312"/>
          <w:sz w:val="32"/>
          <w:szCs w:val="32"/>
        </w:rPr>
      </w:pPr>
      <w:r>
        <w:rPr>
          <w:rFonts w:hint="eastAsia" w:ascii="仿宋_GB2312" w:eastAsia="仿宋_GB2312"/>
          <w:sz w:val="32"/>
          <w:szCs w:val="32"/>
        </w:rPr>
        <w:t>（2）该居民企业被跨国企业集团指定为国别报告的报送企业。</w:t>
      </w:r>
    </w:p>
    <w:p>
      <w:pPr>
        <w:pStyle w:val="37"/>
        <w:spacing w:line="240" w:lineRule="auto"/>
        <w:ind w:left="0" w:firstLine="640" w:firstLineChars="200"/>
        <w:contextualSpacing/>
        <w:outlineLvl w:val="1"/>
        <w:rPr>
          <w:rFonts w:ascii="仿宋_GB2312" w:eastAsia="仿宋_GB2312"/>
          <w:sz w:val="32"/>
          <w:szCs w:val="32"/>
        </w:rPr>
      </w:pPr>
      <w:bookmarkStart w:id="35" w:name="_Toc508801718"/>
      <w:bookmarkEnd w:id="35"/>
      <w:bookmarkStart w:id="36" w:name="_Toc508801715"/>
      <w:bookmarkEnd w:id="36"/>
      <w:bookmarkStart w:id="37" w:name="_Toc508801717"/>
      <w:bookmarkEnd w:id="37"/>
      <w:bookmarkStart w:id="38" w:name="_Toc508801716"/>
      <w:bookmarkEnd w:id="38"/>
      <w:bookmarkStart w:id="39" w:name="_Toc508801714"/>
      <w:bookmarkEnd w:id="39"/>
      <w:bookmarkStart w:id="40" w:name="_Toc508801713"/>
      <w:bookmarkEnd w:id="40"/>
      <w:bookmarkStart w:id="41" w:name="_Toc508801712"/>
      <w:bookmarkEnd w:id="41"/>
      <w:bookmarkStart w:id="42" w:name="_Toc38809776"/>
      <w:r>
        <w:rPr>
          <w:rFonts w:hint="eastAsia" w:ascii="仿宋_GB2312" w:eastAsia="仿宋_GB2312"/>
          <w:sz w:val="32"/>
          <w:szCs w:val="32"/>
        </w:rPr>
        <w:t>国别报告有没有豁免情形？</w:t>
      </w:r>
      <w:bookmarkEnd w:id="4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最终控股企业为中国居民企业的跨国企业集团，其信息涉及国家安全的，可以按照国家有关规定，豁免填报部分或者全部国别报告，但企业</w:t>
      </w:r>
      <w:r>
        <w:rPr>
          <w:rFonts w:hint="eastAsia" w:ascii="仿宋_GB2312" w:hAnsi="仿宋" w:eastAsia="仿宋_GB2312" w:cs="仿宋"/>
          <w:sz w:val="32"/>
          <w:szCs w:val="32"/>
        </w:rPr>
        <w:t>应当向主管税务机关</w:t>
      </w:r>
      <w:r>
        <w:rPr>
          <w:rFonts w:hint="eastAsia" w:ascii="仿宋_GB2312" w:eastAsia="仿宋_GB2312"/>
          <w:sz w:val="32"/>
          <w:szCs w:val="32"/>
        </w:rPr>
        <w:t>提供相应证明资料。</w:t>
      </w:r>
    </w:p>
    <w:p>
      <w:pPr>
        <w:pStyle w:val="37"/>
        <w:spacing w:line="240" w:lineRule="auto"/>
        <w:ind w:left="0" w:firstLine="640" w:firstLineChars="200"/>
        <w:contextualSpacing/>
        <w:outlineLvl w:val="1"/>
        <w:rPr>
          <w:rFonts w:ascii="仿宋_GB2312" w:eastAsia="仿宋_GB2312"/>
          <w:sz w:val="32"/>
          <w:szCs w:val="32"/>
        </w:rPr>
      </w:pPr>
      <w:bookmarkStart w:id="43" w:name="_Toc38809777"/>
      <w:r>
        <w:rPr>
          <w:rFonts w:hint="eastAsia" w:ascii="仿宋_GB2312" w:eastAsia="仿宋_GB2312"/>
          <w:sz w:val="32"/>
          <w:szCs w:val="32"/>
        </w:rPr>
        <w:t>国别报告可以作为信息交换吗？</w:t>
      </w:r>
      <w:bookmarkEnd w:id="4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税务机关可以按照我国对外签订的协定、协议或者安排实施国别报告</w:t>
      </w:r>
      <w:r>
        <w:rPr>
          <w:rFonts w:hint="eastAsia" w:eastAsia="仿宋_GB2312" w:asciiTheme="minorHAnsi" w:hAnsiTheme="minorHAnsi"/>
          <w:sz w:val="32"/>
          <w:szCs w:val="32"/>
        </w:rPr>
        <w:t>的信息交换</w:t>
      </w:r>
      <w:r>
        <w:rPr>
          <w:rFonts w:hint="eastAsia" w:ascii="仿宋_GB2312" w:eastAsia="仿宋_GB2312"/>
          <w:sz w:val="32"/>
          <w:szCs w:val="32"/>
        </w:rPr>
        <w:t>。</w:t>
      </w:r>
    </w:p>
    <w:p>
      <w:pPr>
        <w:pStyle w:val="37"/>
        <w:spacing w:line="240" w:lineRule="auto"/>
        <w:ind w:left="0" w:firstLine="640" w:firstLineChars="200"/>
        <w:contextualSpacing/>
        <w:outlineLvl w:val="1"/>
        <w:rPr>
          <w:rFonts w:ascii="仿宋_GB2312" w:eastAsia="仿宋_GB2312"/>
          <w:sz w:val="32"/>
          <w:szCs w:val="32"/>
        </w:rPr>
      </w:pPr>
      <w:bookmarkStart w:id="44" w:name="_Toc38809778"/>
      <w:r>
        <w:rPr>
          <w:rFonts w:hint="eastAsia" w:ascii="仿宋_GB2312" w:eastAsia="仿宋_GB2312"/>
          <w:sz w:val="32"/>
          <w:szCs w:val="32"/>
        </w:rPr>
        <w:t>不属于规定填报国别报告范围的企业在什么情况下会被要求提供国别报告？</w:t>
      </w:r>
      <w:bookmarkEnd w:id="44"/>
    </w:p>
    <w:p>
      <w:pPr>
        <w:tabs>
          <w:tab w:val="left" w:pos="1440"/>
        </w:tabs>
        <w:spacing w:line="360" w:lineRule="auto"/>
        <w:ind w:firstLine="72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企业虽不属于42号公告第五条规定填报国别报告的范围，但其所属跨国企业集团按照其他国家有关规定应当准备国别报告，且符合下列条件之一的，税务机关可以在实施特别纳税调查时要求企业提供国别报告：</w:t>
      </w:r>
    </w:p>
    <w:p>
      <w:pPr>
        <w:pStyle w:val="35"/>
        <w:numPr>
          <w:ilvl w:val="0"/>
          <w:numId w:val="3"/>
        </w:numPr>
        <w:spacing w:line="360" w:lineRule="auto"/>
        <w:ind w:left="0" w:firstLine="720" w:firstLineChars="0"/>
        <w:rPr>
          <w:rFonts w:ascii="仿宋_GB2312" w:eastAsia="仿宋_GB2312"/>
          <w:sz w:val="32"/>
          <w:szCs w:val="32"/>
        </w:rPr>
      </w:pPr>
      <w:r>
        <w:rPr>
          <w:rFonts w:hint="eastAsia" w:ascii="仿宋_GB2312" w:eastAsia="仿宋_GB2312"/>
          <w:sz w:val="32"/>
          <w:szCs w:val="32"/>
        </w:rPr>
        <w:t>跨国企业集团未向任何国家提供国别报告。</w:t>
      </w:r>
    </w:p>
    <w:p>
      <w:pPr>
        <w:pStyle w:val="35"/>
        <w:numPr>
          <w:ilvl w:val="0"/>
          <w:numId w:val="3"/>
        </w:numPr>
        <w:spacing w:line="360" w:lineRule="auto"/>
        <w:ind w:left="0" w:firstLine="720" w:firstLineChars="0"/>
        <w:rPr>
          <w:rFonts w:ascii="仿宋_GB2312" w:eastAsia="仿宋_GB2312"/>
          <w:sz w:val="32"/>
          <w:szCs w:val="32"/>
        </w:rPr>
      </w:pPr>
      <w:r>
        <w:rPr>
          <w:rFonts w:hint="eastAsia" w:ascii="仿宋_GB2312" w:eastAsia="仿宋_GB2312"/>
          <w:sz w:val="32"/>
          <w:szCs w:val="32"/>
        </w:rPr>
        <w:t>虽然跨国企业集团已向其他国家提供国别报告，但我国与该国尚未建立国别报告信息交换机制。</w:t>
      </w:r>
    </w:p>
    <w:p>
      <w:pPr>
        <w:pStyle w:val="35"/>
        <w:numPr>
          <w:ilvl w:val="0"/>
          <w:numId w:val="3"/>
        </w:numPr>
        <w:spacing w:line="360" w:lineRule="auto"/>
        <w:ind w:left="0" w:firstLine="720" w:firstLineChars="0"/>
        <w:rPr>
          <w:rFonts w:ascii="仿宋_GB2312" w:eastAsia="仿宋_GB2312"/>
          <w:sz w:val="32"/>
          <w:szCs w:val="32"/>
        </w:rPr>
      </w:pPr>
      <w:r>
        <w:rPr>
          <w:rFonts w:hint="eastAsia" w:ascii="仿宋_GB2312" w:eastAsia="仿宋_GB2312"/>
          <w:sz w:val="32"/>
          <w:szCs w:val="32"/>
        </w:rPr>
        <w:t>虽然跨国企业集团已向其他国家提供国别报告，且我国与该国已建立国别报告信息交换机制，但国别报告实际未成功交换至我国。</w:t>
      </w:r>
    </w:p>
    <w:p>
      <w:pPr>
        <w:pStyle w:val="3"/>
        <w:ind w:firstLine="643" w:firstLineChars="200"/>
        <w:rPr>
          <w:rFonts w:hint="eastAsia" w:ascii="黑体" w:hAnsi="黑体" w:eastAsia="黑体" w:cs="黑体"/>
        </w:rPr>
      </w:pPr>
      <w:bookmarkStart w:id="45" w:name="_Toc38809779"/>
      <w:r>
        <w:rPr>
          <w:rFonts w:hint="eastAsia" w:ascii="黑体" w:hAnsi="黑体" w:eastAsia="黑体" w:cs="黑体"/>
        </w:rPr>
        <w:t>（四）同期资料</w:t>
      </w:r>
      <w:bookmarkEnd w:id="45"/>
    </w:p>
    <w:p>
      <w:pPr>
        <w:pStyle w:val="37"/>
        <w:spacing w:line="240" w:lineRule="auto"/>
        <w:ind w:left="0" w:firstLine="640" w:firstLineChars="200"/>
        <w:contextualSpacing/>
        <w:outlineLvl w:val="1"/>
        <w:rPr>
          <w:rFonts w:ascii="仿宋_GB2312" w:eastAsia="仿宋_GB2312"/>
          <w:sz w:val="32"/>
          <w:szCs w:val="32"/>
        </w:rPr>
      </w:pPr>
      <w:bookmarkStart w:id="46" w:name="_Toc38809780"/>
      <w:r>
        <w:rPr>
          <w:rFonts w:hint="eastAsia" w:ascii="仿宋_GB2312" w:eastAsia="仿宋_GB2312"/>
          <w:sz w:val="32"/>
          <w:szCs w:val="32"/>
        </w:rPr>
        <w:t>同期资料包括哪些类型？</w:t>
      </w:r>
      <w:bookmarkEnd w:id="46"/>
    </w:p>
    <w:p>
      <w:pPr>
        <w:tabs>
          <w:tab w:val="left" w:pos="1440"/>
        </w:tabs>
        <w:spacing w:line="360" w:lineRule="auto"/>
        <w:ind w:firstLine="720"/>
        <w:rPr>
          <w:rFonts w:ascii="仿宋_GB2312" w:hAnsi="仿宋" w:eastAsia="仿宋_GB2312" w:cs="仿宋"/>
          <w:sz w:val="32"/>
          <w:szCs w:val="32"/>
        </w:rPr>
      </w:pPr>
      <w:r>
        <w:rPr>
          <w:rFonts w:hint="eastAsia" w:ascii="仿宋_GB2312" w:eastAsia="仿宋_GB2312"/>
          <w:b/>
          <w:sz w:val="32"/>
          <w:szCs w:val="32"/>
        </w:rPr>
        <w:t>答：</w:t>
      </w:r>
      <w:r>
        <w:rPr>
          <w:rFonts w:hint="eastAsia" w:ascii="仿宋_GB2312" w:eastAsia="仿宋_GB2312"/>
          <w:sz w:val="32"/>
          <w:szCs w:val="32"/>
        </w:rPr>
        <w:t>根据42号公告，</w:t>
      </w:r>
      <w:r>
        <w:rPr>
          <w:rFonts w:hint="eastAsia" w:ascii="仿宋_GB2312" w:hAnsi="仿宋" w:eastAsia="仿宋_GB2312" w:cs="仿宋"/>
          <w:sz w:val="32"/>
          <w:szCs w:val="32"/>
        </w:rPr>
        <w:t>同期资料包括三种文档，分别是主体文档、本地文档和特殊事项文档。每种文档分别设定准备条件,企业结合自身情况，只要满足其中一种文档的准备条件就要准备相应的同期资料文档, 存在企业同一年度准备多种文档的可能性。</w:t>
      </w:r>
    </w:p>
    <w:p>
      <w:pPr>
        <w:pStyle w:val="37"/>
        <w:spacing w:line="240" w:lineRule="auto"/>
        <w:ind w:left="0" w:firstLine="640" w:firstLineChars="200"/>
        <w:contextualSpacing/>
        <w:outlineLvl w:val="1"/>
        <w:rPr>
          <w:rFonts w:ascii="仿宋_GB2312" w:eastAsia="仿宋_GB2312"/>
          <w:sz w:val="32"/>
          <w:szCs w:val="32"/>
        </w:rPr>
      </w:pPr>
      <w:bookmarkStart w:id="47" w:name="_Toc508801724"/>
      <w:bookmarkEnd w:id="47"/>
      <w:bookmarkStart w:id="48" w:name="_Toc38809781"/>
      <w:r>
        <w:rPr>
          <w:rFonts w:hint="eastAsia" w:ascii="仿宋_GB2312" w:eastAsia="仿宋_GB2312"/>
          <w:sz w:val="32"/>
          <w:szCs w:val="32"/>
        </w:rPr>
        <w:t>哪些企业需要准备同期资料-主体文档？</w:t>
      </w:r>
      <w:bookmarkEnd w:id="4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符合下列条件之一的企业，应当准备主体文档：</w:t>
      </w:r>
    </w:p>
    <w:p>
      <w:pPr>
        <w:pStyle w:val="35"/>
        <w:numPr>
          <w:ilvl w:val="0"/>
          <w:numId w:val="4"/>
        </w:numPr>
        <w:spacing w:line="360" w:lineRule="auto"/>
        <w:ind w:firstLine="707" w:firstLineChars="221"/>
        <w:rPr>
          <w:rFonts w:ascii="仿宋_GB2312" w:hAnsi="华文仿宋" w:eastAsia="仿宋_GB2312"/>
          <w:sz w:val="32"/>
          <w:szCs w:val="32"/>
        </w:rPr>
      </w:pPr>
      <w:r>
        <w:rPr>
          <w:rFonts w:hint="eastAsia" w:ascii="仿宋_GB2312" w:hAnsi="华文仿宋" w:eastAsia="仿宋_GB2312"/>
          <w:sz w:val="32"/>
          <w:szCs w:val="32"/>
        </w:rPr>
        <w:t>年度发生跨境关联交易，且合并该企业财务报表的最终控股企业所属企业集团已准备主体文档。</w:t>
      </w:r>
    </w:p>
    <w:p>
      <w:pPr>
        <w:pStyle w:val="35"/>
        <w:numPr>
          <w:ilvl w:val="0"/>
          <w:numId w:val="4"/>
        </w:numPr>
        <w:spacing w:line="360" w:lineRule="auto"/>
        <w:ind w:left="709" w:firstLineChars="0"/>
        <w:rPr>
          <w:rFonts w:ascii="仿宋_GB2312" w:hAnsi="华文仿宋" w:eastAsia="仿宋_GB2312"/>
          <w:sz w:val="32"/>
          <w:szCs w:val="32"/>
        </w:rPr>
      </w:pPr>
      <w:r>
        <w:rPr>
          <w:rFonts w:hint="eastAsia" w:ascii="仿宋_GB2312" w:hAnsi="华文仿宋" w:eastAsia="仿宋_GB2312"/>
          <w:sz w:val="32"/>
          <w:szCs w:val="32"/>
        </w:rPr>
        <w:t>年度关联交易总额超过10亿元。</w:t>
      </w:r>
    </w:p>
    <w:p>
      <w:pPr>
        <w:pStyle w:val="37"/>
        <w:spacing w:line="240" w:lineRule="auto"/>
        <w:ind w:left="0" w:firstLine="640" w:firstLineChars="200"/>
        <w:contextualSpacing/>
        <w:outlineLvl w:val="1"/>
        <w:rPr>
          <w:rFonts w:ascii="仿宋_GB2312" w:eastAsia="仿宋_GB2312"/>
          <w:sz w:val="32"/>
          <w:szCs w:val="32"/>
        </w:rPr>
      </w:pPr>
      <w:bookmarkStart w:id="49" w:name="_Toc38809782"/>
      <w:r>
        <w:rPr>
          <w:rFonts w:hint="eastAsia" w:ascii="仿宋_GB2312" w:eastAsia="仿宋_GB2312"/>
          <w:sz w:val="32"/>
          <w:szCs w:val="32"/>
        </w:rPr>
        <w:t>哪些企业需要准备同期资料-本地文档？</w:t>
      </w:r>
      <w:bookmarkEnd w:id="4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年度关联交易金额符合下列条件之一的企业，应当准备同期资料本地文档：</w:t>
      </w:r>
    </w:p>
    <w:p>
      <w:pPr>
        <w:pStyle w:val="35"/>
        <w:numPr>
          <w:ilvl w:val="0"/>
          <w:numId w:val="5"/>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有形资产所有权转让金额（来料加工业务按照年度进出口报关价格计算）超过2亿元。</w:t>
      </w:r>
    </w:p>
    <w:p>
      <w:pPr>
        <w:pStyle w:val="35"/>
        <w:numPr>
          <w:ilvl w:val="0"/>
          <w:numId w:val="5"/>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金融资产转让金额超过1亿元。</w:t>
      </w:r>
    </w:p>
    <w:p>
      <w:pPr>
        <w:pStyle w:val="35"/>
        <w:numPr>
          <w:ilvl w:val="0"/>
          <w:numId w:val="5"/>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无形资产所有权转让金额超过1亿元。</w:t>
      </w:r>
    </w:p>
    <w:p>
      <w:pPr>
        <w:pStyle w:val="35"/>
        <w:numPr>
          <w:ilvl w:val="0"/>
          <w:numId w:val="5"/>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其他关联交易金额合计超过4000万元。</w:t>
      </w:r>
    </w:p>
    <w:p>
      <w:pPr>
        <w:pStyle w:val="35"/>
        <w:spacing w:line="360" w:lineRule="auto"/>
        <w:ind w:firstLine="640"/>
        <w:rPr>
          <w:rFonts w:ascii="仿宋_GB2312" w:eastAsia="仿宋_GB2312"/>
          <w:sz w:val="32"/>
          <w:szCs w:val="32"/>
        </w:rPr>
      </w:pPr>
      <w:r>
        <w:rPr>
          <w:rFonts w:hint="eastAsia" w:ascii="仿宋_GB2312" w:eastAsia="仿宋_GB2312"/>
          <w:kern w:val="0"/>
          <w:sz w:val="32"/>
          <w:szCs w:val="32"/>
        </w:rPr>
        <w:t>另外，根据《特别纳税调查调整及相互协商程序管理办法》（国家税务总局公告</w:t>
      </w:r>
      <w:r>
        <w:rPr>
          <w:rFonts w:ascii="仿宋_GB2312" w:eastAsia="仿宋_GB2312"/>
          <w:kern w:val="0"/>
          <w:sz w:val="32"/>
          <w:szCs w:val="32"/>
        </w:rPr>
        <w:t>2017年第6号）第二十八条的规定，企业为境外关联方从事来料加工或者进料加工等单一生产业务，或者从事分销、合约研发业务，如出现亏损，无论是否达到42号公告中的同期资料准备标准，均应当就亏损年度准备同期资料本地文档。</w:t>
      </w:r>
    </w:p>
    <w:p>
      <w:pPr>
        <w:pStyle w:val="37"/>
        <w:spacing w:line="240" w:lineRule="auto"/>
        <w:ind w:left="0" w:firstLine="640" w:firstLineChars="200"/>
        <w:contextualSpacing/>
        <w:outlineLvl w:val="1"/>
        <w:rPr>
          <w:rFonts w:ascii="仿宋_GB2312" w:eastAsia="仿宋_GB2312"/>
          <w:sz w:val="32"/>
          <w:szCs w:val="32"/>
        </w:rPr>
      </w:pPr>
      <w:bookmarkStart w:id="50" w:name="_Toc38809783"/>
      <w:r>
        <w:rPr>
          <w:rFonts w:hint="eastAsia" w:ascii="仿宋_GB2312" w:eastAsia="仿宋_GB2312"/>
          <w:sz w:val="32"/>
          <w:szCs w:val="32"/>
        </w:rPr>
        <w:t>哪些企业需要准备同期资料-特殊事项文档？</w:t>
      </w:r>
      <w:bookmarkEnd w:id="5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特殊事项文档包括成本分摊协议特殊事项文档和资本弱化特殊事项文档。</w:t>
      </w:r>
    </w:p>
    <w:p>
      <w:pPr>
        <w:pStyle w:val="35"/>
        <w:numPr>
          <w:ilvl w:val="0"/>
          <w:numId w:val="6"/>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企业签订或者执行成本分摊协议的，应当准备成本分摊协议特殊事项文档。</w:t>
      </w:r>
    </w:p>
    <w:p>
      <w:pPr>
        <w:pStyle w:val="35"/>
        <w:numPr>
          <w:ilvl w:val="0"/>
          <w:numId w:val="6"/>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企业关联债资比例超过标准比例需要说明符合独立交易原则的，应当准备资本弱化特殊事项文档。</w:t>
      </w:r>
    </w:p>
    <w:p>
      <w:pPr>
        <w:pStyle w:val="37"/>
        <w:spacing w:line="240" w:lineRule="auto"/>
        <w:ind w:left="0" w:firstLine="640" w:firstLineChars="200"/>
        <w:contextualSpacing/>
        <w:outlineLvl w:val="1"/>
        <w:rPr>
          <w:rFonts w:ascii="仿宋_GB2312" w:eastAsia="仿宋_GB2312"/>
          <w:sz w:val="32"/>
          <w:szCs w:val="32"/>
        </w:rPr>
      </w:pPr>
      <w:bookmarkStart w:id="51" w:name="_Toc38809784"/>
      <w:r>
        <w:rPr>
          <w:rFonts w:hint="eastAsia" w:ascii="仿宋_GB2312" w:eastAsia="仿宋_GB2312"/>
          <w:sz w:val="32"/>
          <w:szCs w:val="32"/>
        </w:rPr>
        <w:t>企业在哪些情形下可以免除准备同期资料？</w:t>
      </w:r>
      <w:bookmarkEnd w:id="5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企业符合以下情形之一的，可免除准备全部或部分同期资料：</w:t>
      </w:r>
    </w:p>
    <w:p>
      <w:pPr>
        <w:pStyle w:val="35"/>
        <w:numPr>
          <w:ilvl w:val="0"/>
          <w:numId w:val="7"/>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企业执行预约定价安排的，可以不准备预约定价安排涉及关联交易的本地文档和特殊事项文档，且关联交易金额不计入42号公告第十三条规定的关联交易金额范围。</w:t>
      </w:r>
    </w:p>
    <w:p>
      <w:pPr>
        <w:pStyle w:val="35"/>
        <w:numPr>
          <w:ilvl w:val="0"/>
          <w:numId w:val="7"/>
        </w:numPr>
        <w:spacing w:line="360" w:lineRule="auto"/>
        <w:ind w:firstLine="640"/>
        <w:rPr>
          <w:rFonts w:ascii="仿宋_GB2312" w:hAnsi="华文仿宋" w:eastAsia="仿宋_GB2312"/>
          <w:sz w:val="32"/>
          <w:szCs w:val="32"/>
        </w:rPr>
      </w:pPr>
      <w:r>
        <w:rPr>
          <w:rFonts w:hint="eastAsia" w:ascii="仿宋_GB2312" w:hAnsi="华文仿宋" w:eastAsia="仿宋_GB2312"/>
          <w:sz w:val="32"/>
          <w:szCs w:val="32"/>
        </w:rPr>
        <w:t>企业仅与境内关联方发生关联交易的，可以不准备主体文档、本地文档和特殊事项文档。</w:t>
      </w:r>
    </w:p>
    <w:p>
      <w:pPr>
        <w:pStyle w:val="37"/>
        <w:spacing w:line="240" w:lineRule="auto"/>
        <w:ind w:left="0" w:firstLine="640" w:firstLineChars="200"/>
        <w:contextualSpacing/>
        <w:outlineLvl w:val="1"/>
        <w:rPr>
          <w:rFonts w:ascii="仿宋_GB2312" w:eastAsia="仿宋_GB2312"/>
          <w:sz w:val="32"/>
          <w:szCs w:val="32"/>
        </w:rPr>
      </w:pPr>
      <w:bookmarkStart w:id="52" w:name="_Toc38809785"/>
      <w:r>
        <w:rPr>
          <w:rFonts w:hint="eastAsia" w:ascii="仿宋_GB2312" w:eastAsia="仿宋_GB2312"/>
          <w:sz w:val="32"/>
          <w:szCs w:val="32"/>
        </w:rPr>
        <w:t>企业应在什么期限内完成同期资料的准备？</w:t>
      </w:r>
      <w:bookmarkEnd w:id="5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主体文档应当在企业集团最终控股企业会计年度终了之日起12个月内准备完毕；本地文档和特殊事项文档应当在关联交易发生年度次年6月30日之前准备完毕。</w:t>
      </w:r>
    </w:p>
    <w:p>
      <w:pPr>
        <w:pStyle w:val="37"/>
        <w:spacing w:line="240" w:lineRule="auto"/>
        <w:ind w:left="0" w:firstLine="640" w:firstLineChars="200"/>
        <w:contextualSpacing/>
        <w:outlineLvl w:val="1"/>
        <w:rPr>
          <w:rFonts w:ascii="仿宋_GB2312" w:eastAsia="仿宋_GB2312"/>
          <w:sz w:val="32"/>
          <w:szCs w:val="32"/>
        </w:rPr>
      </w:pPr>
      <w:bookmarkStart w:id="53" w:name="_Toc38809786"/>
      <w:r>
        <w:rPr>
          <w:rFonts w:hint="eastAsia" w:ascii="仿宋_GB2312" w:eastAsia="仿宋_GB2312"/>
          <w:sz w:val="32"/>
          <w:szCs w:val="32"/>
        </w:rPr>
        <w:t>企业应在何时提供同期资料？</w:t>
      </w:r>
      <w:bookmarkEnd w:id="53"/>
    </w:p>
    <w:p>
      <w:pPr>
        <w:pStyle w:val="41"/>
        <w:ind w:firstLine="643" w:firstLineChars="200"/>
        <w:rPr>
          <w:rFonts w:ascii="仿宋_GB2312" w:hAnsi="仿宋" w:eastAsia="仿宋_GB2312" w:cs="仿宋"/>
          <w:sz w:val="32"/>
          <w:szCs w:val="32"/>
        </w:rPr>
      </w:pPr>
      <w:r>
        <w:rPr>
          <w:rFonts w:hint="eastAsia" w:ascii="仿宋_GB2312" w:eastAsia="仿宋_GB2312"/>
          <w:b/>
          <w:sz w:val="32"/>
          <w:szCs w:val="32"/>
        </w:rPr>
        <w:t>答：</w:t>
      </w:r>
      <w:r>
        <w:rPr>
          <w:rFonts w:ascii="仿宋_GB2312" w:eastAsia="仿宋_GB2312"/>
          <w:sz w:val="32"/>
          <w:szCs w:val="32"/>
        </w:rPr>
        <w:t>42号公告规定，</w:t>
      </w:r>
      <w:r>
        <w:rPr>
          <w:rFonts w:hint="eastAsia" w:ascii="仿宋_GB2312" w:eastAsia="仿宋_GB2312"/>
          <w:sz w:val="32"/>
          <w:szCs w:val="32"/>
        </w:rPr>
        <w:t>同期资料应当自税务机关要求之日起30天内提供。</w:t>
      </w:r>
      <w:r>
        <w:rPr>
          <w:rFonts w:hint="eastAsia" w:ascii="仿宋_GB2312" w:hAnsi="仿宋" w:eastAsia="仿宋_GB2312" w:cs="仿宋"/>
          <w:sz w:val="32"/>
          <w:szCs w:val="32"/>
        </w:rPr>
        <w:t>企业因不可抗力无法按期提供同期资料的，应当在不可抗力消除后30日内提供同期资料。</w:t>
      </w:r>
    </w:p>
    <w:p>
      <w:pPr>
        <w:pStyle w:val="37"/>
        <w:spacing w:line="240" w:lineRule="auto"/>
        <w:ind w:left="0" w:firstLine="640" w:firstLineChars="200"/>
        <w:contextualSpacing/>
        <w:outlineLvl w:val="1"/>
        <w:rPr>
          <w:rFonts w:ascii="仿宋_GB2312" w:eastAsia="仿宋_GB2312"/>
          <w:sz w:val="32"/>
          <w:szCs w:val="32"/>
        </w:rPr>
      </w:pPr>
      <w:bookmarkStart w:id="54" w:name="_Toc38809787"/>
      <w:r>
        <w:rPr>
          <w:rFonts w:hint="eastAsia" w:ascii="仿宋_GB2312" w:eastAsia="仿宋_GB2312"/>
          <w:sz w:val="32"/>
          <w:szCs w:val="32"/>
        </w:rPr>
        <w:t>同期资料的保存有什么规定？</w:t>
      </w:r>
      <w:bookmarkEnd w:id="54"/>
    </w:p>
    <w:p>
      <w:pPr>
        <w:pStyle w:val="41"/>
        <w:ind w:firstLine="643" w:firstLineChars="200"/>
        <w:rPr>
          <w:rFonts w:ascii="仿宋_GB2312" w:hAnsi="仿宋" w:eastAsia="仿宋_GB2312" w:cs="仿宋"/>
          <w:sz w:val="32"/>
          <w:szCs w:val="32"/>
        </w:rPr>
      </w:pPr>
      <w:r>
        <w:rPr>
          <w:rFonts w:hint="eastAsia" w:ascii="仿宋_GB2312" w:eastAsia="仿宋_GB2312"/>
          <w:b/>
          <w:sz w:val="32"/>
          <w:szCs w:val="32"/>
        </w:rPr>
        <w:t>答：</w:t>
      </w:r>
      <w:r>
        <w:rPr>
          <w:rFonts w:hint="eastAsia" w:ascii="仿宋_GB2312" w:hAnsi="仿宋" w:eastAsia="仿宋_GB2312" w:cs="仿宋"/>
          <w:sz w:val="32"/>
          <w:szCs w:val="32"/>
        </w:rPr>
        <w:t>同期资料</w:t>
      </w:r>
      <w:r>
        <w:rPr>
          <w:rFonts w:hint="eastAsia" w:ascii="仿宋_GB2312" w:eastAsia="仿宋_GB2312"/>
          <w:sz w:val="32"/>
          <w:szCs w:val="32"/>
        </w:rPr>
        <w:t>应当自税务机关要求的准备完毕之日起保存10年。</w:t>
      </w:r>
      <w:r>
        <w:rPr>
          <w:rFonts w:hint="eastAsia" w:ascii="仿宋_GB2312" w:hAnsi="仿宋" w:eastAsia="仿宋_GB2312" w:cs="仿宋"/>
          <w:sz w:val="32"/>
          <w:szCs w:val="32"/>
        </w:rPr>
        <w:t>企业合并、分立的，应当由合并、分立后的企业保存同期资料。</w:t>
      </w:r>
    </w:p>
    <w:p>
      <w:pPr>
        <w:pStyle w:val="3"/>
        <w:ind w:firstLine="643" w:firstLineChars="200"/>
        <w:rPr>
          <w:rFonts w:hint="eastAsia" w:ascii="黑体" w:hAnsi="黑体" w:eastAsia="黑体" w:cs="黑体"/>
        </w:rPr>
      </w:pPr>
      <w:bookmarkStart w:id="55" w:name="_Toc38809788"/>
      <w:r>
        <w:rPr>
          <w:rFonts w:hint="eastAsia" w:ascii="黑体" w:hAnsi="黑体" w:eastAsia="黑体" w:cs="黑体"/>
        </w:rPr>
        <w:t>（五）法律责任</w:t>
      </w:r>
      <w:bookmarkEnd w:id="55"/>
    </w:p>
    <w:p>
      <w:pPr>
        <w:pStyle w:val="37"/>
        <w:spacing w:line="240" w:lineRule="auto"/>
        <w:ind w:left="0" w:firstLine="640" w:firstLineChars="200"/>
        <w:contextualSpacing/>
        <w:outlineLvl w:val="1"/>
        <w:rPr>
          <w:rFonts w:ascii="仿宋_GB2312" w:eastAsia="仿宋_GB2312"/>
          <w:sz w:val="32"/>
          <w:szCs w:val="32"/>
        </w:rPr>
      </w:pPr>
      <w:bookmarkStart w:id="56" w:name="_Toc38809789"/>
      <w:r>
        <w:rPr>
          <w:rFonts w:hint="eastAsia" w:ascii="仿宋_GB2312" w:eastAsia="仿宋_GB2312"/>
          <w:sz w:val="32"/>
          <w:szCs w:val="32"/>
        </w:rPr>
        <w:t>企业违反关联申报和同期资料管理相关规定有何法律责任？</w:t>
      </w:r>
      <w:bookmarkEnd w:id="56"/>
    </w:p>
    <w:p>
      <w:pPr>
        <w:ind w:firstLine="643" w:firstLineChars="200"/>
        <w:rPr>
          <w:rFonts w:ascii="仿宋_GB2312" w:hAnsi="华文仿宋" w:eastAsia="仿宋_GB2312"/>
          <w:sz w:val="32"/>
          <w:szCs w:val="32"/>
        </w:rPr>
      </w:pPr>
      <w:r>
        <w:rPr>
          <w:rFonts w:hint="eastAsia" w:ascii="仿宋_GB2312" w:eastAsia="仿宋_GB2312"/>
          <w:b/>
          <w:sz w:val="32"/>
          <w:szCs w:val="32"/>
        </w:rPr>
        <w:t>答：</w:t>
      </w:r>
      <w:r>
        <w:rPr>
          <w:rFonts w:hint="eastAsia" w:ascii="仿宋_GB2312" w:eastAsia="仿宋_GB2312"/>
          <w:sz w:val="32"/>
          <w:szCs w:val="32"/>
        </w:rPr>
        <w:t>根据</w:t>
      </w:r>
      <w:r>
        <w:rPr>
          <w:rFonts w:hint="eastAsia" w:ascii="仿宋_GB2312" w:hAnsi="华文仿宋" w:eastAsia="仿宋_GB2312"/>
          <w:sz w:val="32"/>
          <w:szCs w:val="32"/>
        </w:rPr>
        <w:t>《税收征管法》第六十二条规定，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pPr>
        <w:pStyle w:val="41"/>
        <w:ind w:firstLine="709"/>
        <w:rPr>
          <w:rFonts w:ascii="仿宋_GB2312" w:eastAsia="仿宋_GB2312"/>
          <w:sz w:val="32"/>
          <w:szCs w:val="32"/>
        </w:rPr>
      </w:pPr>
      <w:r>
        <w:rPr>
          <w:rFonts w:hint="eastAsia" w:ascii="仿宋_GB2312" w:eastAsia="仿宋_GB2312"/>
          <w:sz w:val="32"/>
          <w:szCs w:val="32"/>
        </w:rPr>
        <w:t>根据《企业所得税法》第四十四条规定，企业不提供与其关联方之间业务往来资料，或者提供虚假、不完整资料，未能真实反映其关联业务往来情况的，税务机关有权依法核定其应纳税所得额。</w:t>
      </w:r>
    </w:p>
    <w:p>
      <w:pPr>
        <w:pStyle w:val="41"/>
        <w:ind w:firstLine="709"/>
        <w:rPr>
          <w:rFonts w:ascii="仿宋_GB2312" w:eastAsia="仿宋_GB2312"/>
          <w:sz w:val="32"/>
          <w:szCs w:val="32"/>
        </w:rPr>
      </w:pPr>
      <w:r>
        <w:rPr>
          <w:rFonts w:hint="eastAsia" w:ascii="仿宋_GB2312" w:eastAsia="仿宋_GB2312"/>
          <w:sz w:val="32"/>
          <w:szCs w:val="32"/>
        </w:rPr>
        <w:t>根据《国家税务总局关于发布&lt;特别纳税调查调整及相互协商程序管理办法&gt;的公告》(国家税务总局公告2017年第6号)第四条规定，企业未按规定进行关联申报或者准备同期资料的，属于税务机关实施特别纳税调查时应当重点关注的风险特征。该公告第四十四条规定，企业应准备同期资料但未按照规定向税务机关提供同期资料的，税务机关对其实施特别纳税调整时，补征税款加收利息适用基准利率加5个百分点计算的规定。</w:t>
      </w:r>
    </w:p>
    <w:p>
      <w:pPr>
        <w:pStyle w:val="41"/>
        <w:ind w:firstLine="709"/>
        <w:rPr>
          <w:rFonts w:ascii="仿宋_GB2312" w:hAnsi="仿宋" w:eastAsia="仿宋_GB2312" w:cs="仿宋"/>
          <w:sz w:val="32"/>
          <w:szCs w:val="32"/>
        </w:rPr>
      </w:pPr>
      <w:r>
        <w:rPr>
          <w:rFonts w:hint="eastAsia" w:ascii="仿宋_GB2312" w:eastAsia="仿宋_GB2312"/>
          <w:sz w:val="32"/>
          <w:szCs w:val="32"/>
        </w:rPr>
        <w:t>根据《国家税务总局关于完善预约定价安排管理有关事项的公告》（国家税务总局公告2016年第64号）第六条规定，企业未按照有关规定填报年度关联业务往来报告表和未按照有关规定准备、保存和提供同期资料的，税务机关可以拒绝其提交预约定价安排谈签意向。</w:t>
      </w:r>
    </w:p>
    <w:p>
      <w:pPr>
        <w:pStyle w:val="2"/>
        <w:spacing w:line="240" w:lineRule="auto"/>
        <w:ind w:firstLine="641" w:firstLineChars="200"/>
        <w:jc w:val="left"/>
        <w:rPr>
          <w:rFonts w:hint="eastAsia" w:ascii="华文中宋" w:hAnsi="华文中宋" w:eastAsia="华文中宋" w:cs="华文中宋"/>
          <w:sz w:val="32"/>
          <w:szCs w:val="32"/>
        </w:rPr>
      </w:pPr>
      <w:bookmarkStart w:id="57" w:name="_Toc508279564"/>
      <w:bookmarkEnd w:id="57"/>
      <w:bookmarkStart w:id="58" w:name="_Toc508280029"/>
      <w:bookmarkEnd w:id="58"/>
      <w:bookmarkStart w:id="59" w:name="_Toc508279565"/>
      <w:bookmarkEnd w:id="59"/>
      <w:bookmarkStart w:id="60" w:name="_Toc508279563"/>
      <w:bookmarkEnd w:id="60"/>
      <w:bookmarkStart w:id="61" w:name="_Toc508280025"/>
      <w:bookmarkEnd w:id="61"/>
      <w:bookmarkStart w:id="62" w:name="_Toc508280026"/>
      <w:bookmarkEnd w:id="62"/>
      <w:bookmarkStart w:id="63" w:name="_Toc508279562"/>
      <w:bookmarkEnd w:id="63"/>
      <w:bookmarkStart w:id="64" w:name="_Toc508279560"/>
      <w:bookmarkEnd w:id="64"/>
      <w:bookmarkStart w:id="65" w:name="_Toc508279561"/>
      <w:bookmarkEnd w:id="65"/>
      <w:bookmarkStart w:id="66" w:name="_Toc508280024"/>
      <w:bookmarkEnd w:id="66"/>
      <w:bookmarkStart w:id="67" w:name="_Toc508280028"/>
      <w:bookmarkEnd w:id="67"/>
      <w:bookmarkStart w:id="68" w:name="_Toc508280027"/>
      <w:bookmarkEnd w:id="68"/>
      <w:bookmarkStart w:id="69" w:name="_Toc38809790"/>
      <w:r>
        <w:rPr>
          <w:rFonts w:hint="eastAsia" w:ascii="华文中宋" w:hAnsi="华文中宋" w:eastAsia="华文中宋" w:cs="华文中宋"/>
          <w:sz w:val="32"/>
          <w:szCs w:val="32"/>
        </w:rPr>
        <w:t>二、《企业年度关联业务往来报告表（2016版）》填报规定</w:t>
      </w:r>
      <w:bookmarkEnd w:id="69"/>
    </w:p>
    <w:p>
      <w:pPr>
        <w:pStyle w:val="3"/>
        <w:ind w:firstLine="643" w:firstLineChars="200"/>
        <w:rPr>
          <w:rFonts w:hint="eastAsia" w:ascii="黑体" w:hAnsi="黑体" w:eastAsia="黑体" w:cs="黑体"/>
        </w:rPr>
      </w:pPr>
      <w:bookmarkStart w:id="70" w:name="_Toc38809791"/>
      <w:r>
        <w:rPr>
          <w:rFonts w:hint="eastAsia" w:ascii="黑体" w:hAnsi="黑体" w:eastAsia="黑体" w:cs="黑体"/>
        </w:rPr>
        <w:t>（一）基本规定</w:t>
      </w:r>
      <w:bookmarkEnd w:id="70"/>
    </w:p>
    <w:p>
      <w:pPr>
        <w:pStyle w:val="37"/>
        <w:spacing w:line="240" w:lineRule="auto"/>
        <w:ind w:left="0" w:firstLine="640" w:firstLineChars="200"/>
        <w:contextualSpacing/>
        <w:outlineLvl w:val="1"/>
        <w:rPr>
          <w:rFonts w:ascii="仿宋_GB2312" w:eastAsia="仿宋_GB2312"/>
          <w:sz w:val="32"/>
          <w:szCs w:val="32"/>
        </w:rPr>
      </w:pPr>
      <w:bookmarkStart w:id="71" w:name="_Toc508280031"/>
      <w:bookmarkEnd w:id="71"/>
      <w:bookmarkStart w:id="72" w:name="_Toc508279567"/>
      <w:bookmarkEnd w:id="72"/>
      <w:bookmarkStart w:id="73" w:name="_Toc38809792"/>
      <w:r>
        <w:rPr>
          <w:rFonts w:hint="eastAsia" w:ascii="仿宋_GB2312" w:eastAsia="仿宋_GB2312"/>
          <w:sz w:val="32"/>
          <w:szCs w:val="32"/>
        </w:rPr>
        <w:t>《企业年度关联业务往来报告表（2016版）》一共包括多少张表？</w:t>
      </w:r>
      <w:bookmarkEnd w:id="7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2016年及以后会计年度，企业进行关联申报时，向税务机关报送的关联业务往来报告表一共包括22张表单：</w:t>
      </w:r>
    </w:p>
    <w:p>
      <w:pPr>
        <w:pStyle w:val="41"/>
        <w:rPr>
          <w:rFonts w:ascii="仿宋_GB2312" w:eastAsia="仿宋_GB2312" w:cs="仿宋_GB2312"/>
          <w:sz w:val="32"/>
          <w:szCs w:val="32"/>
        </w:rPr>
      </w:pPr>
      <w:r>
        <w:rPr>
          <w:rFonts w:hint="eastAsia" w:ascii="仿宋_GB2312" w:eastAsia="仿宋_GB2312"/>
          <w:sz w:val="32"/>
          <w:szCs w:val="32"/>
        </w:rPr>
        <w:drawing>
          <wp:inline distT="0" distB="0" distL="0" distR="0">
            <wp:extent cx="4572000" cy="434467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4572000" cy="4344670"/>
                    </a:xfrm>
                    <a:prstGeom prst="rect">
                      <a:avLst/>
                    </a:prstGeom>
                    <a:noFill/>
                    <a:ln w="9525">
                      <a:noFill/>
                      <a:miter lim="800000"/>
                      <a:headEnd/>
                      <a:tailEnd/>
                    </a:ln>
                  </pic:spPr>
                </pic:pic>
              </a:graphicData>
            </a:graphic>
          </wp:inline>
        </w:drawing>
      </w:r>
    </w:p>
    <w:p>
      <w:pPr>
        <w:pStyle w:val="37"/>
        <w:spacing w:line="240" w:lineRule="auto"/>
        <w:ind w:left="0" w:firstLine="640" w:firstLineChars="200"/>
        <w:contextualSpacing/>
        <w:outlineLvl w:val="1"/>
        <w:rPr>
          <w:rFonts w:ascii="仿宋_GB2312" w:eastAsia="仿宋_GB2312"/>
          <w:sz w:val="32"/>
          <w:szCs w:val="32"/>
        </w:rPr>
      </w:pPr>
      <w:bookmarkStart w:id="74" w:name="_Toc38809793"/>
      <w:r>
        <w:rPr>
          <w:rFonts w:hint="eastAsia" w:ascii="仿宋_GB2312" w:eastAsia="仿宋_GB2312"/>
          <w:sz w:val="32"/>
          <w:szCs w:val="32"/>
        </w:rPr>
        <w:t>需进行关联申报的企业，是否22张表单都要填报？</w:t>
      </w:r>
      <w:bookmarkEnd w:id="7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企业在报告年度内发生关联业务往来的，除填报表G000000、表G100000、表G101000外，应根据发生的交易类型据实选填表G102000—G108000，并同时填报表G109000及表G113010。另外，如有签订或执行成本分摊协议的要填报表G110000，有对外支付款项的要填报表G111000，有境外关联业务往来的要填报表G112000，有编制合并财务报表的要填报表G113020。</w:t>
      </w:r>
    </w:p>
    <w:p>
      <w:pPr>
        <w:ind w:firstLine="640" w:firstLineChars="200"/>
        <w:rPr>
          <w:rFonts w:ascii="仿宋_GB2312" w:eastAsia="仿宋_GB2312"/>
          <w:sz w:val="32"/>
          <w:szCs w:val="32"/>
          <w:highlight w:val="yellow"/>
        </w:rPr>
      </w:pPr>
      <w:r>
        <w:rPr>
          <w:rFonts w:hint="eastAsia" w:ascii="仿宋_GB2312" w:hAnsi="华文仿宋" w:eastAsia="仿宋_GB2312"/>
          <w:sz w:val="32"/>
          <w:szCs w:val="32"/>
        </w:rPr>
        <w:t>企业年度内未与其关联方发生业务往来，但符合</w:t>
      </w:r>
      <w:r>
        <w:rPr>
          <w:rFonts w:ascii="仿宋_GB2312" w:hAnsi="华文仿宋" w:eastAsia="仿宋_GB2312"/>
          <w:sz w:val="32"/>
          <w:szCs w:val="32"/>
        </w:rPr>
        <w:t>42号公告第五条规定需要报送国别报告的，只填报《报告企业信息表》</w:t>
      </w:r>
      <w:r>
        <w:rPr>
          <w:rFonts w:hint="eastAsia" w:ascii="仿宋_GB2312" w:hAnsi="华文仿宋" w:eastAsia="仿宋_GB2312" w:cs="Times New Roman"/>
          <w:sz w:val="32"/>
          <w:szCs w:val="32"/>
        </w:rPr>
        <w:t>（表G000000）</w:t>
      </w:r>
      <w:r>
        <w:rPr>
          <w:rFonts w:ascii="仿宋_GB2312" w:hAnsi="华文仿宋" w:eastAsia="仿宋_GB2312"/>
          <w:sz w:val="32"/>
          <w:szCs w:val="32"/>
        </w:rPr>
        <w:t>和国别报告的6张表</w:t>
      </w:r>
      <w:r>
        <w:rPr>
          <w:rFonts w:hint="eastAsia" w:ascii="仿宋_GB2312" w:hAnsi="华文仿宋" w:eastAsia="仿宋_GB2312" w:cs="Times New Roman"/>
          <w:sz w:val="32"/>
          <w:szCs w:val="32"/>
        </w:rPr>
        <w:t>（包括表G114010-G114031）</w:t>
      </w:r>
      <w:r>
        <w:rPr>
          <w:rFonts w:ascii="仿宋_GB2312" w:hAnsi="华文仿宋" w:eastAsia="仿宋_GB2312"/>
          <w:sz w:val="32"/>
          <w:szCs w:val="32"/>
        </w:rPr>
        <w:t>。</w:t>
      </w:r>
    </w:p>
    <w:p>
      <w:pPr>
        <w:pStyle w:val="37"/>
        <w:spacing w:line="240" w:lineRule="auto"/>
        <w:ind w:left="0" w:firstLine="640" w:firstLineChars="200"/>
        <w:contextualSpacing/>
        <w:outlineLvl w:val="1"/>
        <w:rPr>
          <w:rFonts w:ascii="仿宋_GB2312" w:eastAsia="仿宋_GB2312"/>
          <w:sz w:val="32"/>
          <w:szCs w:val="32"/>
        </w:rPr>
      </w:pPr>
      <w:bookmarkStart w:id="75" w:name="_Toc38809794"/>
      <w:r>
        <w:rPr>
          <w:rFonts w:hint="eastAsia" w:ascii="仿宋_GB2312" w:eastAsia="仿宋_GB2312"/>
          <w:sz w:val="32"/>
          <w:szCs w:val="32"/>
        </w:rPr>
        <w:t>公司是2020年4月1日开业的，应如何填报报告年度所属期间？</w:t>
      </w:r>
      <w:bookmarkEnd w:id="7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正常经营的企业，填报公历当年1月1日至12月31日；年度中间开业的企业，填报实际生产经营之日至当年12月31日，年度中间发生合并、分立、破产、停业等情况的企业，填报公历当年1月1日至实际停业或法院裁定并宣告破产之日；年度中间开业且年度中间又发生合并、分立、破产、停业等情况的企业，填报实际生产经营之日至实际停业或法院裁定并宣告破产之日。如果公司是2020年4月1日开业的，报告年度所属期间应填报2020年4月1日至2020年12月31日。</w:t>
      </w:r>
    </w:p>
    <w:p>
      <w:pPr>
        <w:pStyle w:val="37"/>
        <w:spacing w:line="240" w:lineRule="auto"/>
        <w:ind w:left="0" w:firstLine="640" w:firstLineChars="200"/>
        <w:contextualSpacing/>
        <w:outlineLvl w:val="1"/>
        <w:rPr>
          <w:rFonts w:ascii="仿宋_GB2312" w:eastAsia="仿宋_GB2312"/>
          <w:sz w:val="32"/>
          <w:szCs w:val="32"/>
        </w:rPr>
      </w:pPr>
      <w:bookmarkStart w:id="76" w:name="_Toc508280043"/>
      <w:bookmarkEnd w:id="76"/>
      <w:bookmarkStart w:id="77" w:name="_Toc508279578"/>
      <w:bookmarkEnd w:id="77"/>
      <w:bookmarkStart w:id="78" w:name="_Toc508279579"/>
      <w:bookmarkEnd w:id="78"/>
      <w:bookmarkStart w:id="79" w:name="_Toc508280042"/>
      <w:bookmarkEnd w:id="79"/>
      <w:bookmarkStart w:id="80" w:name="_Toc508279614"/>
      <w:bookmarkEnd w:id="80"/>
      <w:bookmarkStart w:id="81" w:name="_Toc508280078"/>
      <w:bookmarkEnd w:id="81"/>
      <w:bookmarkStart w:id="82" w:name="_Toc508279615"/>
      <w:bookmarkEnd w:id="82"/>
      <w:bookmarkStart w:id="83" w:name="_Toc508280079"/>
      <w:bookmarkEnd w:id="83"/>
      <w:bookmarkStart w:id="84" w:name="_Toc38809795"/>
      <w:r>
        <w:rPr>
          <w:rFonts w:hint="eastAsia" w:ascii="仿宋_GB2312" w:eastAsia="仿宋_GB2312"/>
          <w:sz w:val="32"/>
          <w:szCs w:val="32"/>
        </w:rPr>
        <w:t>公司记账本位币为美元，能否以美元填报《企业年度关联业务往来报告表（2016版）》？</w:t>
      </w:r>
      <w:bookmarkEnd w:id="8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不能。《企业年度关联业务往来报告表（2016版）》除表内标明其他币种填报的项目外，均应以人民币填报，金额列至小数点后两位。</w:t>
      </w:r>
    </w:p>
    <w:p>
      <w:pPr>
        <w:pStyle w:val="3"/>
        <w:ind w:firstLine="643" w:firstLineChars="200"/>
        <w:rPr>
          <w:rFonts w:hint="eastAsia" w:ascii="黑体" w:hAnsi="黑体" w:eastAsia="黑体" w:cs="黑体"/>
        </w:rPr>
      </w:pPr>
      <w:bookmarkStart w:id="85" w:name="_Toc508279617"/>
      <w:bookmarkEnd w:id="85"/>
      <w:bookmarkStart w:id="86" w:name="_Toc508280081"/>
      <w:bookmarkEnd w:id="86"/>
      <w:bookmarkStart w:id="87" w:name="_Toc38809796"/>
      <w:r>
        <w:rPr>
          <w:rFonts w:hint="eastAsia" w:ascii="黑体" w:hAnsi="黑体" w:eastAsia="黑体" w:cs="黑体"/>
        </w:rPr>
        <w:t>（二）G000000《报告企业信息表》</w:t>
      </w:r>
      <w:bookmarkEnd w:id="87"/>
    </w:p>
    <w:p>
      <w:pPr>
        <w:pStyle w:val="37"/>
        <w:spacing w:line="240" w:lineRule="auto"/>
        <w:ind w:left="0" w:firstLine="640" w:firstLineChars="200"/>
        <w:contextualSpacing/>
        <w:outlineLvl w:val="1"/>
        <w:rPr>
          <w:rFonts w:ascii="仿宋_GB2312" w:eastAsia="仿宋_GB2312"/>
          <w:sz w:val="32"/>
          <w:szCs w:val="32"/>
        </w:rPr>
      </w:pPr>
      <w:bookmarkStart w:id="88" w:name="_Toc38809797"/>
      <w:r>
        <w:rPr>
          <w:rFonts w:hint="eastAsia" w:ascii="仿宋_GB2312" w:eastAsia="仿宋_GB2312"/>
          <w:sz w:val="32"/>
          <w:szCs w:val="32"/>
        </w:rPr>
        <w:t>怎样区分“正常报告”、“更正报告”和“补充报告”？</w:t>
      </w:r>
      <w:bookmarkEnd w:id="8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正常报告，是指报告期内第一次年度报告；更正报告，是指报告期内企业对已报告内容进行更正的为“更正报告”；补充报告，是指报告期后，由于企业自查、主管税务机关等发现以前年度报告有误而更改的报告。因此，纳税人进行关联申报时，应注意区分不同情况，勾选不同的报告类型。假设当年度企业报告期为5月31日，详见下图：</w:t>
      </w:r>
    </w:p>
    <w:p>
      <w:pPr>
        <w:rPr>
          <w:rFonts w:ascii="仿宋_GB2312" w:eastAsia="仿宋_GB2312"/>
          <w:sz w:val="32"/>
          <w:szCs w:val="32"/>
        </w:rPr>
      </w:pPr>
    </w:p>
    <w:p>
      <w:pPr>
        <w:pStyle w:val="41"/>
        <w:ind w:firstLine="640" w:firstLineChars="200"/>
        <w:rPr>
          <w:rFonts w:ascii="仿宋_GB2312" w:eastAsia="仿宋_GB2312"/>
          <w:sz w:val="32"/>
          <w:szCs w:val="32"/>
        </w:rPr>
      </w:pPr>
      <w:r>
        <w:rPr>
          <w:rFonts w:ascii="仿宋_GB2312" w:hAnsi="华文仿宋" w:eastAsia="仿宋_GB2312" w:cs="黑体"/>
          <w:kern w:val="2"/>
          <w:sz w:val="32"/>
          <w:szCs w:val="32"/>
          <w:lang w:val="en-US" w:eastAsia="zh-CN" w:bidi="ar-SA"/>
        </w:rPr>
        <w:pict>
          <v:group id="Group 24" o:spid="_x0000_s1041" o:spt="203" style="position:absolute;left:0pt;margin-left:10.5pt;margin-top:-18.55pt;height:72.25pt;width:412.45pt;z-index:251659264;mso-width-relative:page;mso-height-relative:page;" coordsize="8220,1385">
            <o:lock v:ext="edit" grouping="f" rotation="f" text="f" aspectratio="f"/>
            <v:shape id="AutoShape 25" o:spid="_x0000_s1042" o:spt="32" type="#_x0000_t32" style="position:absolute;left:0;top:665;flip:y;height:45;width:8220;" filled="f" stroked="t" coordsize="21600,21600">
              <v:path arrowok="t"/>
              <v:fill on="f" focussize="0,0"/>
              <v:stroke weight="1.5pt" color="#000000" endarrow="block"/>
              <v:imagedata o:title=""/>
              <o:lock v:ext="edit" aspectratio="f"/>
            </v:shape>
            <v:shape id="AutoShape 26" o:spid="_x0000_s1043" o:spt="32" type="#_x0000_t32" style="position:absolute;left:5280;top:0;height:1095;width:15;" filled="f" stroked="t" coordsize="21600,21600">
              <v:path arrowok="t"/>
              <v:fill on="f" focussize="0,0"/>
              <v:stroke weight="1.5pt" color="#000000"/>
              <v:imagedata o:title=""/>
              <o:lock v:ext="edit" aspectratio="f"/>
            </v:shape>
            <v:rect id="Text Box 27" o:spid="_x0000_s1044" o:spt="1" style="position:absolute;left:1468;top:0;height:491;width:2162;" fillcolor="#FFFFFF" filled="t" stroked="f" coordsize="21600,21600">
              <v:path/>
              <v:fill on="t" color2="#FFFFFF" focussize="0,0"/>
              <v:stroke on="f"/>
              <v:imagedata o:title=""/>
              <o:lock v:ext="edit" aspectratio="f"/>
              <v:textbox>
                <w:txbxContent>
                  <w:p>
                    <w:pPr>
                      <w:rPr>
                        <w:rFonts w:ascii="仿宋_GB2312" w:eastAsia="仿宋_GB2312"/>
                        <w:sz w:val="24"/>
                        <w:szCs w:val="24"/>
                      </w:rPr>
                    </w:pPr>
                    <w:r>
                      <w:rPr>
                        <w:rFonts w:hint="eastAsia" w:ascii="仿宋_GB2312" w:eastAsia="仿宋_GB2312"/>
                        <w:sz w:val="24"/>
                        <w:szCs w:val="24"/>
                      </w:rPr>
                      <w:t>第一次：正常报告</w:t>
                    </w:r>
                  </w:p>
                </w:txbxContent>
              </v:textbox>
            </v:rect>
            <v:rect id="Text Box 28" o:spid="_x0000_s1045" o:spt="1" style="position:absolute;left:927;top:894;height:491;width:3408;" fillcolor="#FFFFFF" filled="t" stroked="f" coordsize="21600,21600">
              <v:path/>
              <v:fill on="t" color2="#FFFFFF" focussize="0,0"/>
              <v:stroke on="f"/>
              <v:imagedata o:title=""/>
              <o:lock v:ext="edit" aspectratio="f"/>
              <v:textbox>
                <w:txbxContent>
                  <w:p>
                    <w:pPr>
                      <w:rPr>
                        <w:rFonts w:ascii="仿宋_GB2312" w:eastAsia="仿宋_GB2312"/>
                        <w:sz w:val="24"/>
                        <w:szCs w:val="24"/>
                      </w:rPr>
                    </w:pPr>
                    <w:r>
                      <w:rPr>
                        <w:rFonts w:hint="eastAsia" w:ascii="仿宋_GB2312" w:eastAsia="仿宋_GB2312"/>
                        <w:sz w:val="24"/>
                        <w:szCs w:val="24"/>
                      </w:rPr>
                      <w:t>第二次，第</w:t>
                    </w:r>
                    <w:r>
                      <w:rPr>
                        <w:rFonts w:ascii="仿宋_GB2312" w:eastAsia="仿宋_GB2312"/>
                        <w:sz w:val="24"/>
                        <w:szCs w:val="24"/>
                      </w:rPr>
                      <w:t>N</w:t>
                    </w:r>
                    <w:r>
                      <w:rPr>
                        <w:rFonts w:hint="eastAsia" w:ascii="仿宋_GB2312" w:eastAsia="仿宋_GB2312"/>
                        <w:sz w:val="24"/>
                        <w:szCs w:val="24"/>
                      </w:rPr>
                      <w:t>次：更正报告</w:t>
                    </w:r>
                  </w:p>
                </w:txbxContent>
              </v:textbox>
            </v:rect>
            <v:rect id="Text Box 29" o:spid="_x0000_s1046" o:spt="1" style="position:absolute;left:4719;top:710;height:491;width:1473;" filled="f" stroked="f" coordsize="21600,21600">
              <v:path/>
              <v:fill on="f" focussize="0,0"/>
              <v:stroke on="f"/>
              <v:imagedata o:title=""/>
              <o:lock v:ext="edit" aspectratio="f"/>
              <v:textbox>
                <w:txbxContent>
                  <w:p>
                    <w:pPr>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月</w:t>
                    </w:r>
                    <w:r>
                      <w:rPr>
                        <w:rFonts w:ascii="仿宋_GB2312" w:eastAsia="仿宋_GB2312"/>
                        <w:sz w:val="24"/>
                        <w:szCs w:val="24"/>
                      </w:rPr>
                      <w:t>31</w:t>
                    </w:r>
                    <w:r>
                      <w:rPr>
                        <w:rFonts w:hint="eastAsia" w:ascii="仿宋_GB2312" w:eastAsia="仿宋_GB2312"/>
                        <w:sz w:val="24"/>
                        <w:szCs w:val="24"/>
                      </w:rPr>
                      <w:t>日</w:t>
                    </w:r>
                  </w:p>
                </w:txbxContent>
              </v:textbox>
            </v:rect>
            <v:rect id="Text Box 30" o:spid="_x0000_s1047" o:spt="1" style="position:absolute;left:6192;top:0;height:491;width:1473;" fillcolor="#FFFFFF" filled="t" stroked="f" coordsize="21600,21600">
              <v:path/>
              <v:fill on="t" color2="#FFFFFF" focussize="0,0"/>
              <v:stroke on="f" joinstyle="miter"/>
              <v:imagedata o:title=""/>
              <o:lock v:ext="edit" aspectratio="f"/>
              <v:textbox>
                <w:txbxContent>
                  <w:p>
                    <w:pPr>
                      <w:jc w:val="center"/>
                      <w:rPr>
                        <w:rFonts w:ascii="仿宋_GB2312" w:eastAsia="仿宋_GB2312"/>
                        <w:sz w:val="24"/>
                        <w:szCs w:val="24"/>
                      </w:rPr>
                    </w:pPr>
                    <w:r>
                      <w:rPr>
                        <w:rFonts w:hint="eastAsia" w:ascii="仿宋_GB2312" w:eastAsia="仿宋_GB2312"/>
                        <w:sz w:val="24"/>
                        <w:szCs w:val="24"/>
                      </w:rPr>
                      <w:t>补充报告</w:t>
                    </w:r>
                  </w:p>
                </w:txbxContent>
              </v:textbox>
            </v:rect>
          </v:group>
        </w:pict>
      </w:r>
    </w:p>
    <w:p>
      <w:pPr>
        <w:pStyle w:val="41"/>
        <w:bidi w:val="0"/>
      </w:pPr>
      <w:bookmarkStart w:id="89" w:name="_Toc38809798"/>
    </w:p>
    <w:p>
      <w:pPr>
        <w:pStyle w:val="37"/>
        <w:spacing w:line="240" w:lineRule="auto"/>
        <w:ind w:left="0" w:firstLine="640" w:firstLineChars="200"/>
        <w:contextualSpacing/>
        <w:outlineLvl w:val="1"/>
        <w:rPr>
          <w:rFonts w:ascii="仿宋_GB2312" w:eastAsia="仿宋_GB2312"/>
          <w:sz w:val="32"/>
          <w:szCs w:val="32"/>
        </w:rPr>
      </w:pPr>
      <w:r>
        <w:rPr>
          <w:rFonts w:hint="eastAsia" w:ascii="仿宋_GB2312" w:eastAsia="仿宋_GB2312"/>
          <w:sz w:val="32"/>
          <w:szCs w:val="32"/>
        </w:rPr>
        <w:t>我公司属于上市公司子公司，需要被母公司合并报</w:t>
      </w:r>
      <w:bookmarkStart w:id="170" w:name="_GoBack"/>
      <w:bookmarkEnd w:id="170"/>
      <w:r>
        <w:rPr>
          <w:rFonts w:hint="eastAsia" w:ascii="仿宋_GB2312" w:eastAsia="仿宋_GB2312"/>
          <w:sz w:val="32"/>
          <w:szCs w:val="32"/>
        </w:rPr>
        <w:t>表，在填报“11</w:t>
      </w:r>
      <w:r>
        <w:rPr>
          <w:rFonts w:hint="eastAsia" w:ascii="仿宋_GB2312" w:eastAsia="仿宋_GB2312"/>
          <w:sz w:val="32"/>
          <w:szCs w:val="32"/>
          <w:lang w:val="en-US" w:eastAsia="zh-CN"/>
        </w:rPr>
        <w:t>5</w:t>
      </w:r>
      <w:r>
        <w:rPr>
          <w:rFonts w:hint="eastAsia" w:ascii="仿宋_GB2312" w:eastAsia="仿宋_GB2312"/>
          <w:sz w:val="32"/>
          <w:szCs w:val="32"/>
        </w:rPr>
        <w:t>上市公司”这一选项时，应如何选择？</w:t>
      </w:r>
      <w:bookmarkEnd w:id="8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“11</w:t>
      </w:r>
      <w:r>
        <w:rPr>
          <w:rFonts w:hint="eastAsia" w:ascii="仿宋_GB2312" w:eastAsia="仿宋_GB2312"/>
          <w:sz w:val="32"/>
          <w:szCs w:val="32"/>
          <w:lang w:val="en-US" w:eastAsia="zh-CN"/>
        </w:rPr>
        <w:t>5</w:t>
      </w:r>
      <w:r>
        <w:rPr>
          <w:rFonts w:hint="eastAsia" w:ascii="仿宋_GB2312" w:eastAsia="仿宋_GB2312"/>
          <w:sz w:val="32"/>
          <w:szCs w:val="32"/>
        </w:rPr>
        <w:t>上市公司”选项基于报告企业自身实际情况填报，报告企业为上市公司主体的选择“是”，否则选择“否”。</w:t>
      </w:r>
    </w:p>
    <w:p>
      <w:pPr>
        <w:pStyle w:val="37"/>
        <w:spacing w:line="240" w:lineRule="auto"/>
        <w:ind w:left="0" w:firstLine="640" w:firstLineChars="200"/>
        <w:contextualSpacing/>
        <w:outlineLvl w:val="1"/>
        <w:rPr>
          <w:rFonts w:ascii="仿宋_GB2312" w:eastAsia="仿宋_GB2312"/>
          <w:sz w:val="32"/>
          <w:szCs w:val="32"/>
        </w:rPr>
      </w:pPr>
      <w:bookmarkStart w:id="90" w:name="_Toc38809799"/>
      <w:r>
        <w:rPr>
          <w:rFonts w:hint="eastAsia" w:ascii="仿宋_GB2312" w:eastAsia="仿宋_GB2312"/>
          <w:sz w:val="32"/>
          <w:szCs w:val="32"/>
        </w:rPr>
        <w:t>“203员工数量”与企业所得税年度申报表《企业所得税年度纳税申报基础信息表》“104从业人数”填报口径是否一致？</w:t>
      </w:r>
      <w:bookmarkEnd w:id="9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不一致。《报告企业信息表》“203员工数量”填报的是本报告年度所属期间内企业内部各职能部门全年从业员工数量，具体计算公式如下：从业员工数量＝（年初值+年末值）÷2，而企业所得税年度申报表《</w:t>
      </w:r>
      <w:r>
        <w:fldChar w:fldCharType="begin"/>
      </w:r>
      <w:r>
        <w:instrText xml:space="preserve"> HYPERLINK "http://www.shui5.cn/article/7e/117513.html" </w:instrText>
      </w:r>
      <w:r>
        <w:fldChar w:fldCharType="separate"/>
      </w:r>
      <w:r>
        <w:rPr>
          <w:rFonts w:hint="eastAsia" w:ascii="仿宋_GB2312" w:eastAsia="仿宋_GB2312"/>
          <w:sz w:val="32"/>
          <w:szCs w:val="32"/>
        </w:rPr>
        <w:t>企业所得税年度纳税申报基础信息表</w:t>
      </w:r>
      <w:r>
        <w:rPr>
          <w:rFonts w:hint="eastAsia" w:ascii="仿宋_GB2312" w:eastAsia="仿宋_GB2312"/>
          <w:sz w:val="32"/>
          <w:szCs w:val="32"/>
        </w:rPr>
        <w:fldChar w:fldCharType="end"/>
      </w:r>
      <w:r>
        <w:rPr>
          <w:rFonts w:hint="eastAsia" w:ascii="仿宋_GB2312" w:eastAsia="仿宋_GB2312"/>
          <w:sz w:val="32"/>
          <w:szCs w:val="32"/>
        </w:rPr>
        <w:t>》“104从业人数”填报的是纳税人全年平均从业人数，从业人数是指与企业建立劳动关系的职工人数和企业接受的劳务派遣用工人数之和；从业人数指标，按企业全年季度平均值确定，具体计算公式如下：季度平均值＝（季初值＋季末值）÷2，全年季度平均值＝全年各季度平均值之和÷4，年度中间开业或者终止经营活动的，以其实际经营期作为一个纳税年度确定上述相关指标。因此，企业填报时，应将两份表格的填报口径加以区分。</w:t>
      </w:r>
    </w:p>
    <w:p>
      <w:pPr>
        <w:pStyle w:val="37"/>
        <w:spacing w:line="240" w:lineRule="auto"/>
        <w:ind w:left="0" w:firstLine="640" w:firstLineChars="200"/>
        <w:contextualSpacing/>
        <w:outlineLvl w:val="1"/>
        <w:rPr>
          <w:rFonts w:ascii="仿宋_GB2312" w:eastAsia="仿宋_GB2312"/>
          <w:sz w:val="32"/>
          <w:szCs w:val="32"/>
        </w:rPr>
      </w:pPr>
      <w:bookmarkStart w:id="91" w:name="_Toc38809800"/>
      <w:r>
        <w:rPr>
          <w:rFonts w:hint="eastAsia" w:ascii="仿宋_GB2312" w:eastAsia="仿宋_GB2312"/>
          <w:sz w:val="32"/>
          <w:szCs w:val="32"/>
        </w:rPr>
        <w:t>我公司当年度前五位股东曾发生变更，股东信息填报应以哪个时点为准？</w:t>
      </w:r>
      <w:bookmarkEnd w:id="9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应填报本报告年度最后一日持股比例排序前5位股东的信息，与第5位股东持股比例相同的股东，其信息也应填报。</w:t>
      </w:r>
    </w:p>
    <w:p>
      <w:pPr>
        <w:pStyle w:val="37"/>
        <w:spacing w:line="240" w:lineRule="auto"/>
        <w:ind w:left="0" w:firstLine="640" w:firstLineChars="200"/>
        <w:contextualSpacing/>
        <w:outlineLvl w:val="1"/>
        <w:rPr>
          <w:rFonts w:ascii="仿宋_GB2312" w:eastAsia="仿宋_GB2312"/>
          <w:sz w:val="32"/>
          <w:szCs w:val="32"/>
        </w:rPr>
      </w:pPr>
      <w:bookmarkStart w:id="92" w:name="_Toc38809801"/>
      <w:r>
        <w:rPr>
          <w:rFonts w:hint="eastAsia" w:ascii="仿宋_GB2312" w:eastAsia="仿宋_GB2312"/>
          <w:sz w:val="32"/>
          <w:szCs w:val="32"/>
        </w:rPr>
        <w:t>什么是最终控股企业？</w:t>
      </w:r>
      <w:bookmarkEnd w:id="9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最终控股企业是指能够合并其所属企业集团所有成员实体财务报表的，且不能被其他企业纳入合并财务报表的企业。</w:t>
      </w:r>
    </w:p>
    <w:p>
      <w:pPr>
        <w:pStyle w:val="37"/>
        <w:spacing w:line="240" w:lineRule="auto"/>
        <w:ind w:left="0" w:firstLine="640" w:firstLineChars="200"/>
        <w:contextualSpacing/>
        <w:outlineLvl w:val="1"/>
        <w:rPr>
          <w:rFonts w:ascii="仿宋_GB2312" w:eastAsia="仿宋_GB2312"/>
          <w:sz w:val="32"/>
          <w:szCs w:val="32"/>
        </w:rPr>
      </w:pPr>
      <w:bookmarkStart w:id="93" w:name="_Toc38809802"/>
      <w:r>
        <w:rPr>
          <w:rFonts w:hint="eastAsia" w:ascii="仿宋_GB2312" w:eastAsia="仿宋_GB2312"/>
          <w:sz w:val="32"/>
          <w:szCs w:val="32"/>
        </w:rPr>
        <w:t>如果“119企业集团最终控股企业”选择“否”，企业是否还需填报最终控股企业信息？</w:t>
      </w:r>
      <w:bookmarkEnd w:id="9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需要。“119企业集团最终控股企业”选择“否”的企业也应如实填报“120企业集团最终控股企业名称”和“121企业集团最终控股企业所在国家（地区）”。</w:t>
      </w:r>
    </w:p>
    <w:p>
      <w:pPr>
        <w:pStyle w:val="37"/>
        <w:spacing w:line="240" w:lineRule="auto"/>
        <w:ind w:left="0" w:firstLine="640" w:firstLineChars="200"/>
        <w:contextualSpacing/>
        <w:outlineLvl w:val="1"/>
        <w:rPr>
          <w:rFonts w:ascii="仿宋_GB2312" w:eastAsia="仿宋_GB2312"/>
          <w:sz w:val="32"/>
          <w:szCs w:val="32"/>
        </w:rPr>
      </w:pPr>
      <w:bookmarkStart w:id="94" w:name="_Toc38809803"/>
      <w:r>
        <w:rPr>
          <w:rFonts w:hint="eastAsia" w:ascii="仿宋_GB2312" w:eastAsia="仿宋_GB2312"/>
          <w:sz w:val="32"/>
          <w:szCs w:val="32"/>
        </w:rPr>
        <w:t>被指定为国别报告的报送企业应该填报什么表？</w:t>
      </w:r>
      <w:bookmarkEnd w:id="9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被指定为国别报告的报送企业需要填报表G000000和表G114010、表G114011、表G114020、表G114021、表G114030、表G114031。</w:t>
      </w:r>
    </w:p>
    <w:p>
      <w:pPr>
        <w:pStyle w:val="37"/>
        <w:spacing w:line="240" w:lineRule="auto"/>
        <w:ind w:left="0" w:firstLine="640" w:firstLineChars="200"/>
        <w:contextualSpacing/>
        <w:outlineLvl w:val="1"/>
        <w:rPr>
          <w:rFonts w:ascii="仿宋_GB2312" w:eastAsia="仿宋_GB2312"/>
          <w:sz w:val="32"/>
          <w:szCs w:val="32"/>
        </w:rPr>
      </w:pPr>
      <w:bookmarkStart w:id="95" w:name="_Toc508280119"/>
      <w:bookmarkEnd w:id="95"/>
      <w:bookmarkStart w:id="96" w:name="_Toc508279654"/>
      <w:bookmarkEnd w:id="96"/>
      <w:bookmarkStart w:id="97" w:name="_Toc508279655"/>
      <w:bookmarkEnd w:id="97"/>
      <w:bookmarkStart w:id="98" w:name="_Toc508280118"/>
      <w:bookmarkEnd w:id="98"/>
      <w:bookmarkStart w:id="99" w:name="_Toc38809804"/>
      <w:r>
        <w:rPr>
          <w:rFonts w:hint="eastAsia" w:ascii="仿宋_GB2312" w:eastAsia="仿宋_GB2312"/>
          <w:sz w:val="32"/>
          <w:szCs w:val="32"/>
        </w:rPr>
        <w:t>如何填报“300企业高级管理人员信息”？</w:t>
      </w:r>
      <w:bookmarkEnd w:id="9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填报本报告年度所属期内，在企业内部任职的高级管理人员（包括上市公司董事会秘书、经理、副经理、财务负责人和公司章程规定的其他人员）信息。</w:t>
      </w:r>
    </w:p>
    <w:p>
      <w:pPr>
        <w:pStyle w:val="37"/>
        <w:spacing w:line="240" w:lineRule="auto"/>
        <w:ind w:left="0" w:firstLine="640" w:firstLineChars="200"/>
        <w:contextualSpacing/>
        <w:outlineLvl w:val="1"/>
        <w:rPr>
          <w:rFonts w:ascii="仿宋_GB2312" w:eastAsia="仿宋_GB2312"/>
          <w:sz w:val="32"/>
          <w:szCs w:val="32"/>
        </w:rPr>
      </w:pPr>
      <w:bookmarkStart w:id="100" w:name="_Toc38809805"/>
      <w:r>
        <w:rPr>
          <w:rFonts w:hint="eastAsia" w:ascii="仿宋_GB2312" w:eastAsia="仿宋_GB2312"/>
          <w:sz w:val="32"/>
          <w:szCs w:val="32"/>
        </w:rPr>
        <w:t>我公司股东是境外注册的有限责任公司，“404登记注册类型”是否应选择“外国企业”？</w:t>
      </w:r>
      <w:bookmarkEnd w:id="10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“404登记注册类型”应按照股东所在注册地的登记类型填报，如为境外注册的有限责任公司，应选择“有限责任公司”填报。</w:t>
      </w:r>
    </w:p>
    <w:p>
      <w:pPr>
        <w:pStyle w:val="37"/>
        <w:spacing w:line="240" w:lineRule="auto"/>
        <w:ind w:left="0" w:firstLine="640" w:firstLineChars="200"/>
        <w:contextualSpacing/>
        <w:outlineLvl w:val="1"/>
        <w:rPr>
          <w:rFonts w:ascii="仿宋_GB2312" w:eastAsia="仿宋_GB2312"/>
          <w:sz w:val="32"/>
          <w:szCs w:val="32"/>
        </w:rPr>
      </w:pPr>
      <w:bookmarkStart w:id="101" w:name="_Toc38809806"/>
      <w:r>
        <w:rPr>
          <w:rFonts w:hint="eastAsia" w:ascii="仿宋_GB2312" w:eastAsia="仿宋_GB2312"/>
          <w:sz w:val="32"/>
          <w:szCs w:val="32"/>
        </w:rPr>
        <w:t>对于境外股东，在境外注册机构出具的证件种类名称各不相同，“405证件种类”应如何选择？</w:t>
      </w:r>
      <w:bookmarkEnd w:id="10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针对此情形，建议按照境外注册的证件类型实质选择较为接近的证件种类。</w:t>
      </w:r>
    </w:p>
    <w:p>
      <w:pPr>
        <w:pStyle w:val="3"/>
        <w:ind w:firstLine="643" w:firstLineChars="200"/>
        <w:rPr>
          <w:rFonts w:hint="eastAsia" w:ascii="黑体" w:hAnsi="黑体" w:eastAsia="黑体" w:cs="黑体"/>
        </w:rPr>
      </w:pPr>
      <w:bookmarkStart w:id="102" w:name="_Toc38809807"/>
      <w:r>
        <w:rPr>
          <w:rFonts w:hint="eastAsia" w:ascii="黑体" w:hAnsi="黑体" w:eastAsia="黑体" w:cs="黑体"/>
        </w:rPr>
        <w:t>（三）G100000《关联业务往来汇总表》</w:t>
      </w:r>
      <w:bookmarkEnd w:id="102"/>
    </w:p>
    <w:p>
      <w:pPr>
        <w:pStyle w:val="37"/>
        <w:spacing w:line="240" w:lineRule="auto"/>
        <w:ind w:left="0" w:firstLine="640" w:firstLineChars="200"/>
        <w:contextualSpacing/>
        <w:outlineLvl w:val="1"/>
        <w:rPr>
          <w:rFonts w:ascii="仿宋_GB2312" w:eastAsia="仿宋_GB2312"/>
          <w:sz w:val="32"/>
          <w:szCs w:val="32"/>
        </w:rPr>
      </w:pPr>
      <w:bookmarkStart w:id="103" w:name="_Toc38809808"/>
      <w:r>
        <w:rPr>
          <w:rFonts w:hint="eastAsia" w:ascii="仿宋_GB2312" w:eastAsia="仿宋_GB2312"/>
          <w:sz w:val="32"/>
          <w:szCs w:val="32"/>
        </w:rPr>
        <w:t>G100000《关联业务往来汇总表》（以下简称“汇总表”）上的数据是否全部自动生成？</w:t>
      </w:r>
      <w:bookmarkEnd w:id="10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是。</w:t>
      </w:r>
    </w:p>
    <w:p>
      <w:pPr>
        <w:pStyle w:val="37"/>
        <w:spacing w:line="240" w:lineRule="auto"/>
        <w:ind w:left="0" w:firstLine="640" w:firstLineChars="200"/>
        <w:contextualSpacing/>
        <w:outlineLvl w:val="1"/>
        <w:rPr>
          <w:rFonts w:ascii="仿宋_GB2312" w:eastAsia="仿宋_GB2312"/>
          <w:sz w:val="32"/>
          <w:szCs w:val="32"/>
        </w:rPr>
      </w:pPr>
      <w:bookmarkStart w:id="104" w:name="_Toc38809809"/>
      <w:r>
        <w:rPr>
          <w:rFonts w:hint="eastAsia" w:ascii="仿宋_GB2312" w:eastAsia="仿宋_GB2312"/>
          <w:sz w:val="32"/>
          <w:szCs w:val="32"/>
        </w:rPr>
        <w:t>如何计算得出“203债资比例”？</w:t>
      </w:r>
      <w:bookmarkEnd w:id="10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“203债资比例＝201年度平均关联债权投资金额</w:t>
      </w:r>
      <w:r>
        <w:rPr>
          <w:rFonts w:ascii="仿宋_GB2312" w:eastAsia="仿宋_GB2312"/>
          <w:sz w:val="32"/>
          <w:szCs w:val="32"/>
        </w:rPr>
        <w:t>÷</w:t>
      </w:r>
      <w:r>
        <w:rPr>
          <w:rFonts w:hint="eastAsia" w:ascii="仿宋_GB2312" w:eastAsia="仿宋_GB2312"/>
          <w:sz w:val="32"/>
          <w:szCs w:val="32"/>
        </w:rPr>
        <w:t>202年度平均权益投资金额”，“201年度平均关联债权投资金额”＝表G107000关联融入资金合计行第8列，“202年度平均权益投资金额”＝表G109000“100权益性投资情况”中第13行第4列。</w:t>
      </w:r>
    </w:p>
    <w:p>
      <w:pPr>
        <w:pStyle w:val="37"/>
        <w:spacing w:line="240" w:lineRule="auto"/>
        <w:ind w:left="0" w:firstLine="640" w:firstLineChars="200"/>
        <w:contextualSpacing/>
        <w:outlineLvl w:val="1"/>
        <w:rPr>
          <w:rFonts w:ascii="仿宋_GB2312" w:eastAsia="仿宋_GB2312"/>
          <w:sz w:val="32"/>
          <w:szCs w:val="32"/>
        </w:rPr>
      </w:pPr>
      <w:bookmarkStart w:id="105" w:name="_Toc38809810"/>
      <w:r>
        <w:rPr>
          <w:rFonts w:hint="eastAsia" w:ascii="仿宋_GB2312" w:eastAsia="仿宋_GB2312"/>
          <w:sz w:val="32"/>
          <w:szCs w:val="32"/>
        </w:rPr>
        <w:t>计算年度不得扣除利息支出能否直接采用“203债资比例”计算？</w:t>
      </w:r>
      <w:bookmarkEnd w:id="105"/>
    </w:p>
    <w:p>
      <w:pPr>
        <w:pStyle w:val="41"/>
        <w:ind w:firstLine="643" w:firstLineChars="200"/>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能。根据《国家税务总局关于印发〈特别纳税调整实施办法（试行）〉的通知》（国税发〔2009〕2号文）第八十五条规定：所得税法第四十六条所称不得在计算应纳税所得额时扣除的利息支出应按以下公式计算：</w:t>
      </w:r>
    </w:p>
    <w:p>
      <w:pPr>
        <w:pStyle w:val="41"/>
        <w:ind w:left="320" w:leftChars="100" w:firstLine="320" w:firstLineChars="100"/>
        <w:rPr>
          <w:rFonts w:hint="eastAsia" w:ascii="仿宋_GB2312" w:eastAsia="仿宋_GB2312"/>
          <w:sz w:val="32"/>
          <w:szCs w:val="32"/>
        </w:rPr>
      </w:pPr>
      <m:oMathPara>
        <m:oMath>
          <m:m>
            <m:mPr>
              <m:mcs>
                <m:mc>
                  <m:mcPr>
                    <m:count m:val="1"/>
                    <m:mcJc m:val="center"/>
                  </m:mcPr>
                </m:mc>
              </m:mcs>
              <m:ctrlPr>
                <w:rPr>
                  <w:rFonts w:hint="eastAsia" w:ascii="Cambria Math" w:hAnsi="Cambria Math" w:eastAsia="仿宋_GB2312"/>
                  <w:sz w:val="32"/>
                  <w:szCs w:val="32"/>
                  <w:lang w:val="en-US" w:eastAsia="zh-CN"/>
                </w:rPr>
              </m:ctrlPr>
            </m:mPr>
            <m:mr>
              <m:e>
                <m:r>
                  <m:rPr>
                    <m:sty m:val="p"/>
                  </m:rPr>
                  <w:rPr>
                    <w:rFonts w:hint="eastAsia" w:ascii="Cambria Math" w:hAnsi="Cambria Math" w:eastAsia="仿宋_GB2312"/>
                    <w:sz w:val="32"/>
                    <w:szCs w:val="32"/>
                    <w:lang w:val="en-US" w:eastAsia="zh-CN"/>
                  </w:rPr>
                  <m:t>不得扣除</m:t>
                </m:r>
                <m:ctrlPr>
                  <w:rPr>
                    <w:rFonts w:hint="eastAsia" w:ascii="Cambria Math" w:hAnsi="Cambria Math" w:eastAsia="仿宋_GB2312"/>
                    <w:sz w:val="32"/>
                    <w:szCs w:val="32"/>
                    <w:lang w:val="en-US" w:eastAsia="zh-CN"/>
                  </w:rPr>
                </m:ctrlPr>
              </m:e>
            </m:mr>
            <m:mr>
              <m:e>
                <m:r>
                  <m:rPr>
                    <m:sty m:val="p"/>
                  </m:rPr>
                  <w:rPr>
                    <w:rFonts w:hint="eastAsia" w:ascii="Cambria Math" w:hAnsi="Cambria Math" w:eastAsia="仿宋_GB2312"/>
                    <w:sz w:val="32"/>
                    <w:szCs w:val="32"/>
                    <w:lang w:val="en-US" w:eastAsia="zh-CN"/>
                  </w:rPr>
                  <m:t>利息支出</m:t>
                </m:r>
                <m:ctrlPr>
                  <w:rPr>
                    <w:rFonts w:hint="eastAsia" w:ascii="Cambria Math" w:hAnsi="Cambria Math" w:eastAsia="仿宋_GB2312"/>
                    <w:sz w:val="32"/>
                    <w:szCs w:val="32"/>
                    <w:lang w:val="en-US" w:eastAsia="zh-CN"/>
                  </w:rPr>
                </m:ctrlPr>
              </m:e>
            </m:mr>
          </m:m>
          <m:r>
            <m:rPr>
              <m:sty m:val="p"/>
            </m:rPr>
            <w:rPr>
              <w:rFonts w:hint="eastAsia" w:ascii="Cambria Math" w:hAnsi="Cambria Math" w:eastAsia="仿宋_GB2312"/>
              <w:sz w:val="32"/>
              <w:szCs w:val="32"/>
              <w:lang w:val="en-US" w:eastAsia="zh-CN"/>
            </w:rPr>
            <m:t>=</m:t>
          </m:r>
          <m:m>
            <m:mPr>
              <m:mcs>
                <m:mc>
                  <m:mcPr>
                    <m:count m:val="1"/>
                    <m:mcJc m:val="center"/>
                  </m:mcPr>
                </m:mc>
              </m:mcs>
              <m:ctrlPr>
                <w:rPr>
                  <w:rFonts w:hint="eastAsia" w:ascii="Cambria Math" w:hAnsi="Cambria Math" w:eastAsia="仿宋_GB2312"/>
                  <w:sz w:val="32"/>
                  <w:szCs w:val="32"/>
                  <w:lang w:val="en-US" w:eastAsia="zh-CN"/>
                </w:rPr>
              </m:ctrlPr>
            </m:mPr>
            <m:mr>
              <m:e>
                <m:r>
                  <m:rPr>
                    <m:sty m:val="p"/>
                  </m:rPr>
                  <w:rPr>
                    <w:rFonts w:hint="eastAsia" w:ascii="Cambria Math" w:hAnsi="Cambria Math" w:eastAsia="仿宋_GB2312"/>
                    <w:sz w:val="32"/>
                    <w:szCs w:val="32"/>
                    <w:lang w:val="en-US" w:eastAsia="zh-CN"/>
                  </w:rPr>
                  <m:t>年度实际支付的</m:t>
                </m:r>
                <m:ctrlPr>
                  <w:rPr>
                    <w:rFonts w:hint="eastAsia" w:ascii="Cambria Math" w:hAnsi="Cambria Math" w:eastAsia="仿宋_GB2312"/>
                    <w:sz w:val="32"/>
                    <w:szCs w:val="32"/>
                    <w:lang w:val="en-US" w:eastAsia="zh-CN"/>
                  </w:rPr>
                </m:ctrlPr>
              </m:e>
            </m:mr>
            <m:mr>
              <m:e>
                <m:r>
                  <m:rPr>
                    <m:sty m:val="p"/>
                  </m:rPr>
                  <w:rPr>
                    <w:rFonts w:hint="eastAsia" w:ascii="Cambria Math" w:hAnsi="Cambria Math" w:eastAsia="仿宋_GB2312"/>
                    <w:sz w:val="32"/>
                    <w:szCs w:val="32"/>
                    <w:lang w:val="en-US" w:eastAsia="zh-CN"/>
                  </w:rPr>
                  <m:t>全部关联方利息</m:t>
                </m:r>
                <m:ctrlPr>
                  <w:rPr>
                    <w:rFonts w:hint="eastAsia" w:ascii="Cambria Math" w:hAnsi="Cambria Math" w:eastAsia="仿宋_GB2312"/>
                    <w:sz w:val="32"/>
                    <w:szCs w:val="32"/>
                    <w:lang w:val="en-US" w:eastAsia="zh-CN"/>
                  </w:rPr>
                </m:ctrlPr>
              </m:e>
            </m:mr>
          </m:m>
          <m:r>
            <m:rPr>
              <m:sty m:val="p"/>
            </m:rPr>
            <w:rPr>
              <w:rFonts w:hint="eastAsia" w:ascii="Cambria Math" w:hAnsi="Cambria Math" w:eastAsia="仿宋_GB2312"/>
              <w:sz w:val="32"/>
              <w:szCs w:val="32"/>
              <w:lang w:val="en-US" w:eastAsia="zh-CN"/>
            </w:rPr>
            <m:t>×（1-</m:t>
          </m:r>
          <m:f>
            <m:fPr>
              <m:ctrlPr>
                <w:rPr>
                  <w:rFonts w:hint="eastAsia" w:ascii="Cambria Math" w:hAnsi="Cambria Math" w:eastAsia="仿宋_GB2312"/>
                  <w:sz w:val="32"/>
                  <w:szCs w:val="32"/>
                  <w:lang w:val="en-US" w:eastAsia="zh-CN"/>
                </w:rPr>
              </m:ctrlPr>
            </m:fPr>
            <m:num>
              <m:r>
                <m:rPr>
                  <m:sty m:val="p"/>
                </m:rPr>
                <w:rPr>
                  <w:rFonts w:hint="eastAsia" w:ascii="Cambria Math" w:hAnsi="Cambria Math" w:eastAsia="仿宋_GB2312"/>
                  <w:sz w:val="32"/>
                  <w:szCs w:val="32"/>
                  <w:lang w:val="en-US" w:eastAsia="zh-CN"/>
                </w:rPr>
                <m:t>标准比例</m:t>
              </m:r>
              <m:ctrlPr>
                <w:rPr>
                  <w:rFonts w:hint="eastAsia" w:ascii="Cambria Math" w:hAnsi="Cambria Math" w:eastAsia="仿宋_GB2312"/>
                  <w:sz w:val="32"/>
                  <w:szCs w:val="32"/>
                  <w:lang w:val="en-US" w:eastAsia="zh-CN"/>
                </w:rPr>
              </m:ctrlPr>
            </m:num>
            <m:den>
              <m:r>
                <m:rPr>
                  <m:sty m:val="p"/>
                </m:rPr>
                <w:rPr>
                  <w:rFonts w:hint="eastAsia" w:ascii="Cambria Math" w:hAnsi="Cambria Math" w:eastAsia="仿宋_GB2312"/>
                  <w:sz w:val="32"/>
                  <w:szCs w:val="32"/>
                  <w:lang w:val="en-US" w:eastAsia="zh-CN"/>
                </w:rPr>
                <m:t>关联债资比例</m:t>
              </m:r>
              <m:ctrlPr>
                <w:rPr>
                  <w:rFonts w:hint="eastAsia" w:ascii="Cambria Math" w:hAnsi="Cambria Math" w:eastAsia="仿宋_GB2312"/>
                  <w:sz w:val="32"/>
                  <w:szCs w:val="32"/>
                  <w:lang w:val="en-US" w:eastAsia="zh-CN"/>
                </w:rPr>
              </m:ctrlPr>
            </m:den>
          </m:f>
          <m:r>
            <m:rPr>
              <m:sty m:val="p"/>
            </m:rPr>
            <w:rPr>
              <w:rFonts w:hint="eastAsia" w:ascii="Cambria Math" w:hAnsi="Cambria Math" w:eastAsia="仿宋_GB2312"/>
              <w:sz w:val="32"/>
              <w:szCs w:val="32"/>
              <w:lang w:val="en-US" w:eastAsia="zh-CN"/>
            </w:rPr>
            <m:t>）</m:t>
          </m:r>
        </m:oMath>
      </m:oMathPara>
    </w:p>
    <w:p>
      <w:pPr>
        <w:pStyle w:val="41"/>
        <w:ind w:firstLine="640" w:firstLineChars="200"/>
        <w:rPr>
          <w:rFonts w:hint="eastAsia" w:ascii="仿宋_GB2312" w:eastAsia="仿宋_GB2312"/>
          <w:sz w:val="32"/>
          <w:szCs w:val="32"/>
        </w:rPr>
      </w:pPr>
      <w:r>
        <w:rPr>
          <w:rFonts w:hint="eastAsia" w:ascii="仿宋_GB2312" w:eastAsia="仿宋_GB2312"/>
          <w:sz w:val="32"/>
          <w:szCs w:val="32"/>
        </w:rPr>
        <w:t>其中：标准比例是指</w:t>
      </w:r>
      <w:r>
        <w:rPr>
          <w:rFonts w:hint="eastAsia" w:ascii="仿宋_GB2312" w:eastAsia="仿宋_GB2312"/>
          <w:sz w:val="32"/>
          <w:szCs w:val="32"/>
          <w:lang w:val="en-US" w:eastAsia="zh-CN"/>
        </w:rPr>
        <w:t>《关于企业关联方利息支出税前扣除标准有关税收政策问题的通知》（</w:t>
      </w:r>
      <w:r>
        <w:rPr>
          <w:rFonts w:hint="eastAsia" w:ascii="仿宋_GB2312" w:eastAsia="仿宋_GB2312"/>
          <w:sz w:val="32"/>
          <w:szCs w:val="32"/>
        </w:rPr>
        <w:t>财税〔2008〕121号</w:t>
      </w:r>
      <w:r>
        <w:rPr>
          <w:rFonts w:hint="eastAsia" w:ascii="仿宋_GB2312" w:eastAsia="仿宋_GB2312"/>
          <w:sz w:val="32"/>
          <w:szCs w:val="32"/>
          <w:lang w:eastAsia="zh-CN"/>
        </w:rPr>
        <w:t>）</w:t>
      </w:r>
      <w:r>
        <w:rPr>
          <w:rFonts w:hint="eastAsia" w:ascii="仿宋_GB2312" w:eastAsia="仿宋_GB2312"/>
          <w:sz w:val="32"/>
          <w:szCs w:val="32"/>
        </w:rPr>
        <w:t>规定的比例，即金融企业5:1，其他企业2:1。</w:t>
      </w:r>
    </w:p>
    <w:p>
      <w:pPr>
        <w:pStyle w:val="41"/>
        <w:ind w:firstLine="640" w:firstLineChars="200"/>
        <w:rPr>
          <w:rFonts w:hint="eastAsia" w:ascii="仿宋_GB2312" w:eastAsia="仿宋_GB2312"/>
          <w:sz w:val="32"/>
          <w:szCs w:val="32"/>
        </w:rPr>
      </w:pPr>
      <m:oMathPara>
        <m:oMath>
          <m:m>
            <m:mPr>
              <m:mcs>
                <m:mc>
                  <m:mcPr>
                    <m:count m:val="1"/>
                    <m:mcJc m:val="center"/>
                  </m:mcPr>
                </m:mc>
              </m:mcs>
              <m:ctrlPr>
                <w:rPr>
                  <w:rFonts w:hint="eastAsia" w:ascii="Cambria Math" w:hAnsi="Cambria Math" w:eastAsia="仿宋_GB2312"/>
                  <w:sz w:val="32"/>
                  <w:szCs w:val="32"/>
                </w:rPr>
              </m:ctrlPr>
            </m:mPr>
            <m:mr>
              <m:e>
                <m:r>
                  <m:rPr>
                    <m:sty m:val="p"/>
                  </m:rPr>
                  <w:rPr>
                    <w:rFonts w:hint="eastAsia" w:ascii="Cambria Math" w:hAnsi="Cambria Math" w:eastAsia="仿宋_GB2312"/>
                    <w:sz w:val="32"/>
                    <w:szCs w:val="32"/>
                  </w:rPr>
                  <m:t>关联债</m:t>
                </m:r>
                <m:ctrlPr>
                  <w:rPr>
                    <w:rFonts w:hint="eastAsia" w:ascii="Cambria Math" w:hAnsi="Cambria Math" w:eastAsia="仿宋_GB2312"/>
                    <w:sz w:val="32"/>
                    <w:szCs w:val="32"/>
                  </w:rPr>
                </m:ctrlPr>
              </m:e>
            </m:mr>
            <m:mr>
              <m:e>
                <m:r>
                  <m:rPr>
                    <m:sty m:val="p"/>
                  </m:rPr>
                  <w:rPr>
                    <w:rFonts w:hint="eastAsia" w:ascii="Cambria Math" w:hAnsi="Cambria Math" w:eastAsia="仿宋_GB2312"/>
                    <w:sz w:val="32"/>
                    <w:szCs w:val="32"/>
                  </w:rPr>
                  <m:t>资比例</m:t>
                </m:r>
                <m:ctrlPr>
                  <w:rPr>
                    <w:rFonts w:hint="eastAsia" w:ascii="Cambria Math" w:hAnsi="Cambria Math" w:eastAsia="仿宋_GB2312"/>
                    <w:sz w:val="32"/>
                    <w:szCs w:val="32"/>
                  </w:rPr>
                </m:ctrlPr>
              </m:e>
            </m:mr>
          </m:m>
          <m:r>
            <m:rPr>
              <m:sty m:val="p"/>
            </m:rPr>
            <w:rPr>
              <w:rFonts w:hint="eastAsia" w:ascii="Cambria Math" w:hAnsi="Cambria Math" w:eastAsia="仿宋_GB2312"/>
              <w:sz w:val="32"/>
              <w:szCs w:val="32"/>
            </w:rPr>
            <m:t>=</m:t>
          </m:r>
          <m:m>
            <m:mPr>
              <m:mcs>
                <m:mc>
                  <m:mcPr>
                    <m:count m:val="1"/>
                    <m:mcJc m:val="center"/>
                  </m:mcPr>
                </m:mc>
              </m:mcs>
              <m:ctrlPr>
                <w:rPr>
                  <w:rFonts w:hint="eastAsia" w:ascii="Cambria Math" w:hAnsi="Cambria Math" w:eastAsia="仿宋_GB2312"/>
                  <w:sz w:val="32"/>
                  <w:szCs w:val="32"/>
                </w:rPr>
              </m:ctrlPr>
            </m:mPr>
            <m:mr>
              <m:e>
                <m:r>
                  <m:rPr>
                    <m:sty m:val="p"/>
                  </m:rPr>
                  <w:rPr>
                    <w:rFonts w:hint="eastAsia" w:ascii="Cambria Math" w:hAnsi="Cambria Math" w:eastAsia="仿宋_GB2312"/>
                    <w:sz w:val="32"/>
                    <w:szCs w:val="32"/>
                  </w:rPr>
                  <m:t>年度各月平均</m:t>
                </m:r>
                <m:ctrlPr>
                  <w:rPr>
                    <w:rFonts w:hint="eastAsia" w:ascii="Cambria Math" w:hAnsi="Cambria Math" w:eastAsia="仿宋_GB2312"/>
                    <w:sz w:val="32"/>
                    <w:szCs w:val="32"/>
                  </w:rPr>
                </m:ctrlPr>
              </m:e>
            </m:mr>
            <m:mr>
              <m:e>
                <m:r>
                  <m:rPr>
                    <m:sty m:val="p"/>
                  </m:rPr>
                  <w:rPr>
                    <w:rFonts w:hint="eastAsia" w:ascii="Cambria Math" w:hAnsi="Cambria Math" w:eastAsia="仿宋_GB2312"/>
                    <w:sz w:val="32"/>
                    <w:szCs w:val="32"/>
                  </w:rPr>
                  <m:t>关联债权投资之和</m:t>
                </m:r>
                <m:ctrlPr>
                  <w:rPr>
                    <w:rFonts w:hint="eastAsia" w:ascii="Cambria Math" w:hAnsi="Cambria Math" w:eastAsia="仿宋_GB2312"/>
                    <w:sz w:val="32"/>
                    <w:szCs w:val="32"/>
                  </w:rPr>
                </m:ctrlPr>
              </m:e>
            </m:mr>
          </m:m>
          <m:r>
            <m:rPr>
              <m:sty m:val="p"/>
            </m:rPr>
            <w:rPr>
              <w:rFonts w:hint="eastAsia" w:ascii="Cambria Math" w:hAnsi="Cambria Math" w:eastAsia="仿宋_GB2312"/>
              <w:sz w:val="32"/>
              <w:szCs w:val="32"/>
            </w:rPr>
            <m:t>÷</m:t>
          </m:r>
          <m:m>
            <m:mPr>
              <m:mcs>
                <m:mc>
                  <m:mcPr>
                    <m:count m:val="1"/>
                    <m:mcJc m:val="center"/>
                  </m:mcPr>
                </m:mc>
              </m:mcs>
              <m:ctrlPr>
                <w:rPr>
                  <w:rFonts w:hint="eastAsia" w:ascii="Cambria Math" w:hAnsi="Cambria Math" w:eastAsia="仿宋_GB2312"/>
                  <w:sz w:val="32"/>
                  <w:szCs w:val="32"/>
                </w:rPr>
              </m:ctrlPr>
            </m:mPr>
            <m:mr>
              <m:e>
                <m:r>
                  <m:rPr>
                    <m:sty m:val="p"/>
                  </m:rPr>
                  <w:rPr>
                    <w:rFonts w:hint="eastAsia" w:ascii="Cambria Math" w:hAnsi="Cambria Math" w:eastAsia="仿宋_GB2312"/>
                    <w:sz w:val="32"/>
                    <w:szCs w:val="32"/>
                  </w:rPr>
                  <m:t>年度各月平均</m:t>
                </m:r>
                <m:ctrlPr>
                  <w:rPr>
                    <w:rFonts w:hint="eastAsia" w:ascii="Cambria Math" w:hAnsi="Cambria Math" w:eastAsia="仿宋_GB2312"/>
                    <w:sz w:val="32"/>
                    <w:szCs w:val="32"/>
                  </w:rPr>
                </m:ctrlPr>
              </m:e>
            </m:mr>
            <m:mr>
              <m:e>
                <m:r>
                  <m:rPr>
                    <m:sty m:val="p"/>
                  </m:rPr>
                  <w:rPr>
                    <w:rFonts w:hint="eastAsia" w:ascii="Cambria Math" w:hAnsi="Cambria Math" w:eastAsia="仿宋_GB2312"/>
                    <w:sz w:val="32"/>
                    <w:szCs w:val="32"/>
                  </w:rPr>
                  <m:t>权益投资之和</m:t>
                </m:r>
                <m:ctrlPr>
                  <w:rPr>
                    <w:rFonts w:hint="eastAsia" w:ascii="Cambria Math" w:hAnsi="Cambria Math" w:eastAsia="仿宋_GB2312"/>
                    <w:sz w:val="32"/>
                    <w:szCs w:val="32"/>
                  </w:rPr>
                </m:ctrlPr>
              </m:e>
            </m:mr>
          </m:m>
        </m:oMath>
      </m:oMathPara>
    </w:p>
    <w:p>
      <w:pPr>
        <w:pStyle w:val="3"/>
        <w:ind w:firstLine="643" w:firstLineChars="200"/>
        <w:rPr>
          <w:rFonts w:hint="eastAsia" w:ascii="黑体" w:hAnsi="黑体" w:eastAsia="黑体" w:cs="黑体"/>
        </w:rPr>
      </w:pPr>
      <w:bookmarkStart w:id="106" w:name="_Toc38809811"/>
      <w:r>
        <w:rPr>
          <w:rFonts w:hint="eastAsia" w:ascii="黑体" w:hAnsi="黑体" w:eastAsia="黑体" w:cs="黑体"/>
        </w:rPr>
        <w:t>(四)G101000《关联关系表》</w:t>
      </w:r>
      <w:bookmarkEnd w:id="106"/>
    </w:p>
    <w:p>
      <w:pPr>
        <w:pStyle w:val="37"/>
        <w:spacing w:line="240" w:lineRule="auto"/>
        <w:ind w:left="0" w:firstLine="640" w:firstLineChars="200"/>
        <w:contextualSpacing/>
        <w:outlineLvl w:val="1"/>
        <w:rPr>
          <w:rFonts w:ascii="仿宋_GB2312" w:eastAsia="仿宋_GB2312"/>
          <w:sz w:val="32"/>
          <w:szCs w:val="32"/>
        </w:rPr>
      </w:pPr>
      <w:bookmarkStart w:id="107" w:name="_Toc38809812"/>
      <w:r>
        <w:rPr>
          <w:rFonts w:hint="eastAsia" w:ascii="仿宋_GB2312" w:eastAsia="仿宋_GB2312"/>
          <w:sz w:val="32"/>
          <w:szCs w:val="32"/>
        </w:rPr>
        <w:t>G101000《关联关系表》是不是需要填报所有的关联方信息？</w:t>
      </w:r>
      <w:bookmarkEnd w:id="10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本表只填报本报告年度所属期内与企业发生关联交易的关联方信息。如：A公司为美国B公司100%控股的外资企业，A公司与B公司在2020年度（报告年度为2020年）未发生任何关联交易，因此，表G101000不需填写B公司信息。</w:t>
      </w:r>
    </w:p>
    <w:p>
      <w:pPr>
        <w:pStyle w:val="37"/>
        <w:spacing w:line="240" w:lineRule="auto"/>
        <w:ind w:left="0" w:firstLine="640" w:firstLineChars="200"/>
        <w:contextualSpacing/>
        <w:outlineLvl w:val="1"/>
        <w:rPr>
          <w:rFonts w:ascii="仿宋_GB2312" w:eastAsia="仿宋_GB2312"/>
          <w:sz w:val="32"/>
          <w:szCs w:val="32"/>
        </w:rPr>
      </w:pPr>
      <w:bookmarkStart w:id="108" w:name="_Toc38809813"/>
      <w:r>
        <w:rPr>
          <w:rFonts w:hint="eastAsia" w:ascii="仿宋_GB2312" w:eastAsia="仿宋_GB2312"/>
          <w:sz w:val="32"/>
          <w:szCs w:val="32"/>
        </w:rPr>
        <w:t>若一个关联方涉及多个关联关系类型的，G101000《关联关系表》第6列应如何填报？</w:t>
      </w:r>
      <w:bookmarkEnd w:id="10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“关联关系类型”一栏应对照42号公告中第二条关于关联关系所定义的七种类型并参照《填报说明》选择填列，若同一关联方涉及不止一种关联关系类型的，应同时选填相应的类型。</w:t>
      </w:r>
    </w:p>
    <w:p>
      <w:pPr>
        <w:pStyle w:val="37"/>
        <w:spacing w:line="240" w:lineRule="auto"/>
        <w:ind w:left="0" w:firstLine="640" w:firstLineChars="200"/>
        <w:contextualSpacing/>
        <w:outlineLvl w:val="1"/>
        <w:rPr>
          <w:rFonts w:ascii="仿宋_GB2312" w:eastAsia="仿宋_GB2312"/>
          <w:sz w:val="32"/>
          <w:szCs w:val="32"/>
        </w:rPr>
      </w:pPr>
      <w:bookmarkStart w:id="109" w:name="_Toc38809814"/>
      <w:r>
        <w:rPr>
          <w:rFonts w:hint="eastAsia" w:ascii="仿宋_GB2312" w:eastAsia="仿宋_GB2312"/>
          <w:sz w:val="32"/>
          <w:szCs w:val="32"/>
        </w:rPr>
        <w:t>填报G101000《关联关系表》时，关联关系“起始日期”和“截止日期”是指关联关系存续期间的起止日期吗？</w:t>
      </w:r>
      <w:bookmarkEnd w:id="10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不是。《关联关系表》第7列“起始日期”和第8列“截止日期”应填报报告年度所属期间内构成关联关系的起止时间，年度内关联关系未发生变化的，填报本报告年度的起止时间；年度</w:t>
      </w:r>
      <w:r>
        <w:rPr>
          <w:rFonts w:hint="eastAsia" w:ascii="仿宋_GB2312" w:eastAsia="仿宋_GB2312" w:cs="Times New Roman"/>
          <w:sz w:val="32"/>
          <w:szCs w:val="32"/>
        </w:rPr>
        <w:t>内关联关系发生变化的，填写实际变化的日期</w:t>
      </w:r>
      <w:r>
        <w:rPr>
          <w:rFonts w:hint="eastAsia" w:ascii="仿宋_GB2312" w:eastAsia="仿宋_GB2312"/>
          <w:sz w:val="32"/>
          <w:szCs w:val="32"/>
        </w:rPr>
        <w:t>。如，关联关系在2020年内没有发生变化的，填报“起始日期”为2020-01-01,“截止日期”为2020-12-31。</w:t>
      </w:r>
    </w:p>
    <w:p>
      <w:pPr>
        <w:pStyle w:val="3"/>
        <w:ind w:firstLine="643" w:firstLineChars="200"/>
        <w:rPr>
          <w:rFonts w:hint="eastAsia" w:ascii="黑体" w:hAnsi="黑体" w:eastAsia="黑体" w:cs="黑体"/>
        </w:rPr>
      </w:pPr>
      <w:bookmarkStart w:id="110" w:name="_Toc38809815"/>
      <w:r>
        <w:rPr>
          <w:rFonts w:hint="eastAsia" w:ascii="黑体" w:hAnsi="黑体" w:eastAsia="黑体" w:cs="黑体"/>
        </w:rPr>
        <w:t>(五）G102000《有形资产所有权交易表》</w:t>
      </w:r>
      <w:bookmarkEnd w:id="110"/>
    </w:p>
    <w:p>
      <w:pPr>
        <w:pStyle w:val="37"/>
        <w:spacing w:line="240" w:lineRule="auto"/>
        <w:ind w:left="0" w:firstLine="640" w:firstLineChars="200"/>
        <w:contextualSpacing/>
        <w:outlineLvl w:val="1"/>
        <w:rPr>
          <w:rFonts w:ascii="仿宋_GB2312" w:eastAsia="仿宋_GB2312"/>
          <w:sz w:val="32"/>
          <w:szCs w:val="32"/>
        </w:rPr>
      </w:pPr>
      <w:bookmarkStart w:id="111" w:name="_Toc38809816"/>
      <w:r>
        <w:rPr>
          <w:rFonts w:hint="eastAsia" w:ascii="仿宋_GB2312" w:eastAsia="仿宋_GB2312"/>
          <w:sz w:val="32"/>
          <w:szCs w:val="32"/>
        </w:rPr>
        <w:t>有形资产所有权交易具体指哪些交易？</w:t>
      </w:r>
      <w:bookmarkEnd w:id="111"/>
    </w:p>
    <w:p>
      <w:pPr>
        <w:pStyle w:val="35"/>
        <w:spacing w:line="360" w:lineRule="auto"/>
        <w:ind w:firstLine="630" w:firstLineChars="196"/>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华文仿宋" w:eastAsia="仿宋_GB2312"/>
          <w:sz w:val="32"/>
          <w:szCs w:val="32"/>
        </w:rPr>
        <w:t>有形资产所有权交易包括商品、产品、房屋建筑物、交通工具、机器设备、工具器具等所有权转移交易。</w:t>
      </w:r>
    </w:p>
    <w:p>
      <w:pPr>
        <w:pStyle w:val="37"/>
        <w:spacing w:line="240" w:lineRule="auto"/>
        <w:ind w:left="0" w:firstLine="640" w:firstLineChars="200"/>
        <w:contextualSpacing/>
        <w:outlineLvl w:val="1"/>
        <w:rPr>
          <w:rFonts w:ascii="仿宋_GB2312" w:eastAsia="仿宋_GB2312"/>
          <w:sz w:val="32"/>
          <w:szCs w:val="32"/>
        </w:rPr>
      </w:pPr>
      <w:bookmarkStart w:id="112" w:name="_Toc38809817"/>
      <w:r>
        <w:rPr>
          <w:rFonts w:hint="eastAsia" w:ascii="仿宋_GB2312" w:eastAsia="仿宋_GB2312"/>
          <w:sz w:val="32"/>
          <w:szCs w:val="32"/>
        </w:rPr>
        <w:t>我公司与多个关联方发生多类关联交易，应该如何确定前5位关联方？</w:t>
      </w:r>
      <w:bookmarkEnd w:id="11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企业应按照关联方、类型（有形资产所有权交易、无形资产所有权交易、有形资产使用权交易、无形资产使用权交易、金融资产交易、劳务交易）、交易方式（转让/受让）及境内外分别汇总本企业发生关联交易金额，排序确认各类别前5位关联方后，分别填报G102000-G106000、G108000等六份表单。对于同一类关联交易的关联方超过5个的，应将前5位关联方的情况</w:t>
      </w:r>
      <w:r>
        <w:rPr>
          <w:rFonts w:hint="eastAsia" w:ascii="仿宋_GB2312" w:eastAsia="仿宋_GB2312"/>
          <w:sz w:val="32"/>
          <w:szCs w:val="32"/>
          <w:lang w:eastAsia="zh-CN"/>
        </w:rPr>
        <w:t>分别</w:t>
      </w:r>
      <w:r>
        <w:rPr>
          <w:rFonts w:hint="eastAsia" w:ascii="仿宋_GB2312" w:eastAsia="仿宋_GB2312"/>
          <w:sz w:val="32"/>
          <w:szCs w:val="32"/>
        </w:rPr>
        <w:t>单独填列一行，同时将第6位（含）之后的所有关联交易金额的合计数填报在“其他关联方”一行。</w:t>
      </w:r>
    </w:p>
    <w:p>
      <w:pPr>
        <w:pStyle w:val="37"/>
        <w:spacing w:line="240" w:lineRule="auto"/>
        <w:ind w:left="0" w:firstLine="640" w:firstLineChars="200"/>
        <w:contextualSpacing/>
        <w:outlineLvl w:val="1"/>
        <w:rPr>
          <w:rFonts w:ascii="仿宋_GB2312" w:eastAsia="仿宋_GB2312"/>
          <w:sz w:val="32"/>
          <w:szCs w:val="32"/>
        </w:rPr>
      </w:pPr>
      <w:bookmarkStart w:id="113" w:name="_Toc38809818"/>
      <w:r>
        <w:rPr>
          <w:rFonts w:hint="eastAsia" w:ascii="仿宋_GB2312" w:eastAsia="仿宋_GB2312"/>
          <w:sz w:val="32"/>
          <w:szCs w:val="32"/>
        </w:rPr>
        <w:t>我公司在报告年度所属期内向同一关联方销售原材料、产品、机器设备等，G102000《有形资产所有权交易表》第3列应如何填报交易内容？</w:t>
      </w:r>
      <w:bookmarkEnd w:id="11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若企业在报告年度所属期内与同一关联方发生涉及多种交易内容的有形资产所有权出让交易，则G102000《有形资产所有权交易表》第3列“关联交易内容”根据企业实际情况选填“原材料－来料加工”（按照企业年度进口报关价格计算）、“原材料－其他”、“半成品”、“产品（商品）－来料加工”（按照企业年度出口报关价格计算）、“产品（商品）－其他”、“固定资产－房屋及建筑物”、“固定资产－机械机器设备（包括飞机、火车、轮船）”、“固定资产－器具工具家具”、“固定资产－运输工具（不包括飞机、火车、轮船）”、“固定资产－电子设备”、“林木类生物资产”、“畜类生物资产”、“周转材料－低值易耗品”、“周转材料－包装物”、“其他有形资产”。可选填多项。</w:t>
      </w:r>
    </w:p>
    <w:p>
      <w:pPr>
        <w:pStyle w:val="41"/>
        <w:ind w:firstLine="709"/>
        <w:rPr>
          <w:rFonts w:ascii="仿宋_GB2312" w:eastAsia="仿宋_GB2312"/>
          <w:sz w:val="32"/>
          <w:szCs w:val="32"/>
        </w:rPr>
      </w:pPr>
      <w:r>
        <w:rPr>
          <w:rFonts w:hint="eastAsia" w:ascii="仿宋_GB2312" w:eastAsia="仿宋_GB2312"/>
          <w:sz w:val="32"/>
          <w:szCs w:val="32"/>
        </w:rPr>
        <w:t>G102000-G106000、G108000等六份表单的“关联交易内容”均可据实选填多项。</w:t>
      </w:r>
    </w:p>
    <w:p>
      <w:pPr>
        <w:pStyle w:val="37"/>
        <w:spacing w:line="240" w:lineRule="auto"/>
        <w:ind w:left="0" w:firstLine="640" w:firstLineChars="200"/>
        <w:contextualSpacing/>
        <w:outlineLvl w:val="1"/>
        <w:rPr>
          <w:rFonts w:ascii="仿宋_GB2312" w:eastAsia="仿宋_GB2312"/>
          <w:sz w:val="32"/>
          <w:szCs w:val="32"/>
        </w:rPr>
      </w:pPr>
      <w:bookmarkStart w:id="114" w:name="_Toc38809819"/>
      <w:r>
        <w:rPr>
          <w:rFonts w:hint="eastAsia" w:ascii="仿宋_GB2312" w:eastAsia="仿宋_GB2312"/>
          <w:sz w:val="32"/>
          <w:szCs w:val="32"/>
        </w:rPr>
        <w:t>G102000《有形资产所有权交易表》的第 15行“境内外关联和非关联有形资产所有权出让合计”及第30行“境内外关联和非关联有形资产所有权受让合计”是否自动计算生成？</w:t>
      </w:r>
      <w:bookmarkEnd w:id="11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w:t>
      </w:r>
      <w:r>
        <w:rPr>
          <w:rFonts w:hint="eastAsia" w:ascii="仿宋_GB2312" w:eastAsia="仿宋_GB2312"/>
          <w:sz w:val="32"/>
          <w:szCs w:val="32"/>
          <w:lang w:eastAsia="zh-CN"/>
        </w:rPr>
        <w:t>。</w:t>
      </w:r>
      <w:r>
        <w:rPr>
          <w:rFonts w:hint="eastAsia" w:ascii="仿宋_GB2312" w:eastAsia="仿宋_GB2312"/>
          <w:sz w:val="32"/>
          <w:szCs w:val="32"/>
        </w:rPr>
        <w:t>系统会自动带出企业填列的关联交易金额合计数，但是可编辑修改，企业如发生非关联交易，应当将非关联交易金额一并计入，手工修改第15行和第30行金额（保留小数点后两位）。企业应该对报告年度所属期内发生的所有有形资产所有权出让、受让交易进行分类汇总（包括非关联交易），并将汇总金额分别填列在第 15行“境内外关联和非关联有形资产所有权出让合计”及第30行“境内外关联和非关联有形资产所有权受让合计”，第15行的金额应大于等于第7行及第14行的合计数，第30行的金额应大于等于第22行及第29行的合计数。</w:t>
      </w:r>
    </w:p>
    <w:p>
      <w:pPr>
        <w:pStyle w:val="41"/>
        <w:ind w:firstLine="709"/>
        <w:rPr>
          <w:rFonts w:ascii="仿宋_GB2312" w:eastAsia="仿宋_GB2312"/>
          <w:sz w:val="32"/>
          <w:szCs w:val="32"/>
        </w:rPr>
      </w:pPr>
      <w:r>
        <w:rPr>
          <w:rFonts w:hint="eastAsia" w:ascii="仿宋_GB2312" w:eastAsia="仿宋_GB2312"/>
          <w:sz w:val="32"/>
          <w:szCs w:val="32"/>
        </w:rPr>
        <w:t>G103000-G106000、G108000等五份表单相应行次的填列均应遵循此原则。</w:t>
      </w:r>
    </w:p>
    <w:p>
      <w:pPr>
        <w:pStyle w:val="37"/>
        <w:spacing w:line="240" w:lineRule="auto"/>
        <w:ind w:left="0" w:firstLine="640" w:firstLineChars="200"/>
        <w:contextualSpacing/>
        <w:outlineLvl w:val="1"/>
        <w:rPr>
          <w:rFonts w:ascii="仿宋_GB2312" w:eastAsia="仿宋_GB2312"/>
          <w:sz w:val="32"/>
          <w:szCs w:val="32"/>
        </w:rPr>
      </w:pPr>
      <w:bookmarkStart w:id="115" w:name="_Toc38809820"/>
      <w:r>
        <w:rPr>
          <w:rFonts w:hint="eastAsia" w:ascii="仿宋_GB2312" w:eastAsia="仿宋_GB2312"/>
          <w:sz w:val="32"/>
          <w:szCs w:val="32"/>
        </w:rPr>
        <w:t>我公司为一家来料加工企业，主要关联交易是为关联方提供来料加工服务，并向关联方收取加工费，填报关联业务往来报告表时，是应该填报G102000《有形资产所有权交易表》还是G108000《关联劳务表》呢？</w:t>
      </w:r>
      <w:bookmarkEnd w:id="11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来料加工企业应在G102000《有形资产所有权交易表》上进行填报，其中“原材料—来料加工”按照企业年度进口报关价格计算填报，“产品（商品）—来料加工”按照企业年度出口报关价格计算。</w:t>
      </w:r>
    </w:p>
    <w:p>
      <w:pPr>
        <w:pStyle w:val="3"/>
        <w:ind w:firstLine="643" w:firstLineChars="200"/>
        <w:rPr>
          <w:rFonts w:hint="eastAsia" w:ascii="黑体" w:hAnsi="黑体" w:eastAsia="黑体" w:cs="黑体"/>
        </w:rPr>
      </w:pPr>
      <w:bookmarkStart w:id="116" w:name="_Toc38809821"/>
      <w:r>
        <w:rPr>
          <w:rFonts w:hint="eastAsia" w:ascii="黑体" w:hAnsi="黑体" w:eastAsia="黑体" w:cs="黑体"/>
        </w:rPr>
        <w:t>（六）G103000《无形资产所有权交易表》</w:t>
      </w:r>
      <w:bookmarkEnd w:id="116"/>
    </w:p>
    <w:p>
      <w:pPr>
        <w:pStyle w:val="37"/>
        <w:spacing w:line="240" w:lineRule="auto"/>
        <w:ind w:left="0" w:firstLine="640" w:firstLineChars="200"/>
        <w:contextualSpacing/>
        <w:outlineLvl w:val="1"/>
        <w:rPr>
          <w:rFonts w:ascii="仿宋_GB2312" w:eastAsia="仿宋_GB2312"/>
          <w:sz w:val="32"/>
          <w:szCs w:val="32"/>
        </w:rPr>
      </w:pPr>
      <w:bookmarkStart w:id="117" w:name="_Toc38809822"/>
      <w:r>
        <w:rPr>
          <w:rFonts w:hint="eastAsia" w:ascii="仿宋_GB2312" w:eastAsia="仿宋_GB2312"/>
          <w:sz w:val="32"/>
          <w:szCs w:val="32"/>
        </w:rPr>
        <w:t>无形资产所有权交易具体指哪些交易？</w:t>
      </w:r>
      <w:bookmarkEnd w:id="11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无形资产所有权交易包括专利权、非专利技术、商业秘密、商标权、品牌、客户名单、销售渠道、市场调查成果、特许经营权、政府许可、土地使用权、商誉、著作权、</w:t>
      </w:r>
      <w:r>
        <w:rPr>
          <w:rFonts w:hint="eastAsia" w:ascii="仿宋_GB2312" w:eastAsia="仿宋_GB2312" w:cs="Times New Roman"/>
          <w:sz w:val="32"/>
          <w:szCs w:val="32"/>
        </w:rPr>
        <w:t>其他无形资产</w:t>
      </w:r>
      <w:r>
        <w:rPr>
          <w:rFonts w:hint="eastAsia" w:ascii="仿宋_GB2312" w:eastAsia="仿宋_GB2312"/>
          <w:sz w:val="32"/>
          <w:szCs w:val="32"/>
        </w:rPr>
        <w:t>等权属转移交易。</w:t>
      </w:r>
    </w:p>
    <w:p>
      <w:pPr>
        <w:pStyle w:val="3"/>
        <w:ind w:firstLine="643" w:firstLineChars="200"/>
        <w:rPr>
          <w:rFonts w:hint="eastAsia" w:ascii="黑体" w:hAnsi="黑体" w:eastAsia="黑体" w:cs="黑体"/>
        </w:rPr>
      </w:pPr>
      <w:bookmarkStart w:id="118" w:name="_Toc38809823"/>
      <w:r>
        <w:rPr>
          <w:rFonts w:hint="eastAsia" w:ascii="黑体" w:hAnsi="黑体" w:eastAsia="黑体" w:cs="黑体"/>
        </w:rPr>
        <w:t>（七）G104000《有形资产使用权交易表》</w:t>
      </w:r>
      <w:bookmarkEnd w:id="118"/>
    </w:p>
    <w:p>
      <w:pPr>
        <w:pStyle w:val="37"/>
        <w:spacing w:line="240" w:lineRule="auto"/>
        <w:ind w:left="0" w:firstLine="640" w:firstLineChars="200"/>
        <w:contextualSpacing/>
        <w:outlineLvl w:val="1"/>
        <w:rPr>
          <w:rFonts w:ascii="仿宋_GB2312" w:eastAsia="仿宋_GB2312"/>
          <w:sz w:val="32"/>
          <w:szCs w:val="32"/>
        </w:rPr>
      </w:pPr>
      <w:bookmarkStart w:id="119" w:name="_Toc38809824"/>
      <w:r>
        <w:rPr>
          <w:rFonts w:hint="eastAsia" w:ascii="仿宋_GB2312" w:eastAsia="仿宋_GB2312"/>
          <w:sz w:val="32"/>
          <w:szCs w:val="32"/>
        </w:rPr>
        <w:t>有形资产使用权交易具体指哪些交易？</w:t>
      </w:r>
      <w:bookmarkEnd w:id="11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有形资产使用权交易包括商品、产品、房屋建筑物、交通工具、机器设备、工具器具等使用权转移交易。</w:t>
      </w:r>
    </w:p>
    <w:p>
      <w:pPr>
        <w:pStyle w:val="37"/>
        <w:spacing w:line="240" w:lineRule="auto"/>
        <w:ind w:left="0" w:firstLine="640" w:firstLineChars="200"/>
        <w:contextualSpacing/>
        <w:outlineLvl w:val="1"/>
        <w:rPr>
          <w:rFonts w:ascii="仿宋_GB2312" w:eastAsia="仿宋_GB2312"/>
          <w:sz w:val="32"/>
          <w:szCs w:val="32"/>
        </w:rPr>
      </w:pPr>
      <w:bookmarkStart w:id="120" w:name="_Toc38809825"/>
      <w:r>
        <w:rPr>
          <w:rFonts w:hint="eastAsia" w:ascii="仿宋_GB2312" w:eastAsia="仿宋_GB2312"/>
          <w:sz w:val="32"/>
          <w:szCs w:val="32"/>
        </w:rPr>
        <w:t>关联方向企业提供周转箱服务并收取一定费用，该交易额应填报在《有形资产使用权交易表》还是《关联劳务表》？</w:t>
      </w:r>
      <w:bookmarkEnd w:id="12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如果企业向关联方支付的是周转箱的使用费，应在《有形资产使用权交易表》填报。</w:t>
      </w:r>
    </w:p>
    <w:p>
      <w:pPr>
        <w:pStyle w:val="3"/>
        <w:ind w:firstLine="643" w:firstLineChars="200"/>
        <w:rPr>
          <w:rFonts w:hint="eastAsia" w:ascii="黑体" w:hAnsi="黑体" w:eastAsia="黑体" w:cs="黑体"/>
        </w:rPr>
      </w:pPr>
      <w:bookmarkStart w:id="121" w:name="_Toc38809826"/>
      <w:r>
        <w:rPr>
          <w:rFonts w:hint="eastAsia" w:ascii="黑体" w:hAnsi="黑体" w:eastAsia="黑体" w:cs="黑体"/>
        </w:rPr>
        <w:t>（八）G105000《无形资产使用权交易表》</w:t>
      </w:r>
      <w:bookmarkEnd w:id="121"/>
    </w:p>
    <w:p>
      <w:pPr>
        <w:pStyle w:val="37"/>
        <w:spacing w:line="240" w:lineRule="auto"/>
        <w:ind w:left="0" w:firstLine="640" w:firstLineChars="200"/>
        <w:contextualSpacing/>
        <w:outlineLvl w:val="1"/>
        <w:rPr>
          <w:rFonts w:ascii="仿宋_GB2312" w:eastAsia="仿宋_GB2312"/>
          <w:sz w:val="32"/>
          <w:szCs w:val="32"/>
        </w:rPr>
      </w:pPr>
      <w:bookmarkStart w:id="122" w:name="_Toc38809827"/>
      <w:r>
        <w:rPr>
          <w:rFonts w:hint="eastAsia" w:ascii="仿宋_GB2312" w:eastAsia="仿宋_GB2312"/>
          <w:sz w:val="32"/>
          <w:szCs w:val="32"/>
        </w:rPr>
        <w:t>无形资产使用权交易具体指哪些交易？</w:t>
      </w:r>
      <w:bookmarkEnd w:id="12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无形资产使用权交易包括专利权、非专利技术、商业秘密、商标权、品牌、客户名单、销售渠道、市场调查成果、特许经营权、政府许可、土地使用权、商誉、著作权、</w:t>
      </w:r>
      <w:r>
        <w:rPr>
          <w:rFonts w:hint="eastAsia" w:ascii="仿宋_GB2312" w:eastAsia="仿宋_GB2312" w:cs="Times New Roman"/>
          <w:sz w:val="32"/>
          <w:szCs w:val="32"/>
        </w:rPr>
        <w:t>其他无形资产</w:t>
      </w:r>
      <w:r>
        <w:rPr>
          <w:rFonts w:hint="eastAsia" w:ascii="仿宋_GB2312" w:eastAsia="仿宋_GB2312"/>
          <w:sz w:val="32"/>
          <w:szCs w:val="32"/>
        </w:rPr>
        <w:t>等非权属转移交易。</w:t>
      </w:r>
    </w:p>
    <w:p>
      <w:pPr>
        <w:pStyle w:val="37"/>
        <w:spacing w:line="240" w:lineRule="auto"/>
        <w:ind w:left="0" w:firstLine="640" w:firstLineChars="200"/>
        <w:contextualSpacing/>
        <w:outlineLvl w:val="1"/>
        <w:rPr>
          <w:rFonts w:ascii="仿宋_GB2312" w:eastAsia="仿宋_GB2312"/>
          <w:sz w:val="32"/>
          <w:szCs w:val="32"/>
        </w:rPr>
      </w:pPr>
      <w:bookmarkStart w:id="123" w:name="_Toc38809828"/>
      <w:r>
        <w:rPr>
          <w:rFonts w:hint="eastAsia" w:ascii="仿宋_GB2312" w:eastAsia="仿宋_GB2312"/>
          <w:sz w:val="32"/>
          <w:szCs w:val="32"/>
        </w:rPr>
        <w:t>我公司有一地块出租，账面该地块记入“投资性房地产”，其出租收入应在《有形资产使用权交易表》还是在《无形资产使用权交易表》填报？</w:t>
      </w:r>
      <w:bookmarkEnd w:id="12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土地使用权出租收入应在《无形资产使用权交易表》填报。</w:t>
      </w:r>
    </w:p>
    <w:p>
      <w:pPr>
        <w:pStyle w:val="37"/>
        <w:spacing w:line="240" w:lineRule="auto"/>
        <w:ind w:left="0" w:firstLine="640" w:firstLineChars="200"/>
        <w:contextualSpacing/>
        <w:outlineLvl w:val="1"/>
        <w:rPr>
          <w:rFonts w:ascii="仿宋_GB2312" w:eastAsia="仿宋_GB2312"/>
          <w:sz w:val="32"/>
          <w:szCs w:val="32"/>
        </w:rPr>
      </w:pPr>
      <w:bookmarkStart w:id="124" w:name="_Toc38809829"/>
      <w:r>
        <w:rPr>
          <w:rFonts w:hint="eastAsia" w:ascii="仿宋_GB2312" w:eastAsia="仿宋_GB2312"/>
          <w:sz w:val="32"/>
          <w:szCs w:val="32"/>
        </w:rPr>
        <w:t>我公司为一家专门从事市场调查的服务公司，并将市场调查成果出让给关联方，需要填报G105000《无形资产使用权交易表》吗？</w:t>
      </w:r>
      <w:bookmarkEnd w:id="12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需要。市场调查成果属于无形资产，其出让与受让均需填报G105000《无形资产使用权交易表》，企业可根据实际情况在表中第3列“关联交易内容”选填“市场调查成果”。</w:t>
      </w:r>
    </w:p>
    <w:p>
      <w:pPr>
        <w:pStyle w:val="3"/>
        <w:ind w:firstLine="643" w:firstLineChars="200"/>
        <w:rPr>
          <w:rFonts w:hint="eastAsia" w:ascii="黑体" w:hAnsi="黑体" w:eastAsia="黑体" w:cs="黑体"/>
        </w:rPr>
      </w:pPr>
      <w:bookmarkStart w:id="125" w:name="_Toc38809830"/>
      <w:r>
        <w:rPr>
          <w:rFonts w:hint="eastAsia" w:ascii="黑体" w:hAnsi="黑体" w:eastAsia="黑体" w:cs="黑体"/>
        </w:rPr>
        <w:t>（九）G106000《金融资产交易表》</w:t>
      </w:r>
      <w:bookmarkEnd w:id="125"/>
    </w:p>
    <w:p>
      <w:pPr>
        <w:pStyle w:val="37"/>
        <w:spacing w:line="240" w:lineRule="auto"/>
        <w:ind w:left="0" w:firstLine="640" w:firstLineChars="200"/>
        <w:contextualSpacing/>
        <w:outlineLvl w:val="1"/>
        <w:rPr>
          <w:rFonts w:ascii="仿宋_GB2312" w:eastAsia="仿宋_GB2312"/>
          <w:sz w:val="32"/>
          <w:szCs w:val="32"/>
        </w:rPr>
      </w:pPr>
      <w:bookmarkStart w:id="126" w:name="_Toc38809831"/>
      <w:r>
        <w:rPr>
          <w:rFonts w:hint="eastAsia" w:ascii="仿宋_GB2312" w:eastAsia="仿宋_GB2312"/>
          <w:sz w:val="32"/>
          <w:szCs w:val="32"/>
        </w:rPr>
        <w:t>金融资产转让交易具体指哪些？</w:t>
      </w:r>
      <w:bookmarkEnd w:id="126"/>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金融资产转让交易包括应收账款、应收票据、其他应收款项、股权投资、债权投资和衍生金融工具形成的资产等的转让交易。</w:t>
      </w:r>
    </w:p>
    <w:p>
      <w:pPr>
        <w:pStyle w:val="37"/>
        <w:spacing w:line="240" w:lineRule="auto"/>
        <w:ind w:left="0" w:firstLine="640" w:firstLineChars="200"/>
        <w:contextualSpacing/>
        <w:outlineLvl w:val="1"/>
        <w:rPr>
          <w:rFonts w:ascii="仿宋_GB2312" w:eastAsia="仿宋_GB2312"/>
          <w:sz w:val="32"/>
          <w:szCs w:val="32"/>
        </w:rPr>
      </w:pPr>
      <w:bookmarkStart w:id="127" w:name="_Toc38809832"/>
      <w:r>
        <w:rPr>
          <w:rFonts w:hint="eastAsia" w:ascii="仿宋_GB2312" w:eastAsia="仿宋_GB2312"/>
          <w:sz w:val="32"/>
          <w:szCs w:val="32"/>
        </w:rPr>
        <w:t>我公司年度内发生应收账款变化的，是否需要填报《金融资产交易表》？</w:t>
      </w:r>
      <w:bookmarkEnd w:id="12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在《金融资产交易表》填报的是应收账款转让的交易金额，如你公司在年度内没有发生应收账款转让交易，仅发生应收账款余额变动的，不需要就应收账款余额变动情况填报《金融资产交易表》。</w:t>
      </w:r>
    </w:p>
    <w:p>
      <w:pPr>
        <w:pStyle w:val="3"/>
        <w:ind w:firstLine="643" w:firstLineChars="200"/>
        <w:rPr>
          <w:rFonts w:hint="eastAsia" w:ascii="黑体" w:hAnsi="黑体" w:eastAsia="黑体" w:cs="黑体"/>
        </w:rPr>
      </w:pPr>
      <w:bookmarkStart w:id="128" w:name="_Toc38809833"/>
      <w:r>
        <w:rPr>
          <w:rFonts w:hint="eastAsia" w:ascii="黑体" w:hAnsi="黑体" w:eastAsia="黑体" w:cs="黑体"/>
        </w:rPr>
        <w:t>（十）G107000《融通资金表》</w:t>
      </w:r>
      <w:bookmarkEnd w:id="128"/>
    </w:p>
    <w:p>
      <w:pPr>
        <w:pStyle w:val="37"/>
        <w:spacing w:line="240" w:lineRule="auto"/>
        <w:ind w:left="0" w:firstLine="640" w:firstLineChars="200"/>
        <w:contextualSpacing/>
        <w:outlineLvl w:val="1"/>
        <w:rPr>
          <w:rFonts w:ascii="仿宋_GB2312" w:eastAsia="仿宋_GB2312"/>
          <w:sz w:val="32"/>
          <w:szCs w:val="32"/>
        </w:rPr>
      </w:pPr>
      <w:bookmarkStart w:id="129" w:name="_Toc38809834"/>
      <w:r>
        <w:rPr>
          <w:rFonts w:hint="eastAsia" w:ascii="仿宋_GB2312" w:eastAsia="仿宋_GB2312"/>
          <w:sz w:val="32"/>
          <w:szCs w:val="32"/>
        </w:rPr>
        <w:t>资金融通具体包括哪些交易？</w:t>
      </w:r>
      <w:bookmarkEnd w:id="12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资金融通包括</w:t>
      </w:r>
      <w:r>
        <w:rPr>
          <w:rFonts w:hint="eastAsia" w:ascii="仿宋_GB2312" w:eastAsia="仿宋_GB2312" w:cs="Times New Roman"/>
          <w:sz w:val="32"/>
          <w:szCs w:val="32"/>
        </w:rPr>
        <w:t>信用贷款、担保贷款（包括保证贷款、抵押贷款、质押贷款）、票据贴现、融资租赁、应计息预付款、应计息延期收付款、集团资金池、其他融通资金</w:t>
      </w:r>
      <w:r>
        <w:rPr>
          <w:rFonts w:hint="eastAsia" w:ascii="仿宋_GB2312" w:eastAsia="仿宋_GB2312"/>
          <w:sz w:val="32"/>
          <w:szCs w:val="32"/>
        </w:rPr>
        <w:t>。</w:t>
      </w:r>
    </w:p>
    <w:p>
      <w:pPr>
        <w:pStyle w:val="37"/>
        <w:spacing w:line="240" w:lineRule="auto"/>
        <w:ind w:left="0" w:firstLine="640" w:firstLineChars="200"/>
        <w:contextualSpacing/>
        <w:outlineLvl w:val="1"/>
        <w:rPr>
          <w:rFonts w:ascii="仿宋_GB2312" w:eastAsia="仿宋_GB2312"/>
          <w:sz w:val="32"/>
          <w:szCs w:val="32"/>
        </w:rPr>
      </w:pPr>
      <w:bookmarkStart w:id="130" w:name="_Toc38809835"/>
      <w:r>
        <w:rPr>
          <w:rFonts w:hint="eastAsia" w:ascii="仿宋_GB2312" w:eastAsia="仿宋_GB2312"/>
          <w:sz w:val="32"/>
          <w:szCs w:val="32"/>
        </w:rPr>
        <w:t>G107000《融通资金表》是否与表G102000-G106000一样，仅需填报前5位关联方的关联交易情况？</w:t>
      </w:r>
      <w:bookmarkEnd w:id="13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不是。G107000《融通资金表》中需逐笔填报报告所属期内与企业发生的所有关联融通资金交易的情况，若行数不够，可自行增行填列。</w:t>
      </w:r>
    </w:p>
    <w:p>
      <w:pPr>
        <w:pStyle w:val="37"/>
        <w:spacing w:line="240" w:lineRule="auto"/>
        <w:ind w:left="0" w:firstLine="640" w:firstLineChars="200"/>
        <w:contextualSpacing/>
        <w:outlineLvl w:val="1"/>
        <w:rPr>
          <w:rFonts w:ascii="仿宋_GB2312" w:eastAsia="仿宋_GB2312"/>
          <w:sz w:val="32"/>
          <w:szCs w:val="32"/>
        </w:rPr>
      </w:pPr>
      <w:bookmarkStart w:id="131" w:name="_Toc38809836"/>
      <w:r>
        <w:rPr>
          <w:rFonts w:hint="eastAsia" w:ascii="仿宋_GB2312" w:eastAsia="仿宋_GB2312"/>
          <w:sz w:val="32"/>
          <w:szCs w:val="32"/>
        </w:rPr>
        <w:t>我公司在年度内收回部分关联借出资金，剩余关联借出资金该如何在《融通资金表》反映？</w:t>
      </w:r>
      <w:bookmarkEnd w:id="13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年度内收回部分关联借出资金的，剩余关联借出资金视同新一笔关联债权，重新填报。</w:t>
      </w:r>
    </w:p>
    <w:p>
      <w:pPr>
        <w:pStyle w:val="37"/>
        <w:spacing w:line="240" w:lineRule="auto"/>
        <w:ind w:left="0" w:firstLine="640" w:firstLineChars="200"/>
        <w:contextualSpacing/>
        <w:outlineLvl w:val="1"/>
        <w:rPr>
          <w:rFonts w:ascii="仿宋_GB2312" w:eastAsia="仿宋_GB2312"/>
          <w:sz w:val="32"/>
          <w:szCs w:val="32"/>
        </w:rPr>
      </w:pPr>
      <w:bookmarkStart w:id="132" w:name="_Toc38809837"/>
      <w:r>
        <w:rPr>
          <w:rFonts w:hint="eastAsia" w:ascii="仿宋_GB2312" w:eastAsia="仿宋_GB2312"/>
          <w:sz w:val="32"/>
          <w:szCs w:val="32"/>
        </w:rPr>
        <w:t>《融通资金表》第6和7列“境外关联交易金额（利息）”和“境内关联交易金额（利息）”是否仅包括实际收付的利息？</w:t>
      </w:r>
      <w:bookmarkEnd w:id="13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第6和7列“境外关联交易金额（利息）”和“境内关联交易金额（利息）”填报包括由于直接或者间接取得关联债权投资而实际列支的利息、支付给关联方的关联债权性投资担保费或者抵押费、特别纳税调整重新定性的利息、融资租赁的融资成本、关联债权性投资有关的金融衍生工具或者协议的名义利息、取得的关联债权性投资产生的汇兑损益及其他具有利息性质的费用。</w:t>
      </w:r>
    </w:p>
    <w:p>
      <w:pPr>
        <w:pStyle w:val="3"/>
        <w:ind w:firstLine="643" w:firstLineChars="200"/>
        <w:rPr>
          <w:rFonts w:hint="eastAsia" w:ascii="黑体" w:hAnsi="黑体" w:eastAsia="黑体" w:cs="黑体"/>
        </w:rPr>
      </w:pPr>
      <w:bookmarkStart w:id="133" w:name="_Toc38809838"/>
      <w:r>
        <w:rPr>
          <w:rFonts w:hint="eastAsia" w:ascii="黑体" w:hAnsi="黑体" w:eastAsia="黑体" w:cs="黑体"/>
        </w:rPr>
        <w:t>（十一）G108000《关联劳务表》</w:t>
      </w:r>
      <w:bookmarkEnd w:id="133"/>
    </w:p>
    <w:p>
      <w:pPr>
        <w:pStyle w:val="37"/>
        <w:spacing w:line="240" w:lineRule="auto"/>
        <w:ind w:left="0" w:firstLine="640" w:firstLineChars="200"/>
        <w:contextualSpacing/>
        <w:outlineLvl w:val="1"/>
        <w:rPr>
          <w:rFonts w:ascii="仿宋_GB2312" w:eastAsia="仿宋_GB2312"/>
          <w:sz w:val="32"/>
          <w:szCs w:val="32"/>
        </w:rPr>
      </w:pPr>
      <w:bookmarkStart w:id="134" w:name="_Toc38809839"/>
      <w:r>
        <w:rPr>
          <w:rFonts w:hint="eastAsia" w:ascii="仿宋_GB2312" w:eastAsia="仿宋_GB2312"/>
          <w:sz w:val="32"/>
          <w:szCs w:val="32"/>
        </w:rPr>
        <w:t>关联劳务具体包括哪些？</w:t>
      </w:r>
      <w:bookmarkEnd w:id="13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劳务包括市场调查、营销策划、代理、设计、咨询、行政管理、技术服务、合约研发、维修、法律服务、财务管理、审计、招聘、培训、集中采购等。</w:t>
      </w:r>
    </w:p>
    <w:p>
      <w:pPr>
        <w:pStyle w:val="37"/>
        <w:spacing w:line="240" w:lineRule="auto"/>
        <w:ind w:left="0" w:firstLine="640" w:firstLineChars="200"/>
        <w:contextualSpacing/>
        <w:outlineLvl w:val="1"/>
        <w:rPr>
          <w:rFonts w:ascii="仿宋_GB2312" w:eastAsia="仿宋_GB2312"/>
          <w:sz w:val="32"/>
          <w:szCs w:val="32"/>
        </w:rPr>
      </w:pPr>
      <w:bookmarkStart w:id="135" w:name="_Toc38809840"/>
      <w:r>
        <w:rPr>
          <w:rFonts w:hint="eastAsia" w:ascii="仿宋_GB2312" w:eastAsia="仿宋_GB2312"/>
          <w:sz w:val="32"/>
          <w:szCs w:val="32"/>
        </w:rPr>
        <w:t>我公司的境外关联方为我公司提供技术服务，是否将年度内发生并在账上反映的技术服务费填报《关联劳务表》中？</w:t>
      </w:r>
      <w:bookmarkEnd w:id="13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对于技术服务费，不属于特许权使用费范畴的，应作为劳务费在《关联劳务表》填报；属于特许权使用费范畴的，应在《无形资产使用权交易表》填报。</w:t>
      </w:r>
    </w:p>
    <w:p>
      <w:pPr>
        <w:pStyle w:val="37"/>
        <w:spacing w:line="240" w:lineRule="auto"/>
        <w:ind w:left="0" w:firstLine="640" w:firstLineChars="200"/>
        <w:contextualSpacing/>
        <w:outlineLvl w:val="1"/>
        <w:rPr>
          <w:rFonts w:ascii="仿宋_GB2312" w:eastAsia="仿宋_GB2312"/>
          <w:sz w:val="32"/>
          <w:szCs w:val="32"/>
        </w:rPr>
      </w:pPr>
      <w:bookmarkStart w:id="136" w:name="_Toc38809841"/>
      <w:r>
        <w:rPr>
          <w:rFonts w:hint="eastAsia" w:ascii="仿宋_GB2312" w:eastAsia="仿宋_GB2312"/>
          <w:sz w:val="32"/>
          <w:szCs w:val="32"/>
        </w:rPr>
        <w:t>我公司委托境外关联方为我司提供合约研发服务，向关联方支付合约研发费用，相关费用是否应填报在《关联劳务表》？</w:t>
      </w:r>
      <w:bookmarkEnd w:id="136"/>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研发费用中费用化部分应在《关联劳务表》填报，资本化部分应在《无形资产所有权交易表》填报。</w:t>
      </w:r>
    </w:p>
    <w:p>
      <w:pPr>
        <w:pStyle w:val="3"/>
        <w:ind w:firstLine="643" w:firstLineChars="200"/>
        <w:rPr>
          <w:rFonts w:hint="eastAsia" w:ascii="黑体" w:hAnsi="黑体" w:eastAsia="黑体" w:cs="黑体"/>
        </w:rPr>
      </w:pPr>
      <w:bookmarkStart w:id="137" w:name="_Toc38809842"/>
      <w:r>
        <w:rPr>
          <w:rFonts w:hint="eastAsia" w:ascii="黑体" w:hAnsi="黑体" w:eastAsia="黑体" w:cs="黑体"/>
        </w:rPr>
        <w:t>（十二）G109000《权益性投资表》</w:t>
      </w:r>
      <w:bookmarkEnd w:id="137"/>
    </w:p>
    <w:p>
      <w:pPr>
        <w:pStyle w:val="37"/>
        <w:spacing w:line="240" w:lineRule="auto"/>
        <w:ind w:left="0" w:firstLine="640" w:firstLineChars="200"/>
        <w:contextualSpacing/>
        <w:outlineLvl w:val="1"/>
        <w:rPr>
          <w:rFonts w:ascii="仿宋_GB2312" w:eastAsia="仿宋_GB2312"/>
          <w:sz w:val="32"/>
          <w:szCs w:val="32"/>
        </w:rPr>
      </w:pPr>
      <w:bookmarkStart w:id="138" w:name="_Toc38809843"/>
      <w:r>
        <w:rPr>
          <w:rFonts w:hint="eastAsia" w:ascii="仿宋_GB2312" w:eastAsia="仿宋_GB2312"/>
          <w:sz w:val="32"/>
          <w:szCs w:val="32"/>
        </w:rPr>
        <w:t>我公司在报告年度内发生关联业务往来，但权益性投资没有发生变化，仍需要填报《权益性投资表》吗？</w:t>
      </w:r>
      <w:bookmarkEnd w:id="13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需要。《权益性投资表》适用于企业填报报告年度所属期间内获得或者存续的权益性投资情况。企业即使在报告年度内权益性投资没有发生变化，也应反映存续的权益性投资情况，因此发生关联业务往来的企业一般均应填报《权益性投资表》。</w:t>
      </w:r>
    </w:p>
    <w:p>
      <w:pPr>
        <w:pStyle w:val="37"/>
        <w:spacing w:line="240" w:lineRule="auto"/>
        <w:ind w:left="0" w:firstLine="640" w:firstLineChars="200"/>
        <w:contextualSpacing/>
        <w:outlineLvl w:val="1"/>
        <w:rPr>
          <w:rFonts w:ascii="仿宋_GB2312" w:eastAsia="仿宋_GB2312"/>
          <w:sz w:val="32"/>
          <w:szCs w:val="32"/>
        </w:rPr>
      </w:pPr>
      <w:bookmarkStart w:id="139" w:name="_Toc38809844"/>
      <w:r>
        <w:rPr>
          <w:rFonts w:hint="eastAsia" w:ascii="仿宋_GB2312" w:eastAsia="仿宋_GB2312"/>
          <w:sz w:val="32"/>
          <w:szCs w:val="32"/>
        </w:rPr>
        <w:t>G109000《权益性投资表》中每月“所有者权益金额”、“实收资本（股本）金额”、“资本公积金额”应按什么口径填列？</w:t>
      </w:r>
      <w:bookmarkEnd w:id="13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“所有者权益金额”、“实收资本（股本）金额”、“资本公积金额”应按当月《资产负债表》月初月末平均值填列，即（月初值+月末值）÷2。</w:t>
      </w:r>
    </w:p>
    <w:p>
      <w:pPr>
        <w:pStyle w:val="37"/>
        <w:spacing w:line="240" w:lineRule="auto"/>
        <w:ind w:left="0" w:firstLine="640" w:firstLineChars="200"/>
        <w:contextualSpacing/>
        <w:outlineLvl w:val="1"/>
        <w:rPr>
          <w:rFonts w:ascii="仿宋_GB2312" w:eastAsia="仿宋_GB2312"/>
          <w:sz w:val="32"/>
          <w:szCs w:val="32"/>
        </w:rPr>
      </w:pPr>
      <w:bookmarkStart w:id="140" w:name="_Toc38809845"/>
      <w:r>
        <w:rPr>
          <w:rFonts w:hint="eastAsia" w:ascii="仿宋_GB2312" w:eastAsia="仿宋_GB2312"/>
          <w:sz w:val="32"/>
          <w:szCs w:val="32"/>
        </w:rPr>
        <w:t>“平均权益投资金额”是否等于“所有者权益金额”？</w:t>
      </w:r>
      <w:bookmarkEnd w:id="14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一定。若所有者权益金额大于或等于实收资本（股本）与资本公积金额之和，则平均权益投资金额为所有者权益金额。若所有者权益金额小于实收资本（股本）与资本公积金额之和，在实收资本（股本）和资本公积之和大于或等于实收资本（股本）时，平均权益投资金额为实收资本（股本）与资本公积之和；在实收资本（股本）与资本公积之和小于实收资本（股本）时，平均权益投资金额为实收资本（股本）金额。例如，A企业3月份账载的所有者权益为1000万元，实收资本为800万元，资本公积为300万元，则当月的平均权益投资金额为1100万元。</w:t>
      </w:r>
    </w:p>
    <w:p>
      <w:pPr>
        <w:pStyle w:val="37"/>
        <w:spacing w:line="240" w:lineRule="auto"/>
        <w:ind w:left="0" w:firstLine="640" w:firstLineChars="200"/>
        <w:contextualSpacing/>
        <w:outlineLvl w:val="1"/>
        <w:rPr>
          <w:rFonts w:ascii="仿宋_GB2312" w:eastAsia="仿宋_GB2312"/>
          <w:sz w:val="32"/>
          <w:szCs w:val="32"/>
        </w:rPr>
      </w:pPr>
      <w:bookmarkStart w:id="141" w:name="_Toc38809846"/>
      <w:r>
        <w:rPr>
          <w:rFonts w:hint="eastAsia" w:ascii="仿宋_GB2312" w:eastAsia="仿宋_GB2312"/>
          <w:sz w:val="32"/>
          <w:szCs w:val="32"/>
        </w:rPr>
        <w:t>我公司在报告年度所属期内作出了利润分配决定，但实际未支付股息红利，是否需要填报“权益性投资股息、红利分配情况”？</w:t>
      </w:r>
      <w:bookmarkEnd w:id="14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需要。本项应填报年度内企业股东会或股东大会作出利润分配或转股决定分配的股息、红利情况。因此，企业已作决定但未实际分配的股息、红利也应在本项填列。</w:t>
      </w:r>
    </w:p>
    <w:p>
      <w:pPr>
        <w:pStyle w:val="37"/>
        <w:spacing w:line="240" w:lineRule="auto"/>
        <w:ind w:left="0" w:firstLine="640" w:firstLineChars="200"/>
        <w:contextualSpacing/>
        <w:outlineLvl w:val="1"/>
        <w:rPr>
          <w:rFonts w:ascii="仿宋_GB2312" w:eastAsia="仿宋_GB2312"/>
          <w:sz w:val="32"/>
          <w:szCs w:val="32"/>
        </w:rPr>
      </w:pPr>
      <w:bookmarkStart w:id="142" w:name="_Toc38809847"/>
      <w:r>
        <w:rPr>
          <w:rFonts w:hint="eastAsia" w:ascii="仿宋_GB2312" w:eastAsia="仿宋_GB2312"/>
          <w:sz w:val="32"/>
          <w:szCs w:val="32"/>
        </w:rPr>
        <w:t>G109000《权益性投资表》的中分配给境外股东的股息、红利金额是否应与企业申报的“股息红利所得”性质的非居民源泉扣缴申报金额一致？</w:t>
      </w:r>
      <w:bookmarkEnd w:id="14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一定。根据《国家税务总局关于非居民企业所得税源泉扣缴有关问题的公告》（国家税务总局公告2017年第37号）的规定，非居民企业取得应源泉扣缴的所得为股息、红利等权益性投资收益的，相关应纳税款扣缴义务发生之日为股息、红利等权益性投资收益实际支付之日；G109000《权益性投资表》中分配给境外股东的股息、红利金额按报告年度内企业股东会或股东大会作出利润分配或转股决定时确认，与实际支付扣缴税款的时间点存在差异，导致两者金额可能不一致。</w:t>
      </w:r>
    </w:p>
    <w:p>
      <w:pPr>
        <w:pStyle w:val="37"/>
        <w:spacing w:line="240" w:lineRule="auto"/>
        <w:ind w:left="0" w:firstLine="640" w:firstLineChars="200"/>
        <w:contextualSpacing/>
        <w:outlineLvl w:val="1"/>
        <w:rPr>
          <w:rFonts w:ascii="仿宋_GB2312" w:eastAsia="仿宋_GB2312"/>
          <w:sz w:val="32"/>
          <w:szCs w:val="32"/>
        </w:rPr>
      </w:pPr>
      <w:bookmarkStart w:id="143" w:name="_Toc38809848"/>
      <w:r>
        <w:rPr>
          <w:rFonts w:hint="eastAsia" w:ascii="仿宋_GB2312" w:eastAsia="仿宋_GB2312"/>
          <w:sz w:val="32"/>
          <w:szCs w:val="32"/>
        </w:rPr>
        <w:t>《权益性投资表》中包括分配给“非关联方股东”的股息、红利，“非关联方股东”是指哪些股东？</w:t>
      </w:r>
      <w:bookmarkEnd w:id="14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根据42号公告关联关系的判定，股权关联要求一方直接或者间接持有另一方的股份总和达到25%以上；双方直接或者间接同为第三方所持有的股份达到25%以上的才构成股权关联关系。因此《权益性投资表》中“非关联方股东”是指直接持股比例不足25%，且不满足其他关联关系判定条件的股东。</w:t>
      </w:r>
    </w:p>
    <w:p>
      <w:pPr>
        <w:pStyle w:val="3"/>
        <w:ind w:firstLine="643" w:firstLineChars="200"/>
        <w:rPr>
          <w:rFonts w:hint="eastAsia" w:ascii="黑体" w:hAnsi="黑体" w:eastAsia="黑体" w:cs="黑体"/>
        </w:rPr>
      </w:pPr>
      <w:bookmarkStart w:id="144" w:name="_Toc38809849"/>
      <w:r>
        <w:rPr>
          <w:rFonts w:hint="eastAsia" w:ascii="黑体" w:hAnsi="黑体" w:eastAsia="黑体" w:cs="黑体"/>
        </w:rPr>
        <w:t>（十三）G110000《成本分摊协议表》</w:t>
      </w:r>
      <w:bookmarkEnd w:id="144"/>
    </w:p>
    <w:p>
      <w:pPr>
        <w:pStyle w:val="37"/>
        <w:spacing w:line="240" w:lineRule="auto"/>
        <w:ind w:left="0" w:firstLine="640" w:firstLineChars="200"/>
        <w:contextualSpacing/>
        <w:outlineLvl w:val="1"/>
        <w:rPr>
          <w:rFonts w:ascii="仿宋_GB2312" w:eastAsia="仿宋_GB2312"/>
          <w:sz w:val="32"/>
          <w:szCs w:val="32"/>
        </w:rPr>
      </w:pPr>
      <w:bookmarkStart w:id="145" w:name="_Toc38809850"/>
      <w:r>
        <w:rPr>
          <w:rFonts w:hint="eastAsia" w:ascii="仿宋_GB2312" w:eastAsia="仿宋_GB2312"/>
          <w:sz w:val="32"/>
          <w:szCs w:val="32"/>
        </w:rPr>
        <w:t>哪些企业需要填报《成本分摊协议表》？</w:t>
      </w:r>
      <w:bookmarkEnd w:id="14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《成本分摊协议表》适用于本报告年度所属期间内已签订或者正在执行成本分摊协议的企业填报。</w:t>
      </w:r>
    </w:p>
    <w:p>
      <w:pPr>
        <w:pStyle w:val="37"/>
        <w:spacing w:line="240" w:lineRule="auto"/>
        <w:ind w:left="0" w:firstLine="640" w:firstLineChars="200"/>
        <w:contextualSpacing/>
        <w:outlineLvl w:val="1"/>
        <w:rPr>
          <w:rFonts w:ascii="仿宋_GB2312" w:eastAsia="仿宋_GB2312"/>
          <w:sz w:val="32"/>
          <w:szCs w:val="32"/>
        </w:rPr>
      </w:pPr>
      <w:bookmarkStart w:id="146" w:name="_Toc38809851"/>
      <w:r>
        <w:rPr>
          <w:rFonts w:hint="eastAsia" w:ascii="仿宋_GB2312" w:eastAsia="仿宋_GB2312"/>
          <w:sz w:val="32"/>
          <w:szCs w:val="32"/>
        </w:rPr>
        <w:t>企业既执行预约定价安排，又签订成本分摊协议的，是否不需填报《成本分摊协议表》？</w:t>
      </w:r>
      <w:bookmarkEnd w:id="146"/>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不是。根据42号公告规定：企业执行预约定价安排的，虽可以不准备预约定价安排涉及关联交易的本地文档和特殊事项文档，但并不能免除关联业务往来的申报义务。</w:t>
      </w:r>
    </w:p>
    <w:p>
      <w:pPr>
        <w:pStyle w:val="3"/>
        <w:ind w:firstLine="643" w:firstLineChars="200"/>
        <w:rPr>
          <w:rFonts w:hint="eastAsia" w:ascii="黑体" w:hAnsi="黑体" w:eastAsia="黑体" w:cs="黑体"/>
        </w:rPr>
      </w:pPr>
      <w:bookmarkStart w:id="147" w:name="_Toc38809852"/>
      <w:r>
        <w:rPr>
          <w:rFonts w:hint="eastAsia" w:ascii="黑体" w:hAnsi="黑体" w:eastAsia="黑体" w:cs="黑体"/>
        </w:rPr>
        <w:t>（十四）G111000《对外支付款项情况表》</w:t>
      </w:r>
      <w:bookmarkEnd w:id="147"/>
    </w:p>
    <w:p>
      <w:pPr>
        <w:pStyle w:val="37"/>
        <w:spacing w:line="240" w:lineRule="auto"/>
        <w:ind w:left="0" w:firstLine="640" w:firstLineChars="200"/>
        <w:contextualSpacing/>
        <w:outlineLvl w:val="1"/>
        <w:rPr>
          <w:rFonts w:ascii="仿宋_GB2312" w:eastAsia="仿宋_GB2312"/>
          <w:sz w:val="32"/>
          <w:szCs w:val="32"/>
        </w:rPr>
      </w:pPr>
      <w:bookmarkStart w:id="148" w:name="_Toc38809853"/>
      <w:r>
        <w:rPr>
          <w:rFonts w:hint="eastAsia" w:ascii="仿宋_GB2312" w:eastAsia="仿宋_GB2312"/>
          <w:sz w:val="32"/>
          <w:szCs w:val="32"/>
        </w:rPr>
        <w:t>《对外支付款项情况表》是否与其它相关表单存在逻辑对应关系？</w:t>
      </w:r>
      <w:bookmarkEnd w:id="14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不一定。《对外支付款项情况表》采用收付实现制填报口径，而各关联交易额申报表采用权责发生制填报口径。</w:t>
      </w:r>
    </w:p>
    <w:p>
      <w:pPr>
        <w:pStyle w:val="3"/>
        <w:ind w:firstLine="643" w:firstLineChars="200"/>
        <w:rPr>
          <w:rFonts w:hint="eastAsia" w:ascii="黑体" w:hAnsi="黑体" w:eastAsia="黑体" w:cs="黑体"/>
        </w:rPr>
      </w:pPr>
      <w:bookmarkStart w:id="149" w:name="_Toc38809854"/>
      <w:r>
        <w:rPr>
          <w:rFonts w:hint="eastAsia" w:ascii="黑体" w:hAnsi="黑体" w:eastAsia="黑体" w:cs="黑体"/>
        </w:rPr>
        <w:t>（十五）G112000《境外关联方信息表》</w:t>
      </w:r>
      <w:bookmarkEnd w:id="149"/>
    </w:p>
    <w:p>
      <w:pPr>
        <w:pStyle w:val="37"/>
        <w:spacing w:line="240" w:lineRule="auto"/>
        <w:ind w:left="0" w:firstLine="640" w:firstLineChars="200"/>
        <w:contextualSpacing/>
        <w:outlineLvl w:val="1"/>
        <w:rPr>
          <w:rFonts w:ascii="仿宋_GB2312" w:eastAsia="仿宋_GB2312"/>
          <w:sz w:val="32"/>
          <w:szCs w:val="32"/>
        </w:rPr>
      </w:pPr>
      <w:bookmarkStart w:id="150" w:name="_Toc38809855"/>
      <w:r>
        <w:rPr>
          <w:rFonts w:hint="eastAsia" w:ascii="仿宋_GB2312" w:eastAsia="仿宋_GB2312"/>
          <w:sz w:val="32"/>
          <w:szCs w:val="32"/>
        </w:rPr>
        <w:t>是不是所有的境外关联方都要填写G112000《境外关联方信息表》？</w:t>
      </w:r>
      <w:bookmarkEnd w:id="150"/>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该表仅要求填报G102000《有形资产所有权交易表》、G103000《无形资产使用权交易表》、G104000《有形资产使用权交易表》、G105000《无形资产使用权交易表》、G106000《金融资产交易表》、G108000《关联劳务表》中列明的境外关联方信息。但要注意的是，该表所填报的境外关联方均应同时按要求在G101000《关联关系表》中填报。</w:t>
      </w:r>
    </w:p>
    <w:p>
      <w:pPr>
        <w:pStyle w:val="37"/>
        <w:spacing w:line="240" w:lineRule="auto"/>
        <w:ind w:left="0" w:firstLine="640" w:firstLineChars="200"/>
        <w:contextualSpacing/>
        <w:outlineLvl w:val="1"/>
        <w:rPr>
          <w:rFonts w:ascii="仿宋_GB2312" w:eastAsia="仿宋_GB2312"/>
          <w:sz w:val="32"/>
          <w:szCs w:val="32"/>
        </w:rPr>
      </w:pPr>
      <w:bookmarkStart w:id="151" w:name="_Toc38809856"/>
      <w:r>
        <w:rPr>
          <w:rFonts w:hint="eastAsia" w:ascii="仿宋_GB2312" w:eastAsia="仿宋_GB2312"/>
          <w:sz w:val="32"/>
          <w:szCs w:val="32"/>
        </w:rPr>
        <w:t>与多个境外关联方发生关联交易的，是否每一个关联方都要单独填报G112000《境外关联方信息表》？</w:t>
      </w:r>
      <w:bookmarkEnd w:id="15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是。G112000《境外关联方信息表》应根据表G102000、表G103000、表G104000、表G105000、表G106000、表G108000中填写的境外关联方的相关信息逐户填报。</w:t>
      </w:r>
    </w:p>
    <w:p>
      <w:pPr>
        <w:pStyle w:val="37"/>
        <w:spacing w:line="240" w:lineRule="auto"/>
        <w:ind w:left="0" w:firstLine="640" w:firstLineChars="200"/>
        <w:contextualSpacing/>
        <w:outlineLvl w:val="1"/>
        <w:rPr>
          <w:rFonts w:ascii="仿宋_GB2312" w:eastAsia="仿宋_GB2312"/>
          <w:sz w:val="32"/>
          <w:szCs w:val="32"/>
        </w:rPr>
      </w:pPr>
      <w:bookmarkStart w:id="152" w:name="_Toc38809857"/>
      <w:r>
        <w:rPr>
          <w:rFonts w:hint="eastAsia" w:ascii="仿宋_GB2312" w:eastAsia="仿宋_GB2312"/>
          <w:sz w:val="32"/>
          <w:szCs w:val="32"/>
        </w:rPr>
        <w:t>“适用所得税性质的税种名称”是什么意思？</w:t>
      </w:r>
      <w:bookmarkEnd w:id="152"/>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“适用所得税性质的税种名称”应填报境外关联方所在国适用所得税性质的税种名称，应当以中文填报。</w:t>
      </w:r>
    </w:p>
    <w:p>
      <w:pPr>
        <w:pStyle w:val="37"/>
        <w:spacing w:line="240" w:lineRule="auto"/>
        <w:ind w:left="0" w:firstLine="640" w:firstLineChars="200"/>
        <w:contextualSpacing/>
        <w:outlineLvl w:val="1"/>
        <w:rPr>
          <w:rFonts w:ascii="仿宋_GB2312" w:eastAsia="仿宋_GB2312"/>
          <w:sz w:val="32"/>
          <w:szCs w:val="32"/>
        </w:rPr>
      </w:pPr>
      <w:bookmarkStart w:id="153" w:name="_Toc38809858"/>
      <w:r>
        <w:rPr>
          <w:rFonts w:hint="eastAsia" w:ascii="仿宋_GB2312" w:eastAsia="仿宋_GB2312"/>
          <w:sz w:val="32"/>
          <w:szCs w:val="32"/>
        </w:rPr>
        <w:t>“实际税负”如何确定？</w:t>
      </w:r>
      <w:bookmarkEnd w:id="153"/>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“实际税负”填报境外关联方在所在国最近年度实际缴纳所得税性质的税种的税负。实际税负＝</w:t>
      </w:r>
      <m:oMath>
        <m:f>
          <m:fPr>
            <m:ctrlPr>
              <w:rPr>
                <w:rFonts w:hint="eastAsia" w:ascii="Cambria Math" w:hAnsi="Cambria Math" w:eastAsia="仿宋_GB2312"/>
                <w:sz w:val="32"/>
                <w:szCs w:val="32"/>
              </w:rPr>
            </m:ctrlPr>
          </m:fPr>
          <m:num>
            <m:r>
              <m:rPr>
                <m:nor/>
                <m:sty m:val="p"/>
              </m:rPr>
              <w:rPr>
                <w:rFonts w:hint="eastAsia" w:ascii="仿宋_GB2312" w:hAnsi="Cambria Math" w:eastAsia="仿宋_GB2312"/>
                <w:b w:val="0"/>
                <w:i w:val="0"/>
                <w:sz w:val="32"/>
                <w:szCs w:val="32"/>
              </w:rPr>
              <m:t>实际缴纳所得税性质的税种的税款金额（扣除各种税收返还）</m:t>
            </m:r>
            <m:ctrlPr>
              <w:rPr>
                <w:rFonts w:hint="eastAsia" w:ascii="Cambria Math" w:hAnsi="Cambria Math" w:eastAsia="仿宋_GB2312"/>
                <w:sz w:val="32"/>
                <w:szCs w:val="32"/>
              </w:rPr>
            </m:ctrlPr>
          </m:num>
          <m:den>
            <m:r>
              <m:rPr>
                <m:nor/>
                <m:sty m:val="p"/>
              </m:rPr>
              <w:rPr>
                <w:rFonts w:hint="eastAsia" w:ascii="仿宋_GB2312" w:hAnsi="Cambria Math" w:eastAsia="仿宋_GB2312"/>
                <w:b w:val="0"/>
                <w:i w:val="0"/>
                <w:sz w:val="32"/>
                <w:szCs w:val="32"/>
              </w:rPr>
              <m:t>所得税性质的税种的应纳税所得额</m:t>
            </m:r>
            <m:ctrlPr>
              <w:rPr>
                <w:rFonts w:hint="eastAsia" w:ascii="Cambria Math" w:hAnsi="Cambria Math" w:eastAsia="仿宋_GB2312"/>
                <w:sz w:val="32"/>
                <w:szCs w:val="32"/>
              </w:rPr>
            </m:ctrlPr>
          </m:den>
        </m:f>
      </m:oMath>
      <w:r>
        <w:rPr>
          <w:rFonts w:hint="eastAsia" w:ascii="仿宋_GB2312" w:eastAsia="仿宋_GB2312"/>
          <w:sz w:val="32"/>
          <w:szCs w:val="32"/>
        </w:rPr>
        <w:t>×100%</w:t>
      </w:r>
    </w:p>
    <w:p>
      <w:pPr>
        <w:pStyle w:val="41"/>
        <w:ind w:firstLine="709"/>
        <w:rPr>
          <w:rFonts w:ascii="仿宋_GB2312" w:eastAsia="仿宋_GB2312"/>
          <w:sz w:val="32"/>
          <w:szCs w:val="32"/>
        </w:rPr>
      </w:pPr>
      <w:r>
        <w:rPr>
          <w:rFonts w:hint="eastAsia" w:ascii="仿宋_GB2312" w:eastAsia="仿宋_GB2312"/>
          <w:sz w:val="32"/>
          <w:szCs w:val="32"/>
        </w:rPr>
        <w:t>所得税性质的税种的应纳税所得额小于零的，按零填报。</w:t>
      </w:r>
    </w:p>
    <w:p>
      <w:pPr>
        <w:pStyle w:val="37"/>
        <w:spacing w:line="240" w:lineRule="auto"/>
        <w:ind w:left="0" w:firstLine="640" w:firstLineChars="200"/>
        <w:contextualSpacing/>
        <w:outlineLvl w:val="1"/>
        <w:rPr>
          <w:rFonts w:ascii="仿宋_GB2312" w:eastAsia="仿宋_GB2312"/>
          <w:sz w:val="32"/>
          <w:szCs w:val="32"/>
        </w:rPr>
      </w:pPr>
      <w:bookmarkStart w:id="154" w:name="_Toc38809859"/>
      <w:r>
        <w:rPr>
          <w:rFonts w:hint="eastAsia" w:ascii="仿宋_GB2312" w:eastAsia="仿宋_GB2312"/>
          <w:sz w:val="32"/>
          <w:szCs w:val="32"/>
        </w:rPr>
        <w:t>“享受所得税性质的税种的税收优惠”包括哪些？</w:t>
      </w:r>
      <w:bookmarkEnd w:id="154"/>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享受所得税性质的税种的税收优惠”应填报境外关联方在所在国享受所得税性质的税种的税收优惠，包括各种税额减免、税率优惠、减计收入、加计扣除、税收返还等，如填报“享受法定税率XX%的减按XX%征收”等。</w:t>
      </w:r>
    </w:p>
    <w:p>
      <w:pPr>
        <w:pStyle w:val="37"/>
        <w:spacing w:line="240" w:lineRule="auto"/>
        <w:ind w:left="0" w:firstLine="640" w:firstLineChars="200"/>
        <w:contextualSpacing/>
        <w:outlineLvl w:val="1"/>
        <w:rPr>
          <w:rFonts w:ascii="仿宋_GB2312" w:eastAsia="仿宋_GB2312"/>
          <w:sz w:val="32"/>
          <w:szCs w:val="32"/>
        </w:rPr>
      </w:pPr>
      <w:bookmarkStart w:id="155" w:name="_Toc38809860"/>
      <w:r>
        <w:rPr>
          <w:rFonts w:hint="eastAsia" w:ascii="仿宋_GB2312" w:eastAsia="仿宋_GB2312"/>
          <w:sz w:val="32"/>
          <w:szCs w:val="32"/>
        </w:rPr>
        <w:t>《境外关联方信息表》的“上市公司”是否就是《报告企业信息表》的“上市公司”？</w:t>
      </w:r>
      <w:bookmarkEnd w:id="155"/>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不是，主体不同。《境外关联方信息表》填报的是境外关联方的信息，如境外关联方为上市公司的，如实填报“上市股票代码”和“上市交易所”相关信息；而《报告企业信息表》11</w:t>
      </w:r>
      <w:r>
        <w:rPr>
          <w:rFonts w:hint="eastAsia" w:ascii="仿宋_GB2312" w:eastAsia="仿宋_GB2312"/>
          <w:sz w:val="32"/>
          <w:szCs w:val="32"/>
          <w:lang w:val="en-US" w:eastAsia="zh-CN"/>
        </w:rPr>
        <w:t>5</w:t>
      </w:r>
      <w:r>
        <w:rPr>
          <w:rFonts w:hint="eastAsia" w:ascii="仿宋_GB2312" w:eastAsia="仿宋_GB2312"/>
          <w:sz w:val="32"/>
          <w:szCs w:val="32"/>
        </w:rPr>
        <w:t>-11</w:t>
      </w:r>
      <w:r>
        <w:rPr>
          <w:rFonts w:hint="eastAsia" w:ascii="仿宋_GB2312" w:eastAsia="仿宋_GB2312"/>
          <w:sz w:val="32"/>
          <w:szCs w:val="32"/>
          <w:lang w:val="en-US" w:eastAsia="zh-CN"/>
        </w:rPr>
        <w:t>7</w:t>
      </w:r>
      <w:r>
        <w:rPr>
          <w:rFonts w:hint="eastAsia" w:ascii="仿宋_GB2312" w:eastAsia="仿宋_GB2312"/>
          <w:sz w:val="32"/>
          <w:szCs w:val="32"/>
        </w:rPr>
        <w:t>项上市公司相关信息是基于报告企业自身信息填报的。</w:t>
      </w:r>
    </w:p>
    <w:p>
      <w:pPr>
        <w:pStyle w:val="3"/>
        <w:ind w:firstLine="643" w:firstLineChars="200"/>
        <w:rPr>
          <w:rFonts w:hint="eastAsia" w:ascii="黑体" w:hAnsi="黑体" w:eastAsia="黑体" w:cs="黑体"/>
        </w:rPr>
      </w:pPr>
      <w:bookmarkStart w:id="156" w:name="_Toc38809861"/>
      <w:r>
        <w:rPr>
          <w:rFonts w:hint="eastAsia" w:ascii="黑体" w:hAnsi="黑体" w:eastAsia="黑体" w:cs="黑体"/>
        </w:rPr>
        <w:t>（十六）G113010《年度关联交易财务状况分析表（报告企业个别报表信息）》</w:t>
      </w:r>
      <w:bookmarkEnd w:id="156"/>
    </w:p>
    <w:p>
      <w:pPr>
        <w:pStyle w:val="37"/>
        <w:spacing w:line="240" w:lineRule="auto"/>
        <w:ind w:left="0" w:firstLine="640" w:firstLineChars="200"/>
        <w:contextualSpacing/>
        <w:outlineLvl w:val="1"/>
        <w:rPr>
          <w:rFonts w:ascii="仿宋_GB2312" w:eastAsia="仿宋_GB2312"/>
          <w:sz w:val="32"/>
          <w:szCs w:val="32"/>
        </w:rPr>
      </w:pPr>
      <w:bookmarkStart w:id="157" w:name="_Toc38809862"/>
      <w:r>
        <w:rPr>
          <w:rFonts w:hint="eastAsia" w:ascii="仿宋_GB2312" w:eastAsia="仿宋_GB2312"/>
          <w:sz w:val="32"/>
          <w:szCs w:val="32"/>
        </w:rPr>
        <w:t>我公司在报告年度内发生关联业务往来，需要填报G113010《年度关联交易财务状况分析表（报告企业个别报表信息）》吗？</w:t>
      </w:r>
      <w:bookmarkEnd w:id="15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年度内发生关联业务往来，且编制个别财务报表的企业，应填报G113010《年度关联交易财务状况分析表（报告企业个别报表信息）》。</w:t>
      </w:r>
    </w:p>
    <w:p>
      <w:pPr>
        <w:pStyle w:val="37"/>
        <w:spacing w:line="240" w:lineRule="auto"/>
        <w:ind w:left="0" w:firstLine="640" w:firstLineChars="200"/>
        <w:contextualSpacing/>
        <w:outlineLvl w:val="1"/>
        <w:rPr>
          <w:rFonts w:ascii="仿宋_GB2312" w:eastAsia="仿宋_GB2312"/>
          <w:sz w:val="32"/>
          <w:szCs w:val="32"/>
        </w:rPr>
      </w:pPr>
      <w:bookmarkStart w:id="158" w:name="_Toc38809863"/>
      <w:r>
        <w:rPr>
          <w:rFonts w:hint="eastAsia" w:ascii="仿宋_GB2312" w:eastAsia="仿宋_GB2312"/>
          <w:sz w:val="32"/>
          <w:szCs w:val="32"/>
        </w:rPr>
        <w:t>G113010《年度关联交易财务状况分析表（报告企业个别报表信息）》划分标准说明应如何填写？</w:t>
      </w:r>
      <w:bookmarkEnd w:id="15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企业应当依据财务会计核算明细准确划分境外关联交易、境外非关联交易、境内关联交易、境内非关联交易。无法准确划分的，应当确定其他划分方法，并说明具体的划分标准。企业可参考以下划分方法：营业收入按照具体的销售客户进行划分填报，营业成本按照实际账载成本进行划分填报，营业税金及附加、销售费用、管理费用、财务费用按照“费用功能法”原则（如果某项费用是因为从事境外关联业务而实际发生的就直接划分到境外关联费用），对无法按“功能”准确划分的按销售成本</w:t>
      </w:r>
      <w:r>
        <w:rPr>
          <w:rFonts w:hint="eastAsia" w:ascii="仿宋_GB2312" w:eastAsia="仿宋_GB2312"/>
          <w:sz w:val="32"/>
          <w:szCs w:val="32"/>
          <w:lang w:eastAsia="zh-CN"/>
        </w:rPr>
        <w:t>等适当的标准</w:t>
      </w:r>
      <w:r>
        <w:rPr>
          <w:rFonts w:hint="eastAsia" w:ascii="仿宋_GB2312" w:eastAsia="仿宋_GB2312"/>
          <w:sz w:val="32"/>
          <w:szCs w:val="32"/>
        </w:rPr>
        <w:t>进行划分。</w:t>
      </w:r>
    </w:p>
    <w:p>
      <w:pPr>
        <w:pStyle w:val="37"/>
        <w:spacing w:line="240" w:lineRule="auto"/>
        <w:ind w:left="0" w:firstLine="640" w:firstLineChars="200"/>
        <w:contextualSpacing/>
        <w:outlineLvl w:val="1"/>
        <w:rPr>
          <w:rFonts w:ascii="仿宋_GB2312" w:eastAsia="仿宋_GB2312"/>
          <w:sz w:val="32"/>
          <w:szCs w:val="32"/>
        </w:rPr>
      </w:pPr>
      <w:bookmarkStart w:id="159" w:name="_Toc38809864"/>
      <w:r>
        <w:rPr>
          <w:rFonts w:hint="eastAsia" w:ascii="仿宋_GB2312" w:eastAsia="仿宋_GB2312"/>
          <w:sz w:val="32"/>
          <w:szCs w:val="32"/>
        </w:rPr>
        <w:t>来料加工企业的“主营业务收入”需要与《有形资产所有权交易表》的数据相配比吗？</w:t>
      </w:r>
      <w:bookmarkEnd w:id="15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由于来料加工企业填报《有形资产所有权交易表》时包含了料值，但企业编制财务报表时仅计算工缴费，因此企业填报的《年度关联交易财务状况分析表》数据中“主营业务收入”一般会少于《有形资产所有权交易表》“境外关联有形资产所有权出让”交易额。</w:t>
      </w:r>
    </w:p>
    <w:p>
      <w:pPr>
        <w:pStyle w:val="3"/>
        <w:ind w:firstLine="643" w:firstLineChars="200"/>
        <w:rPr>
          <w:rFonts w:hint="eastAsia" w:ascii="黑体" w:hAnsi="黑体" w:eastAsia="黑体" w:cs="黑体"/>
        </w:rPr>
      </w:pPr>
      <w:bookmarkStart w:id="160" w:name="_Toc38809865"/>
      <w:r>
        <w:rPr>
          <w:rFonts w:hint="eastAsia" w:ascii="黑体" w:hAnsi="黑体" w:eastAsia="黑体" w:cs="黑体"/>
        </w:rPr>
        <w:t>（十七）G113020《年度关联交易财务状况分析表（报告企业合并报表信息）》</w:t>
      </w:r>
      <w:bookmarkEnd w:id="160"/>
    </w:p>
    <w:p>
      <w:pPr>
        <w:pStyle w:val="37"/>
        <w:spacing w:line="240" w:lineRule="auto"/>
        <w:ind w:left="0" w:firstLine="640" w:firstLineChars="200"/>
        <w:contextualSpacing/>
        <w:outlineLvl w:val="1"/>
        <w:rPr>
          <w:rFonts w:ascii="仿宋_GB2312" w:eastAsia="仿宋_GB2312"/>
          <w:sz w:val="32"/>
          <w:szCs w:val="32"/>
        </w:rPr>
      </w:pPr>
      <w:bookmarkStart w:id="161" w:name="_Toc38809866"/>
      <w:r>
        <w:rPr>
          <w:rFonts w:hint="eastAsia" w:ascii="仿宋_GB2312" w:eastAsia="仿宋_GB2312"/>
          <w:sz w:val="32"/>
          <w:szCs w:val="32"/>
        </w:rPr>
        <w:t>什么企业需填报G113020《年度关联交易财务状况分析表（报告企业合并报表信息）》？</w:t>
      </w:r>
      <w:bookmarkEnd w:id="161"/>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G113020《年度关联交易财务状况分析表（报告企业合并报表信息）》适用于在报告年度所属期间内有编制合并财务报表的企业填报。</w:t>
      </w:r>
    </w:p>
    <w:p>
      <w:pPr>
        <w:pStyle w:val="3"/>
        <w:ind w:firstLine="643" w:firstLineChars="200"/>
        <w:rPr>
          <w:rFonts w:hint="eastAsia" w:ascii="黑体" w:hAnsi="黑体" w:eastAsia="黑体" w:cs="黑体"/>
        </w:rPr>
      </w:pPr>
      <w:bookmarkStart w:id="162" w:name="_Toc38809867"/>
      <w:r>
        <w:rPr>
          <w:rFonts w:hint="eastAsia" w:ascii="黑体" w:hAnsi="黑体" w:eastAsia="黑体" w:cs="黑体"/>
        </w:rPr>
        <w:t>（十八）G114010、G114011、G114020、G114021、G114030、G114031《国别报告》</w:t>
      </w:r>
      <w:bookmarkEnd w:id="162"/>
    </w:p>
    <w:p>
      <w:pPr>
        <w:pStyle w:val="37"/>
        <w:spacing w:line="240" w:lineRule="auto"/>
        <w:ind w:left="0" w:firstLine="640" w:firstLineChars="200"/>
        <w:contextualSpacing/>
        <w:outlineLvl w:val="1"/>
        <w:rPr>
          <w:rFonts w:ascii="仿宋_GB2312" w:eastAsia="仿宋_GB2312"/>
          <w:sz w:val="32"/>
          <w:szCs w:val="32"/>
        </w:rPr>
      </w:pPr>
      <w:bookmarkStart w:id="163" w:name="_Toc38809868"/>
      <w:r>
        <w:rPr>
          <w:rFonts w:hint="eastAsia" w:ascii="仿宋_GB2312" w:eastAsia="仿宋_GB2312"/>
          <w:sz w:val="32"/>
          <w:szCs w:val="32"/>
        </w:rPr>
        <w:t>《国别报告》的填报原则是什么？</w:t>
      </w:r>
      <w:bookmarkEnd w:id="163"/>
    </w:p>
    <w:p>
      <w:pPr>
        <w:tabs>
          <w:tab w:val="left" w:pos="1440"/>
        </w:tabs>
        <w:spacing w:line="360" w:lineRule="auto"/>
        <w:ind w:firstLine="709"/>
        <w:rPr>
          <w:rFonts w:ascii="仿宋_GB2312" w:hAnsi="华文仿宋" w:eastAsia="仿宋_GB2312"/>
          <w:sz w:val="32"/>
          <w:szCs w:val="32"/>
        </w:rPr>
      </w:pPr>
      <w:r>
        <w:rPr>
          <w:rFonts w:hint="eastAsia" w:ascii="仿宋_GB2312" w:hAnsi="华文仿宋" w:eastAsia="仿宋_GB2312"/>
          <w:b/>
          <w:sz w:val="32"/>
          <w:szCs w:val="32"/>
        </w:rPr>
        <w:t>答：</w:t>
      </w:r>
      <w:r>
        <w:rPr>
          <w:rFonts w:hint="eastAsia" w:ascii="仿宋_GB2312" w:hAnsi="华文仿宋" w:eastAsia="仿宋_GB2312"/>
          <w:sz w:val="32"/>
          <w:szCs w:val="32"/>
        </w:rPr>
        <w:t>跨国企业集团应当按照各成员实体所在国的会计准则填报国别报告相关表单。</w:t>
      </w:r>
    </w:p>
    <w:p>
      <w:pPr>
        <w:pStyle w:val="37"/>
        <w:spacing w:line="240" w:lineRule="auto"/>
        <w:ind w:left="0" w:firstLine="640" w:firstLineChars="200"/>
        <w:contextualSpacing/>
        <w:outlineLvl w:val="1"/>
        <w:rPr>
          <w:rFonts w:ascii="仿宋_GB2312" w:eastAsia="仿宋_GB2312"/>
          <w:sz w:val="32"/>
          <w:szCs w:val="32"/>
        </w:rPr>
      </w:pPr>
      <w:bookmarkStart w:id="164" w:name="_Toc38809869"/>
      <w:r>
        <w:rPr>
          <w:rFonts w:hint="eastAsia" w:ascii="仿宋_GB2312" w:eastAsia="仿宋_GB2312"/>
          <w:sz w:val="32"/>
          <w:szCs w:val="32"/>
        </w:rPr>
        <w:t>《国别报告》相关表格是否均使用中文填报？</w:t>
      </w:r>
      <w:bookmarkEnd w:id="164"/>
    </w:p>
    <w:p>
      <w:pPr>
        <w:tabs>
          <w:tab w:val="left" w:pos="1440"/>
        </w:tabs>
        <w:spacing w:line="360" w:lineRule="auto"/>
        <w:ind w:firstLine="643" w:firstLineChars="200"/>
        <w:rPr>
          <w:rFonts w:ascii="仿宋_GB2312" w:hAnsi="仿宋"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不是。</w:t>
      </w:r>
      <w:r>
        <w:rPr>
          <w:rFonts w:hint="eastAsia" w:ascii="仿宋_GB2312" w:hAnsi="仿宋" w:eastAsia="仿宋_GB2312" w:cs="仿宋"/>
          <w:sz w:val="32"/>
          <w:szCs w:val="32"/>
        </w:rPr>
        <w:t>国别报告应当以中英文双语填写，即《国别报告－所得、税收和业务活动国别分布表》等三张中文表应当使用中文填写；《国别报告－所得、税收和业务活动国别分布表（英文）》等三张表应当使用英文填写。如果部分实体既无中文名称，也无英文名称，企业应当自行进行翻译，并在《国别报告－附加说明表》中进行说明。</w:t>
      </w:r>
    </w:p>
    <w:p>
      <w:pPr>
        <w:pStyle w:val="37"/>
        <w:spacing w:line="240" w:lineRule="auto"/>
        <w:ind w:left="0" w:firstLine="640" w:firstLineChars="200"/>
        <w:contextualSpacing/>
        <w:outlineLvl w:val="1"/>
        <w:rPr>
          <w:rFonts w:ascii="仿宋_GB2312" w:eastAsia="仿宋_GB2312"/>
          <w:sz w:val="32"/>
          <w:szCs w:val="32"/>
        </w:rPr>
      </w:pPr>
      <w:bookmarkStart w:id="165" w:name="_Toc38809870"/>
      <w:r>
        <w:rPr>
          <w:rFonts w:hint="eastAsia" w:ascii="仿宋_GB2312" w:eastAsia="仿宋_GB2312"/>
          <w:sz w:val="32"/>
          <w:szCs w:val="32"/>
        </w:rPr>
        <w:t>居民企业被跨国企业集团指定为国别报告的报送企业，如果会计年度不同时，如何报送集团的国别报告？</w:t>
      </w:r>
      <w:bookmarkEnd w:id="165"/>
    </w:p>
    <w:p>
      <w:pPr>
        <w:pStyle w:val="41"/>
        <w:ind w:firstLine="643" w:firstLineChars="200"/>
        <w:rPr>
          <w:rFonts w:ascii="仿宋_GB2312" w:eastAsia="仿宋_GB2312"/>
          <w:sz w:val="32"/>
          <w:szCs w:val="32"/>
        </w:rPr>
      </w:pPr>
      <w:r>
        <w:rPr>
          <w:rFonts w:hint="eastAsia" w:ascii="仿宋_GB2312" w:hAnsi="仿宋" w:eastAsia="仿宋_GB2312" w:cs="仿宋"/>
          <w:b/>
          <w:sz w:val="32"/>
          <w:szCs w:val="32"/>
        </w:rPr>
        <w:t>答：</w:t>
      </w:r>
      <w:r>
        <w:rPr>
          <w:rFonts w:hint="eastAsia" w:ascii="仿宋_GB2312" w:hAnsi="仿宋" w:eastAsia="仿宋_GB2312" w:cs="仿宋"/>
          <w:sz w:val="32"/>
          <w:szCs w:val="32"/>
        </w:rPr>
        <w:t>当居民企业被跨国企业集团指定为国别报告的报送企业，而跨国集团的最终控股企业的会计年度与中国不同时，居民企业应当报送申报当期集团最终控股企业已经结束的会计年度的国别报告。即：报送上年12月31日之前最终控股企业已经结束的会计年度的国别报告。假如居民企业最终控股企业的会计年度截止日是6月30日，则对于该居民企业，2021年5月31日前，原则上应该报送最终控股企业2019年7月1日- 2020年6月30日会计年度的国别报告。</w:t>
      </w:r>
    </w:p>
    <w:p>
      <w:pPr>
        <w:pStyle w:val="37"/>
        <w:spacing w:line="240" w:lineRule="auto"/>
        <w:ind w:left="0" w:firstLine="640" w:firstLineChars="200"/>
        <w:contextualSpacing/>
        <w:outlineLvl w:val="1"/>
        <w:rPr>
          <w:rFonts w:ascii="仿宋_GB2312" w:eastAsia="仿宋_GB2312"/>
          <w:sz w:val="32"/>
          <w:szCs w:val="32"/>
        </w:rPr>
      </w:pPr>
      <w:bookmarkStart w:id="166" w:name="_Toc38809871"/>
      <w:r>
        <w:rPr>
          <w:rFonts w:hint="eastAsia" w:ascii="仿宋_GB2312" w:eastAsia="仿宋_GB2312"/>
          <w:sz w:val="32"/>
          <w:szCs w:val="32"/>
        </w:rPr>
        <w:t>《国别报告-所得、税收和业务活动国别分布表》中“收入”的填报口径包括哪些内容？</w:t>
      </w:r>
      <w:bookmarkEnd w:id="166"/>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国别报告-所得、税收和业务活动国别分布表》中“收入”包括销售收入、劳务收入、特许权使用费收入、利息收入及其他收入。从其他成员实体收取的，在其他成员实体所属国家（地区）被认定为股息的款项，不计入收入。</w:t>
      </w:r>
    </w:p>
    <w:p>
      <w:pPr>
        <w:pStyle w:val="37"/>
        <w:spacing w:line="240" w:lineRule="auto"/>
        <w:ind w:left="0" w:firstLine="640" w:firstLineChars="200"/>
        <w:contextualSpacing/>
        <w:outlineLvl w:val="1"/>
        <w:rPr>
          <w:rFonts w:ascii="仿宋_GB2312" w:eastAsia="仿宋_GB2312"/>
          <w:sz w:val="32"/>
          <w:szCs w:val="32"/>
        </w:rPr>
      </w:pPr>
      <w:bookmarkStart w:id="167" w:name="_Toc38809872"/>
      <w:r>
        <w:rPr>
          <w:rFonts w:hint="eastAsia" w:ascii="仿宋_GB2312" w:eastAsia="仿宋_GB2312"/>
          <w:sz w:val="32"/>
          <w:szCs w:val="32"/>
        </w:rPr>
        <w:t>填报《国别报告-所得、税收和业务活动国别分布表》时，成员实体与最终控股企业会计年度截止日期不一致的，应如何处理？</w:t>
      </w:r>
      <w:bookmarkEnd w:id="167"/>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国别报告-所得、税收和业务活动国别分布表》应当涵盖最终控股企业的完整会计年度。成员实体与最终控股企业会计年度截止日期不一致的，成员实体信息披露期间可以采用以下方式之一：（1）使用成员实体的会计年度，即成员实体会计年度截止日期在最终控股企业会计年度截止日期前12个月内的会计年度；（2）使用最终控股企业会计年度。上述方法一经确定，无特殊情况不得修改。</w:t>
      </w:r>
    </w:p>
    <w:p>
      <w:pPr>
        <w:pStyle w:val="37"/>
        <w:spacing w:line="240" w:lineRule="auto"/>
        <w:ind w:left="0" w:firstLine="640" w:firstLineChars="200"/>
        <w:contextualSpacing/>
        <w:outlineLvl w:val="1"/>
        <w:rPr>
          <w:rFonts w:ascii="仿宋_GB2312" w:eastAsia="仿宋_GB2312"/>
          <w:sz w:val="32"/>
          <w:szCs w:val="32"/>
        </w:rPr>
      </w:pPr>
      <w:bookmarkStart w:id="168" w:name="_Toc38809873"/>
      <w:r>
        <w:rPr>
          <w:rFonts w:hint="eastAsia" w:ascii="仿宋_GB2312" w:eastAsia="仿宋_GB2312"/>
          <w:sz w:val="32"/>
          <w:szCs w:val="32"/>
        </w:rPr>
        <w:t>《国别报告-所得、税收和业务活动国别分布表》填报的收入、利润及税负情况是否需与跨国企业集团合并财务报表数据一致？</w:t>
      </w:r>
      <w:bookmarkEnd w:id="168"/>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国别报告-所得、税收和业务活动国别分布表》中所报告的收入、利润及税负情况并不要求与跨国企业集团合并财务报表完全一致。如果采用各独立实体的法定财务报表数据进行披露，所有金额均应按照年度平均汇率转换成最终控股企业使用的货币单位，并在表G114030《附加说明表》中说明。</w:t>
      </w:r>
    </w:p>
    <w:p>
      <w:pPr>
        <w:pStyle w:val="37"/>
        <w:spacing w:line="240" w:lineRule="auto"/>
        <w:ind w:left="0" w:firstLine="640" w:firstLineChars="200"/>
        <w:contextualSpacing/>
        <w:outlineLvl w:val="1"/>
        <w:rPr>
          <w:rFonts w:ascii="仿宋_GB2312" w:eastAsia="仿宋_GB2312"/>
          <w:sz w:val="32"/>
          <w:szCs w:val="32"/>
        </w:rPr>
      </w:pPr>
      <w:bookmarkStart w:id="169" w:name="_Toc38809874"/>
      <w:r>
        <w:rPr>
          <w:rFonts w:hint="eastAsia" w:ascii="仿宋_GB2312" w:eastAsia="仿宋_GB2312"/>
          <w:sz w:val="32"/>
          <w:szCs w:val="32"/>
        </w:rPr>
        <w:t>《国别报告-所得、税收和业务活动国别分布表》中的非关联方确定口径与关联交易申报各表所确定的非关联方是否一致？</w:t>
      </w:r>
      <w:bookmarkEnd w:id="169"/>
    </w:p>
    <w:p>
      <w:pPr>
        <w:pStyle w:val="41"/>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不一致。《国别报告》的非关联方是指跨国企业集团以外的交易对象，而关联交易申报各表所确定的非关联方是基于42号公告关联关系判定标准不构成关联关系的交易对象，关联交易申报各表所确定的非关联方范围大于国别报告范围。</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6507275"/>
    </w:sdtPr>
    <w:sdtContent>
      <w:p>
        <w:pPr>
          <w:pStyle w:val="12"/>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42</w:t>
    </w:r>
    <w:r>
      <w:rPr>
        <w:b/>
        <w:sz w:val="24"/>
        <w:szCs w:val="24"/>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933"/>
    <w:multiLevelType w:val="multilevel"/>
    <w:tmpl w:val="00072933"/>
    <w:lvl w:ilvl="0" w:tentative="0">
      <w:start w:val="1"/>
      <w:numFmt w:val="decimal"/>
      <w:pStyle w:val="37"/>
      <w:suff w:val="nothing"/>
      <w:lvlText w:val="%1."/>
      <w:lvlJc w:val="left"/>
      <w:pPr>
        <w:ind w:left="6800" w:hanging="420"/>
      </w:pPr>
      <w:rPr>
        <w:rFonts w:hint="eastAsia"/>
      </w:rPr>
    </w:lvl>
    <w:lvl w:ilvl="1" w:tentative="0">
      <w:start w:val="1"/>
      <w:numFmt w:val="decimal"/>
      <w:lvlText w:val="%2、"/>
      <w:lvlJc w:val="left"/>
      <w:pPr>
        <w:ind w:left="1260" w:hanging="420"/>
      </w:pPr>
      <w:rPr>
        <w:rFonts w:hint="default"/>
      </w:rPr>
    </w:lvl>
    <w:lvl w:ilvl="2" w:tentative="0">
      <w:start w:val="1"/>
      <w:numFmt w:val="japaneseCounting"/>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4CA7097"/>
    <w:multiLevelType w:val="multilevel"/>
    <w:tmpl w:val="04CA709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
    <w:nsid w:val="37AA3598"/>
    <w:multiLevelType w:val="multilevel"/>
    <w:tmpl w:val="37AA359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
    <w:nsid w:val="3EBE3395"/>
    <w:multiLevelType w:val="multilevel"/>
    <w:tmpl w:val="3EBE3395"/>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44FF1EFD"/>
    <w:multiLevelType w:val="multilevel"/>
    <w:tmpl w:val="44FF1EF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5">
    <w:nsid w:val="47541666"/>
    <w:multiLevelType w:val="multilevel"/>
    <w:tmpl w:val="4754166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6">
    <w:nsid w:val="70FE02BF"/>
    <w:multiLevelType w:val="multilevel"/>
    <w:tmpl w:val="70FE02BF"/>
    <w:lvl w:ilvl="0" w:tentative="0">
      <w:start w:val="1"/>
      <w:numFmt w:val="japaneseCounting"/>
      <w:lvlText w:val="%1、"/>
      <w:lvlJc w:val="left"/>
      <w:pPr>
        <w:ind w:left="1290" w:hanging="6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B79"/>
    <w:rsid w:val="00003C89"/>
    <w:rsid w:val="00006F15"/>
    <w:rsid w:val="00027DB7"/>
    <w:rsid w:val="0003603D"/>
    <w:rsid w:val="000421A1"/>
    <w:rsid w:val="0004554D"/>
    <w:rsid w:val="0005072D"/>
    <w:rsid w:val="00051B78"/>
    <w:rsid w:val="00052643"/>
    <w:rsid w:val="0005703E"/>
    <w:rsid w:val="0006579D"/>
    <w:rsid w:val="0007615E"/>
    <w:rsid w:val="00084EB3"/>
    <w:rsid w:val="000A519F"/>
    <w:rsid w:val="000C4DE0"/>
    <w:rsid w:val="000E311E"/>
    <w:rsid w:val="000F1D7E"/>
    <w:rsid w:val="000F3E05"/>
    <w:rsid w:val="000F51AB"/>
    <w:rsid w:val="00103E9D"/>
    <w:rsid w:val="00113827"/>
    <w:rsid w:val="001264EC"/>
    <w:rsid w:val="001354AD"/>
    <w:rsid w:val="001422DD"/>
    <w:rsid w:val="00144814"/>
    <w:rsid w:val="001643AC"/>
    <w:rsid w:val="001645FF"/>
    <w:rsid w:val="00177CE8"/>
    <w:rsid w:val="00184B59"/>
    <w:rsid w:val="001B505F"/>
    <w:rsid w:val="001B62CB"/>
    <w:rsid w:val="001B6C78"/>
    <w:rsid w:val="001D72A3"/>
    <w:rsid w:val="001E35E7"/>
    <w:rsid w:val="001F1A70"/>
    <w:rsid w:val="002011C8"/>
    <w:rsid w:val="00201E31"/>
    <w:rsid w:val="00214F47"/>
    <w:rsid w:val="00215A75"/>
    <w:rsid w:val="00221602"/>
    <w:rsid w:val="00223456"/>
    <w:rsid w:val="002319C4"/>
    <w:rsid w:val="002447C5"/>
    <w:rsid w:val="002532C7"/>
    <w:rsid w:val="002608AF"/>
    <w:rsid w:val="002619E7"/>
    <w:rsid w:val="00262AB7"/>
    <w:rsid w:val="002645E4"/>
    <w:rsid w:val="00267B86"/>
    <w:rsid w:val="002700CE"/>
    <w:rsid w:val="002757C1"/>
    <w:rsid w:val="00276018"/>
    <w:rsid w:val="00281143"/>
    <w:rsid w:val="00281EAA"/>
    <w:rsid w:val="002926CC"/>
    <w:rsid w:val="002978FF"/>
    <w:rsid w:val="002B7AA8"/>
    <w:rsid w:val="002C22D9"/>
    <w:rsid w:val="002D299E"/>
    <w:rsid w:val="0030333C"/>
    <w:rsid w:val="00345D19"/>
    <w:rsid w:val="003552C3"/>
    <w:rsid w:val="003558D9"/>
    <w:rsid w:val="003633E9"/>
    <w:rsid w:val="0036343B"/>
    <w:rsid w:val="0037574E"/>
    <w:rsid w:val="0038222E"/>
    <w:rsid w:val="003827A4"/>
    <w:rsid w:val="003A17F3"/>
    <w:rsid w:val="003A1942"/>
    <w:rsid w:val="003C163B"/>
    <w:rsid w:val="003C1759"/>
    <w:rsid w:val="003C1B20"/>
    <w:rsid w:val="003C602F"/>
    <w:rsid w:val="003E720A"/>
    <w:rsid w:val="003F1BC4"/>
    <w:rsid w:val="003F25B0"/>
    <w:rsid w:val="004028B3"/>
    <w:rsid w:val="00410C07"/>
    <w:rsid w:val="00415647"/>
    <w:rsid w:val="00433039"/>
    <w:rsid w:val="00441C47"/>
    <w:rsid w:val="00443518"/>
    <w:rsid w:val="0045558D"/>
    <w:rsid w:val="00474B73"/>
    <w:rsid w:val="00491B25"/>
    <w:rsid w:val="004A0966"/>
    <w:rsid w:val="004C625E"/>
    <w:rsid w:val="004C6535"/>
    <w:rsid w:val="004C663F"/>
    <w:rsid w:val="004D0856"/>
    <w:rsid w:val="004D643F"/>
    <w:rsid w:val="004F08D4"/>
    <w:rsid w:val="004F7487"/>
    <w:rsid w:val="0050074B"/>
    <w:rsid w:val="005032C4"/>
    <w:rsid w:val="00520334"/>
    <w:rsid w:val="00525C1F"/>
    <w:rsid w:val="00526322"/>
    <w:rsid w:val="00533D23"/>
    <w:rsid w:val="00542C90"/>
    <w:rsid w:val="0055034B"/>
    <w:rsid w:val="00557448"/>
    <w:rsid w:val="00571642"/>
    <w:rsid w:val="00576843"/>
    <w:rsid w:val="005812BA"/>
    <w:rsid w:val="00587057"/>
    <w:rsid w:val="005930FE"/>
    <w:rsid w:val="005B33E7"/>
    <w:rsid w:val="005B3D54"/>
    <w:rsid w:val="005D6B6D"/>
    <w:rsid w:val="005F0B1B"/>
    <w:rsid w:val="0060136A"/>
    <w:rsid w:val="00603AB2"/>
    <w:rsid w:val="00615357"/>
    <w:rsid w:val="00616BB8"/>
    <w:rsid w:val="0062362A"/>
    <w:rsid w:val="006362B2"/>
    <w:rsid w:val="00646B23"/>
    <w:rsid w:val="00647849"/>
    <w:rsid w:val="006534C3"/>
    <w:rsid w:val="00685EB1"/>
    <w:rsid w:val="006C68BF"/>
    <w:rsid w:val="006D1046"/>
    <w:rsid w:val="0071647C"/>
    <w:rsid w:val="007204E7"/>
    <w:rsid w:val="0072112E"/>
    <w:rsid w:val="007240B0"/>
    <w:rsid w:val="00724705"/>
    <w:rsid w:val="0073619C"/>
    <w:rsid w:val="00744CBD"/>
    <w:rsid w:val="00750B4C"/>
    <w:rsid w:val="00756C14"/>
    <w:rsid w:val="0076664E"/>
    <w:rsid w:val="00771058"/>
    <w:rsid w:val="007767E8"/>
    <w:rsid w:val="00786553"/>
    <w:rsid w:val="007C4110"/>
    <w:rsid w:val="007D6682"/>
    <w:rsid w:val="007E7D8B"/>
    <w:rsid w:val="007F4027"/>
    <w:rsid w:val="007F6659"/>
    <w:rsid w:val="00801E97"/>
    <w:rsid w:val="008300A2"/>
    <w:rsid w:val="008313FF"/>
    <w:rsid w:val="00865B57"/>
    <w:rsid w:val="008704CA"/>
    <w:rsid w:val="00886690"/>
    <w:rsid w:val="008A7EA9"/>
    <w:rsid w:val="008B1237"/>
    <w:rsid w:val="008B368D"/>
    <w:rsid w:val="008B4640"/>
    <w:rsid w:val="008B73B4"/>
    <w:rsid w:val="008D30C2"/>
    <w:rsid w:val="008E3040"/>
    <w:rsid w:val="008E46E5"/>
    <w:rsid w:val="008E5590"/>
    <w:rsid w:val="008F0DB5"/>
    <w:rsid w:val="008F3D86"/>
    <w:rsid w:val="008F6219"/>
    <w:rsid w:val="00904ABB"/>
    <w:rsid w:val="0091347D"/>
    <w:rsid w:val="009276DF"/>
    <w:rsid w:val="00930A98"/>
    <w:rsid w:val="00945FFB"/>
    <w:rsid w:val="00950C76"/>
    <w:rsid w:val="00961AEC"/>
    <w:rsid w:val="00972F6E"/>
    <w:rsid w:val="00981C43"/>
    <w:rsid w:val="00981D8D"/>
    <w:rsid w:val="00982941"/>
    <w:rsid w:val="00994000"/>
    <w:rsid w:val="009A2751"/>
    <w:rsid w:val="009A675B"/>
    <w:rsid w:val="009B4670"/>
    <w:rsid w:val="009C70BB"/>
    <w:rsid w:val="009E431A"/>
    <w:rsid w:val="009F3DF9"/>
    <w:rsid w:val="00A01572"/>
    <w:rsid w:val="00A04EE8"/>
    <w:rsid w:val="00A0747B"/>
    <w:rsid w:val="00A10FFF"/>
    <w:rsid w:val="00A24FCE"/>
    <w:rsid w:val="00A34216"/>
    <w:rsid w:val="00A565B4"/>
    <w:rsid w:val="00A6497F"/>
    <w:rsid w:val="00A8047C"/>
    <w:rsid w:val="00A96159"/>
    <w:rsid w:val="00AA18FF"/>
    <w:rsid w:val="00AA441D"/>
    <w:rsid w:val="00AA5408"/>
    <w:rsid w:val="00AA7CAF"/>
    <w:rsid w:val="00AB40BE"/>
    <w:rsid w:val="00AD25BA"/>
    <w:rsid w:val="00AF317E"/>
    <w:rsid w:val="00B042E8"/>
    <w:rsid w:val="00B10A6E"/>
    <w:rsid w:val="00B11D9E"/>
    <w:rsid w:val="00B1333C"/>
    <w:rsid w:val="00B16FB3"/>
    <w:rsid w:val="00B2008E"/>
    <w:rsid w:val="00B2309C"/>
    <w:rsid w:val="00B37CBD"/>
    <w:rsid w:val="00B43AA4"/>
    <w:rsid w:val="00B62815"/>
    <w:rsid w:val="00B67902"/>
    <w:rsid w:val="00B734F7"/>
    <w:rsid w:val="00B82BF7"/>
    <w:rsid w:val="00BA48DE"/>
    <w:rsid w:val="00BA557C"/>
    <w:rsid w:val="00BA69FC"/>
    <w:rsid w:val="00BC161C"/>
    <w:rsid w:val="00BD0659"/>
    <w:rsid w:val="00BD1EF5"/>
    <w:rsid w:val="00BE05BD"/>
    <w:rsid w:val="00BE61D6"/>
    <w:rsid w:val="00BF3910"/>
    <w:rsid w:val="00BF7CF5"/>
    <w:rsid w:val="00C01D4B"/>
    <w:rsid w:val="00C05DCC"/>
    <w:rsid w:val="00C06FD8"/>
    <w:rsid w:val="00C07CB6"/>
    <w:rsid w:val="00C27281"/>
    <w:rsid w:val="00C27AAD"/>
    <w:rsid w:val="00C3170C"/>
    <w:rsid w:val="00C4409B"/>
    <w:rsid w:val="00C501D1"/>
    <w:rsid w:val="00C50675"/>
    <w:rsid w:val="00C5487C"/>
    <w:rsid w:val="00C6037D"/>
    <w:rsid w:val="00C66365"/>
    <w:rsid w:val="00C67111"/>
    <w:rsid w:val="00C677A1"/>
    <w:rsid w:val="00C93AB6"/>
    <w:rsid w:val="00C97426"/>
    <w:rsid w:val="00C978C2"/>
    <w:rsid w:val="00CA458D"/>
    <w:rsid w:val="00CB795D"/>
    <w:rsid w:val="00CC18E2"/>
    <w:rsid w:val="00CC1F5C"/>
    <w:rsid w:val="00CC74BB"/>
    <w:rsid w:val="00CE0D46"/>
    <w:rsid w:val="00CF2E6A"/>
    <w:rsid w:val="00D00BB5"/>
    <w:rsid w:val="00D106D2"/>
    <w:rsid w:val="00D12D9E"/>
    <w:rsid w:val="00D4510E"/>
    <w:rsid w:val="00D5267A"/>
    <w:rsid w:val="00D55CDC"/>
    <w:rsid w:val="00D56CF8"/>
    <w:rsid w:val="00D67AC9"/>
    <w:rsid w:val="00D72448"/>
    <w:rsid w:val="00D83614"/>
    <w:rsid w:val="00D84065"/>
    <w:rsid w:val="00D85F29"/>
    <w:rsid w:val="00D94BC9"/>
    <w:rsid w:val="00D94C79"/>
    <w:rsid w:val="00DA1497"/>
    <w:rsid w:val="00DA1870"/>
    <w:rsid w:val="00DB0AB9"/>
    <w:rsid w:val="00DB43D4"/>
    <w:rsid w:val="00DB5DC8"/>
    <w:rsid w:val="00DC4B0D"/>
    <w:rsid w:val="00DD3268"/>
    <w:rsid w:val="00DD6FA0"/>
    <w:rsid w:val="00DE260E"/>
    <w:rsid w:val="00DF0FB7"/>
    <w:rsid w:val="00DF104D"/>
    <w:rsid w:val="00DF648E"/>
    <w:rsid w:val="00E10B07"/>
    <w:rsid w:val="00E242E9"/>
    <w:rsid w:val="00E26141"/>
    <w:rsid w:val="00E33C49"/>
    <w:rsid w:val="00E41B32"/>
    <w:rsid w:val="00E44BE9"/>
    <w:rsid w:val="00E46755"/>
    <w:rsid w:val="00E47A1F"/>
    <w:rsid w:val="00E63AD5"/>
    <w:rsid w:val="00E90823"/>
    <w:rsid w:val="00E947CE"/>
    <w:rsid w:val="00E952F9"/>
    <w:rsid w:val="00EA5BC8"/>
    <w:rsid w:val="00EC6D38"/>
    <w:rsid w:val="00EE7C0F"/>
    <w:rsid w:val="00EF56EB"/>
    <w:rsid w:val="00EF7F2D"/>
    <w:rsid w:val="00F07B7C"/>
    <w:rsid w:val="00F1044B"/>
    <w:rsid w:val="00F13531"/>
    <w:rsid w:val="00F15F6E"/>
    <w:rsid w:val="00F17CEF"/>
    <w:rsid w:val="00F257A5"/>
    <w:rsid w:val="00F27660"/>
    <w:rsid w:val="00F30AA8"/>
    <w:rsid w:val="00F362D8"/>
    <w:rsid w:val="00F55703"/>
    <w:rsid w:val="00F638D9"/>
    <w:rsid w:val="00F66C82"/>
    <w:rsid w:val="00F776C4"/>
    <w:rsid w:val="00F82203"/>
    <w:rsid w:val="00F84372"/>
    <w:rsid w:val="00F863FB"/>
    <w:rsid w:val="00F900FF"/>
    <w:rsid w:val="00F9010D"/>
    <w:rsid w:val="00F906AD"/>
    <w:rsid w:val="00F9293E"/>
    <w:rsid w:val="00FA2ECB"/>
    <w:rsid w:val="00FB524F"/>
    <w:rsid w:val="00FC46A2"/>
    <w:rsid w:val="00FD0B50"/>
    <w:rsid w:val="00FD1583"/>
    <w:rsid w:val="00FD5FD7"/>
    <w:rsid w:val="00FE576C"/>
    <w:rsid w:val="03337518"/>
    <w:rsid w:val="05EF7FAB"/>
    <w:rsid w:val="06BC4CA2"/>
    <w:rsid w:val="0DF53D07"/>
    <w:rsid w:val="12566D0D"/>
    <w:rsid w:val="12B82E40"/>
    <w:rsid w:val="14A24775"/>
    <w:rsid w:val="152F029F"/>
    <w:rsid w:val="16CA4982"/>
    <w:rsid w:val="17073099"/>
    <w:rsid w:val="19973A32"/>
    <w:rsid w:val="1D3168D0"/>
    <w:rsid w:val="1F194BCF"/>
    <w:rsid w:val="201C227F"/>
    <w:rsid w:val="229F0236"/>
    <w:rsid w:val="24171060"/>
    <w:rsid w:val="29E07560"/>
    <w:rsid w:val="2ABB3AF9"/>
    <w:rsid w:val="2BED66C9"/>
    <w:rsid w:val="30BD42A1"/>
    <w:rsid w:val="342E2ADF"/>
    <w:rsid w:val="379B479C"/>
    <w:rsid w:val="3D5F0526"/>
    <w:rsid w:val="41A74CB7"/>
    <w:rsid w:val="43882727"/>
    <w:rsid w:val="492C4DC2"/>
    <w:rsid w:val="49B02DE2"/>
    <w:rsid w:val="4CCB596E"/>
    <w:rsid w:val="544311EC"/>
    <w:rsid w:val="55434F6D"/>
    <w:rsid w:val="57B20B53"/>
    <w:rsid w:val="6B764603"/>
    <w:rsid w:val="6DD8779E"/>
    <w:rsid w:val="7136380B"/>
    <w:rsid w:val="715C01C2"/>
    <w:rsid w:val="73114DEB"/>
    <w:rsid w:val="777F34F2"/>
    <w:rsid w:val="7FD76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5"/>
        <o:r id="V:Rule2" type="connector" idref="#AutoShape 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snapToGrid w:val="0"/>
      <w:kern w:val="2"/>
      <w:sz w:val="32"/>
      <w:szCs w:val="3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Document Map"/>
    <w:basedOn w:val="1"/>
    <w:link w:val="31"/>
    <w:semiHidden/>
    <w:unhideWhenUsed/>
    <w:qFormat/>
    <w:uiPriority w:val="99"/>
    <w:rPr>
      <w:rFonts w:ascii="宋体" w:eastAsia="宋体"/>
      <w:sz w:val="18"/>
      <w:szCs w:val="18"/>
    </w:rPr>
  </w:style>
  <w:style w:type="paragraph" w:styleId="7">
    <w:name w:val="annotation text"/>
    <w:basedOn w:val="1"/>
    <w:link w:val="49"/>
    <w:semiHidden/>
    <w:unhideWhenUsed/>
    <w:qFormat/>
    <w:uiPriority w:val="0"/>
    <w:pPr>
      <w:jc w:val="left"/>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toc 8"/>
    <w:basedOn w:val="1"/>
    <w:next w:val="1"/>
    <w:unhideWhenUsed/>
    <w:qFormat/>
    <w:uiPriority w:val="39"/>
    <w:pPr>
      <w:ind w:left="2940" w:leftChars="1400"/>
    </w:pPr>
  </w:style>
  <w:style w:type="paragraph" w:styleId="11">
    <w:name w:val="Balloon Text"/>
    <w:basedOn w:val="1"/>
    <w:link w:val="32"/>
    <w:semiHidden/>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276" w:lineRule="auto"/>
      <w:ind w:firstLine="284"/>
      <w:jc w:val="left"/>
    </w:pPr>
    <w:rPr>
      <w:kern w:val="0"/>
      <w:sz w:val="22"/>
    </w:rPr>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widowControl/>
      <w:tabs>
        <w:tab w:val="left" w:pos="567"/>
        <w:tab w:val="right" w:leader="dot" w:pos="8296"/>
      </w:tabs>
      <w:spacing w:after="100" w:line="300" w:lineRule="exact"/>
      <w:ind w:left="221"/>
      <w:jc w:val="left"/>
    </w:pPr>
    <w:rPr>
      <w:kern w:val="0"/>
      <w:sz w:val="22"/>
    </w:rPr>
  </w:style>
  <w:style w:type="paragraph" w:styleId="18">
    <w:name w:val="toc 9"/>
    <w:basedOn w:val="1"/>
    <w:next w:val="1"/>
    <w:unhideWhenUsed/>
    <w:qFormat/>
    <w:uiPriority w:val="39"/>
    <w:pPr>
      <w:ind w:left="3360" w:leftChars="1600"/>
    </w:pPr>
  </w:style>
  <w:style w:type="paragraph" w:styleId="1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7"/>
    <w:next w:val="7"/>
    <w:link w:val="50"/>
    <w:semiHidden/>
    <w:unhideWhenUsed/>
    <w:qFormat/>
    <w:uiPriority w:val="99"/>
    <w:rPr>
      <w:b/>
      <w:bCs/>
    </w:rPr>
  </w:style>
  <w:style w:type="character" w:styleId="23">
    <w:name w:val="Strong"/>
    <w:basedOn w:val="22"/>
    <w:qFormat/>
    <w:uiPriority w:val="0"/>
    <w:rPr>
      <w:b/>
    </w:rPr>
  </w:style>
  <w:style w:type="character" w:styleId="24">
    <w:name w:val="FollowedHyperlink"/>
    <w:basedOn w:val="22"/>
    <w:unhideWhenUsed/>
    <w:qFormat/>
    <w:uiPriority w:val="99"/>
    <w:rPr>
      <w:color w:val="800080" w:themeColor="followedHyperlink"/>
      <w:u w:val="single"/>
    </w:rPr>
  </w:style>
  <w:style w:type="character" w:styleId="25">
    <w:name w:val="Emphasis"/>
    <w:basedOn w:val="22"/>
    <w:qFormat/>
    <w:uiPriority w:val="0"/>
    <w:rPr>
      <w:i/>
    </w:rPr>
  </w:style>
  <w:style w:type="character" w:styleId="26">
    <w:name w:val="Hyperlink"/>
    <w:basedOn w:val="22"/>
    <w:unhideWhenUsed/>
    <w:qFormat/>
    <w:uiPriority w:val="99"/>
    <w:rPr>
      <w:color w:val="0000FF" w:themeColor="hyperlink"/>
      <w:u w:val="single"/>
    </w:rPr>
  </w:style>
  <w:style w:type="character" w:styleId="27">
    <w:name w:val="annotation reference"/>
    <w:basedOn w:val="22"/>
    <w:semiHidden/>
    <w:unhideWhenUsed/>
    <w:qFormat/>
    <w:uiPriority w:val="0"/>
    <w:rPr>
      <w:sz w:val="21"/>
      <w:szCs w:val="21"/>
    </w:rPr>
  </w:style>
  <w:style w:type="character" w:customStyle="1" w:styleId="28">
    <w:name w:val="标题 1 Char"/>
    <w:basedOn w:val="22"/>
    <w:link w:val="2"/>
    <w:qFormat/>
    <w:uiPriority w:val="9"/>
    <w:rPr>
      <w:b/>
      <w:bCs/>
      <w:kern w:val="44"/>
      <w:sz w:val="44"/>
      <w:szCs w:val="44"/>
    </w:rPr>
  </w:style>
  <w:style w:type="character" w:customStyle="1" w:styleId="29">
    <w:name w:val="标题 2 Char"/>
    <w:basedOn w:val="22"/>
    <w:link w:val="3"/>
    <w:qFormat/>
    <w:uiPriority w:val="9"/>
    <w:rPr>
      <w:rFonts w:asciiTheme="majorHAnsi" w:hAnsiTheme="majorHAnsi" w:eastAsiaTheme="majorEastAsia" w:cstheme="majorBidi"/>
      <w:b/>
      <w:bCs/>
      <w:sz w:val="32"/>
      <w:szCs w:val="32"/>
    </w:rPr>
  </w:style>
  <w:style w:type="character" w:customStyle="1" w:styleId="30">
    <w:name w:val="标题 3 Char"/>
    <w:basedOn w:val="22"/>
    <w:link w:val="4"/>
    <w:qFormat/>
    <w:uiPriority w:val="9"/>
    <w:rPr>
      <w:b/>
      <w:bCs/>
      <w:sz w:val="32"/>
      <w:szCs w:val="32"/>
    </w:rPr>
  </w:style>
  <w:style w:type="character" w:customStyle="1" w:styleId="31">
    <w:name w:val="文档结构图 Char"/>
    <w:basedOn w:val="22"/>
    <w:link w:val="6"/>
    <w:semiHidden/>
    <w:qFormat/>
    <w:uiPriority w:val="99"/>
    <w:rPr>
      <w:rFonts w:ascii="宋体" w:eastAsia="宋体"/>
      <w:sz w:val="18"/>
      <w:szCs w:val="18"/>
    </w:rPr>
  </w:style>
  <w:style w:type="character" w:customStyle="1" w:styleId="32">
    <w:name w:val="批注框文本 Char"/>
    <w:basedOn w:val="22"/>
    <w:link w:val="11"/>
    <w:semiHidden/>
    <w:qFormat/>
    <w:uiPriority w:val="99"/>
    <w:rPr>
      <w:sz w:val="18"/>
      <w:szCs w:val="18"/>
    </w:rPr>
  </w:style>
  <w:style w:type="character" w:customStyle="1" w:styleId="33">
    <w:name w:val="页脚 Char"/>
    <w:basedOn w:val="22"/>
    <w:link w:val="12"/>
    <w:qFormat/>
    <w:uiPriority w:val="99"/>
    <w:rPr>
      <w:sz w:val="18"/>
      <w:szCs w:val="18"/>
    </w:rPr>
  </w:style>
  <w:style w:type="character" w:customStyle="1" w:styleId="34">
    <w:name w:val="页眉 Char"/>
    <w:basedOn w:val="22"/>
    <w:link w:val="13"/>
    <w:qFormat/>
    <w:uiPriority w:val="99"/>
    <w:rPr>
      <w:sz w:val="18"/>
      <w:szCs w:val="18"/>
    </w:rPr>
  </w:style>
  <w:style w:type="paragraph" w:styleId="35">
    <w:name w:val="List Paragraph"/>
    <w:basedOn w:val="1"/>
    <w:link w:val="36"/>
    <w:qFormat/>
    <w:uiPriority w:val="34"/>
    <w:pPr>
      <w:ind w:firstLine="420" w:firstLineChars="200"/>
    </w:pPr>
  </w:style>
  <w:style w:type="character" w:customStyle="1" w:styleId="36">
    <w:name w:val="列出段落 Char"/>
    <w:basedOn w:val="22"/>
    <w:link w:val="35"/>
    <w:qFormat/>
    <w:uiPriority w:val="34"/>
  </w:style>
  <w:style w:type="paragraph" w:customStyle="1" w:styleId="37">
    <w:name w:val="问题"/>
    <w:basedOn w:val="35"/>
    <w:link w:val="38"/>
    <w:qFormat/>
    <w:uiPriority w:val="0"/>
    <w:pPr>
      <w:numPr>
        <w:ilvl w:val="0"/>
        <w:numId w:val="1"/>
      </w:numPr>
      <w:spacing w:line="360" w:lineRule="auto"/>
      <w:ind w:left="420" w:firstLine="0" w:firstLineChars="0"/>
    </w:pPr>
    <w:rPr>
      <w:rFonts w:ascii="华文仿宋" w:hAnsi="华文仿宋" w:eastAsia="华文仿宋"/>
      <w:color w:val="0070C0"/>
    </w:rPr>
  </w:style>
  <w:style w:type="character" w:customStyle="1" w:styleId="38">
    <w:name w:val="问题 字符"/>
    <w:basedOn w:val="36"/>
    <w:link w:val="37"/>
    <w:qFormat/>
    <w:uiPriority w:val="0"/>
    <w:rPr>
      <w:rFonts w:ascii="华文仿宋" w:hAnsi="华文仿宋" w:eastAsia="华文仿宋"/>
      <w:color w:val="0070C0"/>
    </w:rPr>
  </w:style>
  <w:style w:type="character" w:styleId="39">
    <w:name w:val="Placeholder Text"/>
    <w:basedOn w:val="22"/>
    <w:semiHidden/>
    <w:qFormat/>
    <w:uiPriority w:val="99"/>
    <w:rPr>
      <w:color w:val="808080"/>
    </w:rPr>
  </w:style>
  <w:style w:type="paragraph" w:customStyle="1" w:styleId="4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1">
    <w:name w:val="答案"/>
    <w:basedOn w:val="1"/>
    <w:link w:val="42"/>
    <w:qFormat/>
    <w:uiPriority w:val="0"/>
    <w:pPr>
      <w:ind w:firstLine="420"/>
    </w:pPr>
    <w:rPr>
      <w:rFonts w:ascii="华文仿宋" w:hAnsi="华文仿宋" w:eastAsia="华文仿宋"/>
      <w:sz w:val="28"/>
      <w:szCs w:val="28"/>
    </w:rPr>
  </w:style>
  <w:style w:type="character" w:customStyle="1" w:styleId="42">
    <w:name w:val="答案 字符"/>
    <w:basedOn w:val="22"/>
    <w:link w:val="41"/>
    <w:qFormat/>
    <w:uiPriority w:val="0"/>
    <w:rPr>
      <w:rFonts w:ascii="华文仿宋" w:hAnsi="华文仿宋" w:eastAsia="华文仿宋"/>
      <w:sz w:val="28"/>
      <w:szCs w:val="28"/>
    </w:rPr>
  </w:style>
  <w:style w:type="paragraph" w:customStyle="1" w:styleId="43">
    <w:name w:val="问题1"/>
    <w:basedOn w:val="37"/>
    <w:link w:val="44"/>
    <w:qFormat/>
    <w:uiPriority w:val="0"/>
    <w:pPr>
      <w:outlineLvl w:val="1"/>
    </w:pPr>
    <w:rPr>
      <w:sz w:val="28"/>
      <w:szCs w:val="28"/>
    </w:rPr>
  </w:style>
  <w:style w:type="character" w:customStyle="1" w:styleId="44">
    <w:name w:val="问题1 字符"/>
    <w:basedOn w:val="38"/>
    <w:link w:val="43"/>
    <w:qFormat/>
    <w:uiPriority w:val="0"/>
    <w:rPr>
      <w:rFonts w:ascii="华文仿宋" w:hAnsi="华文仿宋" w:eastAsia="华文仿宋"/>
      <w:color w:val="0070C0"/>
      <w:sz w:val="28"/>
      <w:szCs w:val="28"/>
    </w:rPr>
  </w:style>
  <w:style w:type="paragraph" w:customStyle="1" w:styleId="45">
    <w:name w:val="问题-3级"/>
    <w:basedOn w:val="43"/>
    <w:link w:val="46"/>
    <w:qFormat/>
    <w:uiPriority w:val="0"/>
  </w:style>
  <w:style w:type="character" w:customStyle="1" w:styleId="46">
    <w:name w:val="问题-3级 字符"/>
    <w:basedOn w:val="44"/>
    <w:link w:val="45"/>
    <w:qFormat/>
    <w:uiPriority w:val="0"/>
    <w:rPr>
      <w:rFonts w:ascii="华文仿宋" w:hAnsi="华文仿宋" w:eastAsia="华文仿宋"/>
      <w:color w:val="0070C0"/>
      <w:sz w:val="28"/>
      <w:szCs w:val="28"/>
    </w:rPr>
  </w:style>
  <w:style w:type="paragraph" w:customStyle="1" w:styleId="47">
    <w:name w:val="问题-3"/>
    <w:basedOn w:val="43"/>
    <w:link w:val="48"/>
    <w:qFormat/>
    <w:uiPriority w:val="0"/>
  </w:style>
  <w:style w:type="character" w:customStyle="1" w:styleId="48">
    <w:name w:val="问题-3 字符"/>
    <w:basedOn w:val="44"/>
    <w:link w:val="47"/>
    <w:qFormat/>
    <w:uiPriority w:val="0"/>
    <w:rPr>
      <w:rFonts w:ascii="华文仿宋" w:hAnsi="华文仿宋" w:eastAsia="华文仿宋"/>
      <w:color w:val="0070C0"/>
      <w:sz w:val="28"/>
      <w:szCs w:val="28"/>
    </w:rPr>
  </w:style>
  <w:style w:type="character" w:customStyle="1" w:styleId="49">
    <w:name w:val="批注文字 Char"/>
    <w:basedOn w:val="22"/>
    <w:link w:val="7"/>
    <w:semiHidden/>
    <w:qFormat/>
    <w:uiPriority w:val="0"/>
    <w:rPr>
      <w:kern w:val="2"/>
      <w:sz w:val="21"/>
      <w:szCs w:val="22"/>
    </w:rPr>
  </w:style>
  <w:style w:type="character" w:customStyle="1" w:styleId="50">
    <w:name w:val="批注主题 Char"/>
    <w:basedOn w:val="49"/>
    <w:link w:val="20"/>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2" textRotate="1"/>
    <customShpInfo spid="_x0000_s1043" textRotate="1"/>
    <customShpInfo spid="_x0000_s1044"/>
    <customShpInfo spid="_x0000_s1045"/>
    <customShpInfo spid="_x0000_s1046"/>
    <customShpInfo spid="_x0000_s1047"/>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BB6FD-7023-431C-8166-D4AC7D6236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18331</Words>
  <Characters>19890</Characters>
  <Lines>1</Lines>
  <Paragraphs>1</Paragraphs>
  <TotalTime>43</TotalTime>
  <ScaleCrop>false</ScaleCrop>
  <LinksUpToDate>false</LinksUpToDate>
  <CharactersWithSpaces>20886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2020-04-26T00:55:00Z</dcterms:created>
  <dc:creator>gdgs</dc:creator>
  <cp:lastModifiedBy>黄锐</cp:lastModifiedBy>
  <dcterms:modified xsi:type="dcterms:W3CDTF">2021-04-02T06:52:56Z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