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601" w:rsidRDefault="00326601" w:rsidP="00326601">
      <w:pPr>
        <w:rPr>
          <w:w w:val="88"/>
          <w:sz w:val="28"/>
        </w:rPr>
      </w:pPr>
      <w:r>
        <w:rPr>
          <w:rFonts w:hint="eastAsia"/>
          <w:w w:val="80"/>
          <w:sz w:val="28"/>
        </w:rPr>
        <w:t>中国石油天然气股份有限公司广东销售分公司关于所属全资加油站纳入增值税汇总缴纳范围的函</w:t>
      </w:r>
    </w:p>
    <w:p w:rsidR="00326601" w:rsidRDefault="00326601" w:rsidP="00326601">
      <w:pPr>
        <w:jc w:val="center"/>
        <w:rPr>
          <w:rFonts w:hint="eastAsia"/>
          <w:w w:val="95"/>
          <w:sz w:val="28"/>
        </w:rPr>
      </w:pPr>
      <w:r>
        <w:rPr>
          <w:rFonts w:hint="eastAsia"/>
          <w:w w:val="95"/>
          <w:sz w:val="28"/>
        </w:rPr>
        <w:t>广东销财函字〔2009〕 10号</w:t>
      </w:r>
    </w:p>
    <w:p w:rsidR="00326601" w:rsidRDefault="00326601" w:rsidP="00326601">
      <w:pPr>
        <w:rPr>
          <w:rFonts w:hint="eastAsia"/>
          <w:w w:val="91"/>
          <w:sz w:val="28"/>
        </w:rPr>
      </w:pPr>
    </w:p>
    <w:p w:rsidR="00326601" w:rsidRDefault="00326601" w:rsidP="00326601">
      <w:pPr>
        <w:autoSpaceDE w:val="0"/>
        <w:autoSpaceDN w:val="0"/>
        <w:spacing w:line="394" w:lineRule="exact"/>
        <w:rPr>
          <w:rFonts w:hint="eastAsia"/>
          <w:sz w:val="28"/>
        </w:rPr>
      </w:pPr>
      <w:r>
        <w:rPr>
          <w:rFonts w:hint="eastAsia"/>
          <w:sz w:val="28"/>
        </w:rPr>
        <w:t>广东省揭阳市国家税务局：</w:t>
      </w:r>
    </w:p>
    <w:p w:rsidR="00326601" w:rsidRDefault="00326601" w:rsidP="00326601">
      <w:pPr>
        <w:autoSpaceDE w:val="0"/>
        <w:autoSpaceDN w:val="0"/>
        <w:spacing w:line="394" w:lineRule="exact"/>
        <w:ind w:firstLineChars="200" w:firstLine="480"/>
        <w:rPr>
          <w:rFonts w:hint="eastAsia"/>
          <w:sz w:val="28"/>
        </w:rPr>
      </w:pPr>
      <w:r>
        <w:rPr>
          <w:rFonts w:hint="eastAsia"/>
          <w:sz w:val="28"/>
        </w:rPr>
        <w:t>我司目前在揭阳境内设立了一个市级分公司、九座全资型加油站（分支机构），其中有四座加油站为2004年后新增加油站，分别为中国石油天然气股份有限公司广东揭阳揭东柏兴加油站、中国石油天然气股份有限公司广东揭阳揭东国辉加油站、中国石油天然气股份有限公司广东揭阳惠来葵潭加油站、中国石油天然气股份有限公司广东揭阳惠来岐石加油站。由于历史原因，中国石油天然气股份有限公司广东揭阳销售分公司（以下简称“”揭阳分公司）及所属九个全资型加油站均为独立进行财务核算、单独纳税申报。</w:t>
      </w:r>
    </w:p>
    <w:p w:rsidR="00326601" w:rsidRDefault="00326601" w:rsidP="00326601">
      <w:pPr>
        <w:autoSpaceDE w:val="0"/>
        <w:autoSpaceDN w:val="0"/>
        <w:spacing w:line="394" w:lineRule="exact"/>
        <w:ind w:firstLineChars="200" w:firstLine="480"/>
        <w:rPr>
          <w:rFonts w:hint="eastAsia"/>
          <w:w w:val="87"/>
          <w:sz w:val="28"/>
        </w:rPr>
      </w:pPr>
      <w:r>
        <w:rPr>
          <w:rFonts w:hint="eastAsia"/>
          <w:sz w:val="28"/>
        </w:rPr>
        <w:t>根据中石油总部要求各销售公司加强成品油批零业务精神，从2009年1月1日起揭阳分公司开始运作，为了加强财税管理和节约经营成本，根据粤国税函[2004]629号《关</w:t>
      </w:r>
      <w:r>
        <w:rPr>
          <w:rFonts w:hint="eastAsia"/>
          <w:w w:val="87"/>
          <w:sz w:val="28"/>
        </w:rPr>
        <w:t>于中国石油天然气股份有限公司广东销售分公司统一汇总缴纳增值税有关问题的通知》文件规定，我司同意揭阳分公司及其所管理的全资型加油站（包括新增加的四座加油站）实行统一会计核算，增值税集中申报，并全部纳入到我司全省增值税汇总缴纳的范围。</w:t>
      </w:r>
    </w:p>
    <w:p w:rsidR="00326601" w:rsidRDefault="00326601" w:rsidP="00326601">
      <w:pPr>
        <w:rPr>
          <w:rFonts w:hint="eastAsia"/>
          <w:w w:val="87"/>
          <w:sz w:val="28"/>
        </w:rPr>
      </w:pPr>
      <w:r>
        <w:rPr>
          <w:rFonts w:hint="eastAsia"/>
          <w:w w:val="87"/>
          <w:sz w:val="28"/>
        </w:rPr>
        <w:t xml:space="preserve">   特发此函，敬请贵局给予办理。</w:t>
      </w:r>
    </w:p>
    <w:p w:rsidR="00326601" w:rsidRDefault="00326601" w:rsidP="00326601">
      <w:pPr>
        <w:rPr>
          <w:rFonts w:hint="eastAsia"/>
          <w:w w:val="123"/>
          <w:sz w:val="21"/>
        </w:rPr>
      </w:pPr>
    </w:p>
    <w:p w:rsidR="00326601" w:rsidRDefault="00326601" w:rsidP="00326601">
      <w:pPr>
        <w:rPr>
          <w:rFonts w:hint="eastAsia"/>
          <w:w w:val="123"/>
          <w:sz w:val="21"/>
        </w:rPr>
      </w:pPr>
    </w:p>
    <w:p w:rsidR="00326601" w:rsidRDefault="00326601" w:rsidP="00326601">
      <w:pPr>
        <w:rPr>
          <w:rFonts w:hint="eastAsia"/>
          <w:w w:val="123"/>
          <w:sz w:val="21"/>
        </w:rPr>
      </w:pPr>
    </w:p>
    <w:p w:rsidR="00326601" w:rsidRDefault="00326601" w:rsidP="00326601">
      <w:pPr>
        <w:rPr>
          <w:rFonts w:hint="eastAsia"/>
          <w:w w:val="123"/>
          <w:sz w:val="21"/>
        </w:rPr>
      </w:pPr>
    </w:p>
    <w:p w:rsidR="00326601" w:rsidRDefault="00326601" w:rsidP="00326601">
      <w:pPr>
        <w:rPr>
          <w:rFonts w:hint="eastAsia"/>
          <w:w w:val="123"/>
          <w:sz w:val="21"/>
        </w:rPr>
      </w:pPr>
    </w:p>
    <w:p w:rsidR="00326601" w:rsidRDefault="00326601" w:rsidP="00326601">
      <w:pPr>
        <w:rPr>
          <w:rFonts w:hint="eastAsia"/>
          <w:w w:val="123"/>
          <w:sz w:val="21"/>
        </w:rPr>
      </w:pPr>
    </w:p>
    <w:p w:rsidR="00326601" w:rsidRPr="00326601" w:rsidRDefault="00326601" w:rsidP="00326601">
      <w:pPr>
        <w:rPr>
          <w:rFonts w:hint="eastAsia"/>
          <w:w w:val="123"/>
          <w:sz w:val="21"/>
        </w:rPr>
      </w:pPr>
    </w:p>
    <w:p w:rsidR="00326601" w:rsidRDefault="00326601" w:rsidP="00326601">
      <w:pPr>
        <w:rPr>
          <w:rFonts w:hint="eastAsia"/>
          <w:w w:val="123"/>
          <w:sz w:val="21"/>
        </w:rPr>
      </w:pPr>
    </w:p>
    <w:p w:rsidR="00326601" w:rsidRDefault="00326601" w:rsidP="00326601">
      <w:pPr>
        <w:rPr>
          <w:rFonts w:hint="eastAsia"/>
          <w:w w:val="123"/>
          <w:sz w:val="21"/>
        </w:rPr>
      </w:pPr>
    </w:p>
    <w:p w:rsidR="00326601" w:rsidRDefault="00326601" w:rsidP="00326601">
      <w:pPr>
        <w:rPr>
          <w:rFonts w:hint="eastAsia"/>
          <w:w w:val="123"/>
          <w:sz w:val="21"/>
        </w:rPr>
      </w:pPr>
    </w:p>
    <w:p w:rsidR="00326601" w:rsidRDefault="00326601" w:rsidP="00326601">
      <w:pPr>
        <w:rPr>
          <w:rFonts w:hint="eastAsia"/>
          <w:w w:val="123"/>
          <w:sz w:val="21"/>
        </w:rPr>
      </w:pPr>
    </w:p>
    <w:p w:rsidR="00326601" w:rsidRDefault="00326601" w:rsidP="00326601">
      <w:pPr>
        <w:rPr>
          <w:rFonts w:hint="eastAsia"/>
          <w:w w:val="123"/>
          <w:sz w:val="21"/>
        </w:rPr>
      </w:pPr>
    </w:p>
    <w:p w:rsidR="00326601" w:rsidRDefault="00326601" w:rsidP="00326601">
      <w:pPr>
        <w:rPr>
          <w:rFonts w:hint="eastAsia"/>
          <w:w w:val="123"/>
          <w:sz w:val="21"/>
        </w:rPr>
      </w:pPr>
    </w:p>
    <w:p w:rsidR="00326601" w:rsidRDefault="00326601" w:rsidP="00326601">
      <w:pPr>
        <w:rPr>
          <w:rFonts w:hint="eastAsia"/>
          <w:w w:val="123"/>
          <w:sz w:val="21"/>
        </w:rPr>
      </w:pPr>
    </w:p>
    <w:p w:rsidR="00326601" w:rsidRDefault="00326601" w:rsidP="00326601">
      <w:pPr>
        <w:rPr>
          <w:rFonts w:hint="eastAsia"/>
          <w:w w:val="123"/>
          <w:sz w:val="21"/>
        </w:rPr>
      </w:pPr>
      <w:r>
        <w:rPr>
          <w:rFonts w:hint="eastAsia"/>
          <w:w w:val="123"/>
          <w:sz w:val="21"/>
        </w:rPr>
        <w:t>主题词：增值税 汇总缴纳 请示</w:t>
      </w:r>
    </w:p>
    <w:p w:rsidR="00326601" w:rsidRDefault="00326601" w:rsidP="00326601">
      <w:pPr>
        <w:rPr>
          <w:rFonts w:hint="eastAsia"/>
          <w:w w:val="91"/>
          <w:sz w:val="23"/>
        </w:rPr>
      </w:pPr>
      <w:r>
        <w:rPr>
          <w:rFonts w:hint="eastAsia"/>
          <w:w w:val="91"/>
          <w:sz w:val="23"/>
        </w:rPr>
        <w:t>抄送：揭阳市榕城区国家税务局、中石油广东揭阳销售分公司</w:t>
      </w:r>
    </w:p>
    <w:p w:rsidR="00326601" w:rsidRDefault="00326601" w:rsidP="00326601">
      <w:pPr>
        <w:rPr>
          <w:rFonts w:hint="eastAsia"/>
          <w:w w:val="89"/>
          <w:sz w:val="28"/>
        </w:rPr>
      </w:pPr>
      <w:r>
        <w:rPr>
          <w:rFonts w:hint="eastAsia"/>
          <w:w w:val="105"/>
        </w:rPr>
        <w:t xml:space="preserve">中国石油广东销售分公司                  </w:t>
      </w:r>
      <w:r>
        <w:rPr>
          <w:rFonts w:hint="eastAsia"/>
          <w:w w:val="119"/>
          <w:sz w:val="21"/>
        </w:rPr>
        <w:t>2009年11月30日印发</w:t>
      </w:r>
    </w:p>
    <w:p w:rsidR="001B70EB" w:rsidRDefault="001B70EB"/>
    <w:sectPr w:rsidR="001B70E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0EB" w:rsidRDefault="001B70EB" w:rsidP="00326601">
      <w:r>
        <w:separator/>
      </w:r>
    </w:p>
  </w:endnote>
  <w:endnote w:type="continuationSeparator" w:id="1">
    <w:p w:rsidR="001B70EB" w:rsidRDefault="001B70EB" w:rsidP="003266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01" w:rsidRDefault="0032660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01" w:rsidRDefault="0032660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01" w:rsidRDefault="0032660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0EB" w:rsidRDefault="001B70EB" w:rsidP="00326601">
      <w:r>
        <w:separator/>
      </w:r>
    </w:p>
  </w:footnote>
  <w:footnote w:type="continuationSeparator" w:id="1">
    <w:p w:rsidR="001B70EB" w:rsidRDefault="001B70EB" w:rsidP="00326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01" w:rsidRDefault="0032660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01" w:rsidRDefault="00326601" w:rsidP="00326601">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01" w:rsidRDefault="0032660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6601"/>
    <w:rsid w:val="001B70EB"/>
    <w:rsid w:val="003266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601"/>
    <w:pPr>
      <w:widowControl w:val="0"/>
      <w:jc w:val="both"/>
    </w:pPr>
    <w:rPr>
      <w:rFonts w:ascii="仿宋_GB2312" w:eastAsia="仿宋_GB2312" w:hAnsi="仿宋_GB2312" w:cs="Times New Roman"/>
      <w:spacing w:val="-20"/>
      <w:position w:val="-2"/>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6601"/>
    <w:pPr>
      <w:pBdr>
        <w:bottom w:val="single" w:sz="6" w:space="1" w:color="auto"/>
      </w:pBdr>
      <w:tabs>
        <w:tab w:val="center" w:pos="4153"/>
        <w:tab w:val="right" w:pos="8306"/>
      </w:tabs>
      <w:snapToGrid w:val="0"/>
      <w:jc w:val="center"/>
    </w:pPr>
    <w:rPr>
      <w:rFonts w:asciiTheme="minorHAnsi" w:eastAsiaTheme="minorEastAsia" w:hAnsiTheme="minorHAnsi" w:cstheme="minorBidi"/>
      <w:spacing w:val="0"/>
      <w:position w:val="0"/>
      <w:sz w:val="18"/>
      <w:szCs w:val="18"/>
    </w:rPr>
  </w:style>
  <w:style w:type="character" w:customStyle="1" w:styleId="Char">
    <w:name w:val="页眉 Char"/>
    <w:basedOn w:val="a0"/>
    <w:link w:val="a3"/>
    <w:uiPriority w:val="99"/>
    <w:semiHidden/>
    <w:rsid w:val="00326601"/>
    <w:rPr>
      <w:sz w:val="18"/>
      <w:szCs w:val="18"/>
    </w:rPr>
  </w:style>
  <w:style w:type="paragraph" w:styleId="a4">
    <w:name w:val="footer"/>
    <w:basedOn w:val="a"/>
    <w:link w:val="Char0"/>
    <w:uiPriority w:val="99"/>
    <w:semiHidden/>
    <w:unhideWhenUsed/>
    <w:rsid w:val="00326601"/>
    <w:pPr>
      <w:tabs>
        <w:tab w:val="center" w:pos="4153"/>
        <w:tab w:val="right" w:pos="8306"/>
      </w:tabs>
      <w:snapToGrid w:val="0"/>
      <w:jc w:val="left"/>
    </w:pPr>
    <w:rPr>
      <w:rFonts w:asciiTheme="minorHAnsi" w:eastAsiaTheme="minorEastAsia" w:hAnsiTheme="minorHAnsi" w:cstheme="minorBidi"/>
      <w:spacing w:val="0"/>
      <w:position w:val="0"/>
      <w:sz w:val="18"/>
      <w:szCs w:val="18"/>
    </w:rPr>
  </w:style>
  <w:style w:type="character" w:customStyle="1" w:styleId="Char0">
    <w:name w:val="页脚 Char"/>
    <w:basedOn w:val="a0"/>
    <w:link w:val="a4"/>
    <w:uiPriority w:val="99"/>
    <w:semiHidden/>
    <w:rsid w:val="00326601"/>
    <w:rPr>
      <w:sz w:val="18"/>
      <w:szCs w:val="18"/>
    </w:rPr>
  </w:style>
</w:styles>
</file>

<file path=word/webSettings.xml><?xml version="1.0" encoding="utf-8"?>
<w:webSettings xmlns:r="http://schemas.openxmlformats.org/officeDocument/2006/relationships" xmlns:w="http://schemas.openxmlformats.org/wordprocessingml/2006/main">
  <w:divs>
    <w:div w:id="12808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魏霆</dc:creator>
  <cp:keywords/>
  <dc:description/>
  <cp:lastModifiedBy>魏霆</cp:lastModifiedBy>
  <cp:revision>2</cp:revision>
  <dcterms:created xsi:type="dcterms:W3CDTF">2018-08-06T08:45:00Z</dcterms:created>
  <dcterms:modified xsi:type="dcterms:W3CDTF">2018-08-06T08:45:00Z</dcterms:modified>
</cp:coreProperties>
</file>