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opLinePunct/>
        <w:autoSpaceDE w:val="0"/>
        <w:autoSpaceDN w:val="0"/>
        <w:jc w:val="center"/>
        <w:rPr>
          <w:rFonts w:ascii="黑体" w:eastAsia="黑体"/>
          <w:b/>
          <w:color w:val="auto"/>
          <w:sz w:val="52"/>
          <w:highlight w:val="none"/>
        </w:rPr>
      </w:pPr>
    </w:p>
    <w:p>
      <w:pPr>
        <w:topLinePunct/>
        <w:autoSpaceDE w:val="0"/>
        <w:autoSpaceDN w:val="0"/>
        <w:jc w:val="center"/>
        <w:rPr>
          <w:rFonts w:hAnsi="宋体"/>
          <w:b/>
          <w:color w:val="auto"/>
          <w:sz w:val="96"/>
          <w:szCs w:val="96"/>
          <w:highlight w:val="none"/>
        </w:rPr>
      </w:pPr>
      <w:r>
        <w:rPr>
          <w:rFonts w:hint="eastAsia" w:hAnsi="宋体"/>
          <w:b/>
          <w:color w:val="auto"/>
          <w:sz w:val="96"/>
          <w:szCs w:val="96"/>
          <w:highlight w:val="none"/>
        </w:rPr>
        <w:t>招 标 文 件</w:t>
      </w:r>
    </w:p>
    <w:p>
      <w:pPr>
        <w:topLinePunct/>
        <w:autoSpaceDE w:val="0"/>
        <w:autoSpaceDN w:val="0"/>
        <w:spacing w:line="60" w:lineRule="exact"/>
        <w:jc w:val="center"/>
        <w:rPr>
          <w:rFonts w:hAnsi="宋体"/>
          <w:color w:val="auto"/>
          <w:sz w:val="96"/>
          <w:szCs w:val="96"/>
          <w:highlight w:val="none"/>
        </w:rPr>
      </w:pPr>
    </w:p>
    <w:p>
      <w:pPr>
        <w:topLinePunct/>
        <w:autoSpaceDE w:val="0"/>
        <w:autoSpaceDN w:val="0"/>
        <w:snapToGrid w:val="0"/>
        <w:jc w:val="center"/>
        <w:rPr>
          <w:rFonts w:ascii="宋体" w:hAnsi="宋体"/>
          <w:color w:val="auto"/>
          <w:sz w:val="96"/>
          <w:szCs w:val="96"/>
          <w:highlight w:val="none"/>
        </w:rPr>
      </w:pPr>
      <w:r>
        <w:rPr>
          <w:rFonts w:hint="eastAsia" w:hAnsi="宋体"/>
          <w:b/>
          <w:color w:val="auto"/>
          <w:sz w:val="56"/>
          <w:szCs w:val="56"/>
          <w:highlight w:val="none"/>
        </w:rPr>
        <w:t>（商务部分）</w:t>
      </w:r>
    </w:p>
    <w:p>
      <w:pPr>
        <w:topLinePunct/>
        <w:autoSpaceDE w:val="0"/>
        <w:autoSpaceDN w:val="0"/>
        <w:snapToGrid w:val="0"/>
        <w:rPr>
          <w:rFonts w:ascii="宋体" w:hAnsi="宋体"/>
          <w:color w:val="auto"/>
          <w:sz w:val="96"/>
          <w:szCs w:val="96"/>
          <w:highlight w:val="none"/>
        </w:rPr>
      </w:pPr>
    </w:p>
    <w:p>
      <w:pPr>
        <w:topLinePunct/>
        <w:autoSpaceDE w:val="0"/>
        <w:autoSpaceDN w:val="0"/>
        <w:snapToGrid w:val="0"/>
        <w:spacing w:line="360" w:lineRule="auto"/>
        <w:ind w:firstLine="281" w:firstLineChars="100"/>
        <w:rPr>
          <w:rFonts w:hint="eastAsia" w:ascii="宋体"/>
          <w:b/>
          <w:bCs/>
          <w:color w:val="auto"/>
          <w:sz w:val="28"/>
          <w:szCs w:val="28"/>
          <w:highlight w:val="none"/>
          <w14:shadow w14:blurRad="50800" w14:dist="38100" w14:dir="2700000" w14:sx="100000" w14:sy="100000" w14:kx="0" w14:ky="0" w14:algn="tl">
            <w14:srgbClr w14:val="000000">
              <w14:alpha w14:val="60000"/>
            </w14:srgbClr>
          </w14:shadow>
        </w:rPr>
      </w:pPr>
      <w:r>
        <w:rPr>
          <w:rFonts w:hint="eastAsia" w:ascii="宋体"/>
          <w:b/>
          <w:bCs/>
          <w:color w:val="auto"/>
          <w:sz w:val="28"/>
          <w:szCs w:val="28"/>
          <w:highlight w:val="none"/>
          <w14:shadow w14:blurRad="50800" w14:dist="38100" w14:dir="2700000" w14:sx="100000" w14:sy="100000" w14:kx="0" w14:ky="0" w14:algn="tl">
            <w14:srgbClr w14:val="000000">
              <w14:alpha w14:val="60000"/>
            </w14:srgbClr>
          </w14:shadow>
        </w:rPr>
        <w:t>项目名称：</w:t>
      </w:r>
      <w:bookmarkStart w:id="0" w:name="招标文件_项目名称_fa_planName"/>
      <w:r>
        <w:rPr>
          <w:rFonts w:hint="eastAsia" w:ascii="宋体"/>
          <w:b/>
          <w:bCs/>
          <w:color w:val="auto"/>
          <w:sz w:val="28"/>
          <w:szCs w:val="28"/>
          <w:highlight w:val="none"/>
          <w14:shadow w14:blurRad="50800" w14:dist="38100" w14:dir="2700000" w14:sx="100000" w14:sy="100000" w14:kx="0" w14:ky="0" w14:algn="tl">
            <w14:srgbClr w14:val="000000">
              <w14:alpha w14:val="60000"/>
            </w14:srgbClr>
          </w14:shadow>
        </w:rPr>
        <w:t>国家税务总局韶关市税务局业务专用网络线路租赁服务项目</w:t>
      </w:r>
      <w:bookmarkEnd w:id="0"/>
    </w:p>
    <w:p>
      <w:pPr>
        <w:topLinePunct/>
        <w:autoSpaceDE w:val="0"/>
        <w:autoSpaceDN w:val="0"/>
        <w:snapToGrid w:val="0"/>
        <w:spacing w:line="360" w:lineRule="auto"/>
        <w:ind w:firstLine="281" w:firstLineChars="100"/>
        <w:rPr>
          <w:rFonts w:hint="eastAsia" w:ascii="宋体" w:hAnsi="宋体" w:eastAsia="宋体" w:cs="宋体"/>
          <w:b/>
          <w:bCs/>
          <w:sz w:val="28"/>
          <w:szCs w:val="36"/>
        </w:rPr>
      </w:pPr>
      <w:r>
        <w:rPr>
          <w:rFonts w:hint="eastAsia" w:ascii="宋体"/>
          <w:b/>
          <w:bCs/>
          <w:color w:val="auto"/>
          <w:sz w:val="28"/>
          <w:szCs w:val="28"/>
          <w:highlight w:val="none"/>
          <w14:shadow w14:blurRad="50800" w14:dist="38100" w14:dir="2700000" w14:sx="100000" w14:sy="100000" w14:kx="0" w14:ky="0" w14:algn="tl">
            <w14:srgbClr w14:val="000000">
              <w14:alpha w14:val="60000"/>
            </w14:srgbClr>
          </w14:shadow>
        </w:rPr>
        <w:t>项目编号：</w:t>
      </w:r>
      <w:bookmarkStart w:id="1" w:name="招标文件_项目编号_fa_planNo"/>
      <w:r>
        <w:rPr>
          <w:rFonts w:hint="eastAsia" w:ascii="宋体" w:hAnsi="宋体" w:eastAsia="宋体" w:cs="宋体"/>
          <w:b/>
          <w:bCs/>
          <w:sz w:val="28"/>
          <w:szCs w:val="36"/>
        </w:rPr>
        <w:t>GD2025-ZXGK-C0126-B02</w:t>
      </w:r>
      <w:bookmarkEnd w:id="1"/>
    </w:p>
    <w:p>
      <w:pPr>
        <w:topLinePunct/>
        <w:autoSpaceDE w:val="0"/>
        <w:autoSpaceDN w:val="0"/>
        <w:snapToGrid w:val="0"/>
        <w:spacing w:line="360" w:lineRule="auto"/>
        <w:rPr>
          <w:rFonts w:ascii="宋体"/>
          <w:b/>
          <w:bCs/>
          <w:color w:val="auto"/>
          <w:sz w:val="28"/>
          <w:szCs w:val="28"/>
          <w:highlight w:val="none"/>
          <w14:shadow w14:blurRad="50800" w14:dist="38100" w14:dir="2700000" w14:sx="100000" w14:sy="100000" w14:kx="0" w14:ky="0" w14:algn="tl">
            <w14:srgbClr w14:val="000000">
              <w14:alpha w14:val="60000"/>
            </w14:srgbClr>
          </w14:shadow>
        </w:rPr>
      </w:pPr>
    </w:p>
    <w:p>
      <w:pPr>
        <w:topLinePunct/>
        <w:autoSpaceDE w:val="0"/>
        <w:autoSpaceDN w:val="0"/>
        <w:spacing w:line="460" w:lineRule="exact"/>
        <w:rPr>
          <w:rFonts w:ascii="黑体" w:eastAsia="黑体"/>
          <w:b/>
          <w:color w:val="auto"/>
          <w:sz w:val="52"/>
          <w:highlight w:val="none"/>
        </w:rPr>
      </w:pPr>
    </w:p>
    <w:p>
      <w:pPr>
        <w:topLinePunct/>
        <w:autoSpaceDE w:val="0"/>
        <w:autoSpaceDN w:val="0"/>
        <w:spacing w:line="460" w:lineRule="exact"/>
        <w:rPr>
          <w:rFonts w:ascii="黑体" w:eastAsia="黑体"/>
          <w:b/>
          <w:color w:val="auto"/>
          <w:sz w:val="36"/>
          <w:szCs w:val="36"/>
          <w:highlight w:val="none"/>
        </w:rPr>
      </w:pPr>
    </w:p>
    <w:p>
      <w:pPr>
        <w:topLinePunct/>
        <w:autoSpaceDE w:val="0"/>
        <w:autoSpaceDN w:val="0"/>
        <w:spacing w:line="460" w:lineRule="exact"/>
        <w:rPr>
          <w:rFonts w:ascii="黑体" w:eastAsia="黑体"/>
          <w:b/>
          <w:color w:val="auto"/>
          <w:sz w:val="36"/>
          <w:szCs w:val="36"/>
          <w:highlight w:val="none"/>
        </w:rPr>
      </w:pPr>
    </w:p>
    <w:p>
      <w:pPr>
        <w:topLinePunct/>
        <w:autoSpaceDE w:val="0"/>
        <w:autoSpaceDN w:val="0"/>
        <w:spacing w:line="460" w:lineRule="exact"/>
        <w:jc w:val="center"/>
        <w:rPr>
          <w:rFonts w:hint="eastAsia" w:ascii="黑体" w:eastAsia="黑体"/>
          <w:color w:val="auto"/>
          <w:sz w:val="36"/>
          <w:szCs w:val="36"/>
          <w:highlight w:val="none"/>
        </w:rPr>
      </w:pPr>
    </w:p>
    <w:p>
      <w:pPr>
        <w:topLinePunct/>
        <w:autoSpaceDE w:val="0"/>
        <w:autoSpaceDN w:val="0"/>
        <w:spacing w:line="460" w:lineRule="exact"/>
        <w:jc w:val="center"/>
        <w:rPr>
          <w:rFonts w:hint="eastAsia" w:ascii="黑体" w:eastAsia="黑体"/>
          <w:color w:val="auto"/>
          <w:sz w:val="36"/>
          <w:szCs w:val="36"/>
          <w:highlight w:val="none"/>
        </w:rPr>
      </w:pPr>
    </w:p>
    <w:p>
      <w:pPr>
        <w:topLinePunct/>
        <w:autoSpaceDE w:val="0"/>
        <w:autoSpaceDN w:val="0"/>
        <w:spacing w:line="460" w:lineRule="exact"/>
        <w:jc w:val="center"/>
        <w:rPr>
          <w:rFonts w:ascii="黑体" w:eastAsia="黑体"/>
          <w:color w:val="auto"/>
          <w:sz w:val="36"/>
          <w:szCs w:val="36"/>
          <w:highlight w:val="none"/>
        </w:rPr>
      </w:pPr>
      <w:bookmarkStart w:id="2" w:name="采购人名称_cgrmc"/>
      <w:r>
        <w:rPr>
          <w:rFonts w:hint="eastAsia" w:ascii="黑体" w:eastAsia="黑体"/>
          <w:color w:val="auto"/>
          <w:sz w:val="36"/>
          <w:szCs w:val="36"/>
          <w:highlight w:val="none"/>
        </w:rPr>
        <w:t>国家税务总局韶关市税务局</w:t>
      </w:r>
      <w:bookmarkEnd w:id="2"/>
    </w:p>
    <w:p>
      <w:pPr>
        <w:topLinePunct/>
        <w:autoSpaceDE w:val="0"/>
        <w:autoSpaceDN w:val="0"/>
        <w:spacing w:line="160" w:lineRule="exact"/>
        <w:jc w:val="center"/>
        <w:rPr>
          <w:rFonts w:ascii="黑体" w:eastAsia="黑体"/>
          <w:color w:val="auto"/>
          <w:sz w:val="36"/>
          <w:szCs w:val="36"/>
          <w:highlight w:val="none"/>
        </w:rPr>
      </w:pPr>
    </w:p>
    <w:p>
      <w:pPr>
        <w:widowControl/>
        <w:topLinePunct/>
        <w:autoSpaceDE w:val="0"/>
        <w:autoSpaceDN w:val="0"/>
        <w:jc w:val="center"/>
        <w:rPr>
          <w:rFonts w:ascii="黑体" w:hAnsi="Courier New" w:eastAsia="黑体" w:cs="Courier New"/>
          <w:color w:val="auto"/>
          <w:sz w:val="36"/>
          <w:szCs w:val="36"/>
          <w:highlight w:val="none"/>
        </w:rPr>
      </w:pPr>
      <w:r>
        <w:rPr>
          <w:rFonts w:hint="eastAsia" w:ascii="黑体" w:hAnsi="Courier New" w:eastAsia="黑体" w:cs="Courier New"/>
          <w:color w:val="auto"/>
          <w:sz w:val="36"/>
          <w:szCs w:val="36"/>
          <w:highlight w:val="none"/>
          <w:lang w:val="en-US" w:eastAsia="zh-CN"/>
        </w:rPr>
        <w:t xml:space="preserve"> </w:t>
      </w:r>
      <w:bookmarkStart w:id="3" w:name="生成日期_currentDateTime_ymd"/>
      <w:r>
        <w:rPr>
          <w:rFonts w:hint="eastAsia" w:ascii="黑体" w:hAnsi="Courier New" w:eastAsia="黑体" w:cs="Courier New"/>
          <w:color w:val="auto"/>
          <w:sz w:val="36"/>
          <w:szCs w:val="36"/>
          <w:highlight w:val="none"/>
        </w:rPr>
        <w:t>2025年4月</w:t>
      </w:r>
      <w:bookmarkEnd w:id="3"/>
    </w:p>
    <w:p>
      <w:pPr>
        <w:jc w:val="center"/>
        <w:rPr>
          <w:b/>
          <w:color w:val="auto"/>
          <w:sz w:val="44"/>
          <w:szCs w:val="44"/>
          <w:highlight w:val="none"/>
        </w:rPr>
        <w:sectPr>
          <w:footerReference r:id="rId5" w:type="default"/>
          <w:pgSz w:w="11906" w:h="16838"/>
          <w:pgMar w:top="1440" w:right="1800" w:bottom="1440" w:left="1800" w:header="227" w:footer="283" w:gutter="0"/>
          <w:pgNumType w:fmt="decimal" w:start="1"/>
          <w:cols w:space="708" w:num="1"/>
          <w:docGrid w:type="lines" w:linePitch="312" w:charSpace="0"/>
        </w:sectPr>
      </w:pPr>
    </w:p>
    <w:p>
      <w:pPr>
        <w:jc w:val="center"/>
        <w:rPr>
          <w:b/>
          <w:color w:val="auto"/>
          <w:sz w:val="44"/>
          <w:szCs w:val="44"/>
          <w:highlight w:val="none"/>
        </w:rPr>
      </w:pPr>
      <w:r>
        <w:rPr>
          <w:rFonts w:hint="eastAsia"/>
          <w:b/>
          <w:color w:val="auto"/>
          <w:sz w:val="44"/>
          <w:szCs w:val="44"/>
          <w:highlight w:val="none"/>
        </w:rPr>
        <w:t>目　　录</w:t>
      </w:r>
    </w:p>
    <w:p>
      <w:pPr>
        <w:rPr>
          <w:color w:val="auto"/>
          <w:highlight w:val="none"/>
        </w:rPr>
      </w:pPr>
    </w:p>
    <w:p>
      <w:pPr>
        <w:rPr>
          <w:b/>
          <w:color w:val="auto"/>
          <w:highlight w:val="none"/>
        </w:rPr>
      </w:pPr>
    </w:p>
    <w:p>
      <w:pPr>
        <w:pStyle w:val="25"/>
        <w:tabs>
          <w:tab w:val="right" w:leader="dot" w:pos="8800"/>
        </w:tabs>
        <w:rPr>
          <w:rFonts w:asciiTheme="minorHAnsi" w:hAnsiTheme="minorHAnsi"/>
          <w:sz w:val="22"/>
        </w:rPr>
      </w:pPr>
      <w:r>
        <w:rPr>
          <w:b/>
          <w:color w:val="auto"/>
          <w:sz w:val="30"/>
          <w:szCs w:val="30"/>
          <w:highlight w:val="none"/>
        </w:rPr>
        <w:fldChar w:fldCharType="begin"/>
      </w:r>
      <w:r>
        <w:rPr>
          <w:rFonts w:hint="eastAsia"/>
          <w:b/>
          <w:color w:val="auto"/>
          <w:sz w:val="30"/>
          <w:szCs w:val="30"/>
          <w:highlight w:val="none"/>
        </w:rPr>
        <w:instrText xml:space="preserve">TOC \o "1-1" \h \z \u</w:instrText>
      </w:r>
      <w:r>
        <w:rPr>
          <w:b/>
          <w:color w:val="auto"/>
          <w:sz w:val="30"/>
          <w:szCs w:val="30"/>
          <w:highlight w:val="none"/>
        </w:rPr>
        <w:fldChar w:fldCharType="separate"/>
      </w:r>
      <w:r>
        <w:fldChar w:fldCharType="begin"/>
      </w:r>
      <w:r>
        <w:instrText xml:space="preserve"> HYPERLINK \l "_Toc256000000" </w:instrText>
      </w:r>
      <w:r>
        <w:fldChar w:fldCharType="separate"/>
      </w:r>
      <w:r>
        <w:rPr>
          <w:rStyle w:val="36"/>
          <w:rFonts w:hint="eastAsia"/>
        </w:rPr>
        <w:t>第一章  招标公告</w:t>
      </w:r>
      <w:r>
        <w:tab/>
      </w:r>
      <w:r>
        <w:fldChar w:fldCharType="begin"/>
      </w:r>
      <w:r>
        <w:instrText xml:space="preserve"> PAGEREF _Toc256000000 \h </w:instrText>
      </w:r>
      <w:r>
        <w:fldChar w:fldCharType="separate"/>
      </w:r>
      <w:r>
        <w:t>3</w:t>
      </w:r>
      <w:r>
        <w:fldChar w:fldCharType="end"/>
      </w:r>
      <w:r>
        <w:fldChar w:fldCharType="end"/>
      </w:r>
    </w:p>
    <w:p>
      <w:pPr>
        <w:pStyle w:val="25"/>
        <w:tabs>
          <w:tab w:val="right" w:leader="dot" w:pos="8800"/>
        </w:tabs>
        <w:rPr>
          <w:rFonts w:asciiTheme="minorHAnsi" w:hAnsiTheme="minorHAnsi"/>
          <w:sz w:val="22"/>
        </w:rPr>
      </w:pPr>
      <w:r>
        <w:fldChar w:fldCharType="begin"/>
      </w:r>
      <w:r>
        <w:instrText xml:space="preserve"> HYPERLINK \l "_Toc256000001" </w:instrText>
      </w:r>
      <w:r>
        <w:fldChar w:fldCharType="separate"/>
      </w:r>
      <w:r>
        <w:rPr>
          <w:rStyle w:val="36"/>
          <w:rFonts w:hint="eastAsia"/>
        </w:rPr>
        <w:t>第二章　投标人须知</w:t>
      </w:r>
      <w:r>
        <w:tab/>
      </w:r>
      <w:r>
        <w:fldChar w:fldCharType="begin"/>
      </w:r>
      <w:r>
        <w:instrText xml:space="preserve"> PAGEREF _Toc256000001 \h </w:instrText>
      </w:r>
      <w:r>
        <w:fldChar w:fldCharType="separate"/>
      </w:r>
      <w:r>
        <w:t>6</w:t>
      </w:r>
      <w:r>
        <w:fldChar w:fldCharType="end"/>
      </w:r>
      <w:r>
        <w:fldChar w:fldCharType="end"/>
      </w:r>
    </w:p>
    <w:p>
      <w:pPr>
        <w:pStyle w:val="25"/>
        <w:tabs>
          <w:tab w:val="right" w:leader="dot" w:pos="8800"/>
        </w:tabs>
        <w:rPr>
          <w:rFonts w:asciiTheme="minorHAnsi" w:hAnsiTheme="minorHAnsi"/>
          <w:sz w:val="22"/>
        </w:rPr>
      </w:pPr>
      <w:r>
        <w:fldChar w:fldCharType="begin"/>
      </w:r>
      <w:r>
        <w:instrText xml:space="preserve"> HYPERLINK \l "_Toc256000002" </w:instrText>
      </w:r>
      <w:r>
        <w:fldChar w:fldCharType="separate"/>
      </w:r>
      <w:r>
        <w:rPr>
          <w:rStyle w:val="36"/>
          <w:rFonts w:hint="eastAsia"/>
        </w:rPr>
        <w:t>第三章　评标方法及标准</w:t>
      </w:r>
      <w:r>
        <w:tab/>
      </w:r>
      <w:r>
        <w:fldChar w:fldCharType="begin"/>
      </w:r>
      <w:r>
        <w:instrText xml:space="preserve"> PAGEREF _Toc256000002 \h </w:instrText>
      </w:r>
      <w:r>
        <w:fldChar w:fldCharType="separate"/>
      </w:r>
      <w:r>
        <w:t>20</w:t>
      </w:r>
      <w:r>
        <w:fldChar w:fldCharType="end"/>
      </w:r>
      <w:r>
        <w:fldChar w:fldCharType="end"/>
      </w:r>
    </w:p>
    <w:p>
      <w:pPr>
        <w:pStyle w:val="25"/>
        <w:tabs>
          <w:tab w:val="right" w:leader="dot" w:pos="8800"/>
        </w:tabs>
        <w:rPr>
          <w:rFonts w:asciiTheme="minorHAnsi" w:hAnsiTheme="minorHAnsi"/>
          <w:sz w:val="22"/>
        </w:rPr>
      </w:pPr>
      <w:r>
        <w:fldChar w:fldCharType="begin"/>
      </w:r>
      <w:r>
        <w:instrText xml:space="preserve"> HYPERLINK \l "_Toc256000003" </w:instrText>
      </w:r>
      <w:r>
        <w:fldChar w:fldCharType="separate"/>
      </w:r>
      <w:r>
        <w:rPr>
          <w:rStyle w:val="36"/>
          <w:rFonts w:hint="eastAsia"/>
        </w:rPr>
        <w:t>第四章  政府采购合同文本</w:t>
      </w:r>
      <w:r>
        <w:tab/>
      </w:r>
      <w:r>
        <w:fldChar w:fldCharType="begin"/>
      </w:r>
      <w:r>
        <w:instrText xml:space="preserve"> PAGEREF _Toc256000003 \h </w:instrText>
      </w:r>
      <w:r>
        <w:fldChar w:fldCharType="separate"/>
      </w:r>
      <w:r>
        <w:t>26</w:t>
      </w:r>
      <w:r>
        <w:fldChar w:fldCharType="end"/>
      </w:r>
      <w:r>
        <w:fldChar w:fldCharType="end"/>
      </w:r>
    </w:p>
    <w:p>
      <w:pPr>
        <w:pStyle w:val="25"/>
        <w:tabs>
          <w:tab w:val="right" w:leader="dot" w:pos="8800"/>
        </w:tabs>
        <w:rPr>
          <w:rFonts w:asciiTheme="minorHAnsi" w:hAnsiTheme="minorHAnsi"/>
          <w:sz w:val="22"/>
        </w:rPr>
      </w:pPr>
      <w:r>
        <w:fldChar w:fldCharType="begin"/>
      </w:r>
      <w:r>
        <w:instrText xml:space="preserve"> HYPERLINK \l "_Toc256000004" </w:instrText>
      </w:r>
      <w:r>
        <w:fldChar w:fldCharType="separate"/>
      </w:r>
      <w:r>
        <w:rPr>
          <w:rStyle w:val="36"/>
          <w:rFonts w:hint="eastAsia"/>
        </w:rPr>
        <w:t>第五章　投标文件格式</w:t>
      </w:r>
      <w:r>
        <w:tab/>
      </w:r>
      <w:r>
        <w:fldChar w:fldCharType="begin"/>
      </w:r>
      <w:r>
        <w:instrText xml:space="preserve"> PAGEREF _Toc256000004 \h </w:instrText>
      </w:r>
      <w:r>
        <w:fldChar w:fldCharType="separate"/>
      </w:r>
      <w:r>
        <w:t>45</w:t>
      </w:r>
      <w:r>
        <w:fldChar w:fldCharType="end"/>
      </w:r>
      <w:r>
        <w:fldChar w:fldCharType="end"/>
      </w:r>
    </w:p>
    <w:p>
      <w:pPr>
        <w:jc w:val="center"/>
        <w:rPr>
          <w:rFonts w:hAnsi="宋体"/>
          <w:b/>
          <w:color w:val="auto"/>
          <w:sz w:val="32"/>
          <w:szCs w:val="32"/>
          <w:highlight w:val="none"/>
        </w:rPr>
      </w:pPr>
      <w:r>
        <w:rPr>
          <w:rFonts w:hAnsi="宋体"/>
          <w:color w:val="auto"/>
          <w:sz w:val="30"/>
          <w:szCs w:val="30"/>
          <w:highlight w:val="none"/>
        </w:rPr>
        <w:fldChar w:fldCharType="end"/>
      </w:r>
    </w:p>
    <w:p>
      <w:pPr>
        <w:ind w:firstLine="643" w:firstLineChars="200"/>
        <w:jc w:val="center"/>
        <w:rPr>
          <w:rFonts w:hAnsi="宋体"/>
          <w:b/>
          <w:color w:val="auto"/>
          <w:sz w:val="32"/>
          <w:szCs w:val="32"/>
          <w:highlight w:val="none"/>
        </w:rPr>
      </w:pPr>
    </w:p>
    <w:p>
      <w:pPr>
        <w:ind w:firstLine="643" w:firstLineChars="200"/>
        <w:jc w:val="center"/>
        <w:rPr>
          <w:rFonts w:hAnsi="宋体"/>
          <w:b/>
          <w:color w:val="auto"/>
          <w:sz w:val="32"/>
          <w:szCs w:val="32"/>
          <w:highlight w:val="none"/>
        </w:rPr>
      </w:pPr>
    </w:p>
    <w:p>
      <w:pPr>
        <w:jc w:val="center"/>
        <w:rPr>
          <w:color w:val="auto"/>
          <w:highlight w:val="none"/>
        </w:rPr>
      </w:pPr>
    </w:p>
    <w:p>
      <w:pPr>
        <w:topLinePunct/>
        <w:autoSpaceDE w:val="0"/>
        <w:autoSpaceDN w:val="0"/>
        <w:rPr>
          <w:rFonts w:ascii="仿宋_GB2312" w:eastAsia="仿宋_GB2312"/>
          <w:b/>
          <w:color w:val="auto"/>
          <w:sz w:val="96"/>
          <w:szCs w:val="96"/>
          <w:highlight w:val="none"/>
        </w:rPr>
      </w:pPr>
    </w:p>
    <w:p>
      <w:pPr>
        <w:pStyle w:val="3"/>
        <w:jc w:val="center"/>
        <w:rPr>
          <w:rFonts w:hint="eastAsia"/>
          <w:color w:val="auto"/>
          <w:sz w:val="36"/>
          <w:szCs w:val="36"/>
          <w:highlight w:val="none"/>
        </w:rPr>
        <w:sectPr>
          <w:footerReference r:id="rId6" w:type="default"/>
          <w:pgSz w:w="11906" w:h="16838"/>
          <w:pgMar w:top="1440" w:right="1508" w:bottom="1440" w:left="1588" w:header="851" w:footer="851" w:gutter="0"/>
          <w:pgBorders>
            <w:top w:val="none" w:sz="0" w:space="0"/>
            <w:left w:val="none" w:sz="0" w:space="0"/>
            <w:bottom w:val="none" w:sz="0" w:space="0"/>
            <w:right w:val="none" w:sz="0" w:space="0"/>
          </w:pgBorders>
          <w:pgNumType w:fmt="decimal"/>
          <w:cols w:space="708" w:num="1"/>
          <w:titlePg/>
          <w:docGrid w:type="lines" w:linePitch="312" w:charSpace="0"/>
        </w:sectPr>
      </w:pPr>
      <w:bookmarkStart w:id="4" w:name="_Toc550008647"/>
      <w:bookmarkStart w:id="5" w:name="_Toc1314141995"/>
      <w:bookmarkStart w:id="6" w:name="_Toc1669619672"/>
      <w:bookmarkStart w:id="7" w:name="_Toc38030147"/>
      <w:bookmarkStart w:id="8" w:name="_Toc1507395400"/>
      <w:bookmarkStart w:id="9" w:name="_Toc2069573289"/>
      <w:bookmarkStart w:id="10" w:name="_Toc525052844"/>
    </w:p>
    <w:p>
      <w:pPr>
        <w:pStyle w:val="3"/>
        <w:jc w:val="center"/>
        <w:rPr>
          <w:color w:val="auto"/>
          <w:sz w:val="36"/>
          <w:szCs w:val="36"/>
          <w:highlight w:val="none"/>
        </w:rPr>
      </w:pPr>
      <w:bookmarkStart w:id="11" w:name="_Toc256000000"/>
      <w:r>
        <w:rPr>
          <w:rFonts w:hint="eastAsia"/>
          <w:color w:val="auto"/>
          <w:sz w:val="36"/>
          <w:szCs w:val="36"/>
          <w:highlight w:val="none"/>
        </w:rPr>
        <w:t xml:space="preserve">第一章  </w:t>
      </w:r>
      <w:bookmarkEnd w:id="4"/>
      <w:bookmarkEnd w:id="5"/>
      <w:bookmarkEnd w:id="6"/>
      <w:bookmarkEnd w:id="7"/>
      <w:bookmarkEnd w:id="8"/>
      <w:bookmarkEnd w:id="9"/>
      <w:bookmarkEnd w:id="10"/>
      <w:r>
        <w:rPr>
          <w:rFonts w:hint="eastAsia"/>
          <w:color w:val="auto"/>
          <w:sz w:val="36"/>
          <w:szCs w:val="36"/>
          <w:highlight w:val="none"/>
        </w:rPr>
        <w:t>招标公告</w:t>
      </w:r>
      <w:bookmarkEnd w:id="11"/>
    </w:p>
    <w:p>
      <w:pPr>
        <w:rPr>
          <w:sz w:val="24"/>
        </w:rPr>
      </w:pPr>
      <w:bookmarkStart w:id="12" w:name="招标公告_zxzbsw_ZBGG"/>
      <w:bookmarkStart w:id="13" w:name="_Toc302424507"/>
      <w:bookmarkStart w:id="14" w:name="_Toc38030148"/>
      <w:bookmarkStart w:id="15" w:name="_Toc1977141569"/>
      <w:bookmarkStart w:id="16" w:name="_Toc525052845"/>
      <w:bookmarkStart w:id="17" w:name="_Toc974999554"/>
      <w:bookmarkStart w:id="18" w:name="_Toc1504408516"/>
    </w:p>
    <w:p>
      <w:pPr>
        <w:pBdr>
          <w:top w:val="single" w:color="auto" w:sz="4" w:space="1"/>
          <w:left w:val="single" w:color="auto" w:sz="4" w:space="4"/>
          <w:bottom w:val="single" w:color="auto" w:sz="4" w:space="1"/>
          <w:right w:val="single" w:color="auto" w:sz="4" w:space="4"/>
        </w:pBdr>
        <w:adjustRightInd w:val="0"/>
        <w:snapToGrid w:val="0"/>
        <w:spacing w:after="0" w:line="360" w:lineRule="auto"/>
        <w:rPr>
          <w:rFonts w:hint="eastAsia"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sz w:val="24"/>
        </w:rPr>
      </w:pPr>
      <w:bookmarkStart w:id="19" w:name="项目名称_fa_planName_1"/>
      <w:r>
        <w:rPr>
          <w:rFonts w:hint="eastAsia" w:ascii="宋体" w:hAnsi="宋体" w:cs="宋体"/>
          <w:sz w:val="24"/>
        </w:rPr>
        <w:t>国家税务总局韶关市税务局业务专用网络线路租赁服务项目</w:t>
      </w:r>
      <w:bookmarkEnd w:id="19"/>
      <w:r>
        <w:rPr>
          <w:rFonts w:hint="eastAsia" w:ascii="宋体" w:hAnsi="宋体" w:cs="宋体"/>
          <w:sz w:val="24"/>
        </w:rPr>
        <w:t>的潜在投标人应通过</w:t>
      </w:r>
      <w:r>
        <w:rPr>
          <w:rFonts w:hint="eastAsia" w:ascii="宋体" w:hAnsi="宋体" w:cs="宋体"/>
          <w:sz w:val="24"/>
          <w:u w:val="single"/>
        </w:rPr>
        <w:t>在线下载方式</w:t>
      </w:r>
      <w:r>
        <w:rPr>
          <w:rFonts w:hint="eastAsia" w:ascii="宋体" w:hAnsi="宋体" w:cs="宋体"/>
          <w:sz w:val="24"/>
        </w:rPr>
        <w:t>获取招标文件，并于</w:t>
      </w:r>
      <w:bookmarkStart w:id="20" w:name="投标时间_zxzbgg_bidLastTime"/>
      <w:r>
        <w:rPr>
          <w:rFonts w:hint="eastAsia" w:ascii="宋体" w:hAnsi="宋体" w:cs="宋体"/>
          <w:sz w:val="24"/>
          <w:u w:val="single"/>
        </w:rPr>
        <w:t>2025年5月22日9点30分</w:t>
      </w:r>
      <w:bookmarkEnd w:id="20"/>
      <w:r>
        <w:rPr>
          <w:rFonts w:hint="eastAsia" w:ascii="宋体" w:hAnsi="宋体" w:cs="宋体"/>
          <w:sz w:val="24"/>
        </w:rPr>
        <w:t>（</w:t>
      </w:r>
      <w:r>
        <w:rPr>
          <w:rFonts w:hint="eastAsia" w:ascii="宋体" w:hAnsi="宋体" w:cs="宋体"/>
          <w:bCs/>
          <w:sz w:val="24"/>
        </w:rPr>
        <w:t>北京时间）前递交投标文件</w:t>
      </w:r>
      <w:r>
        <w:rPr>
          <w:rFonts w:hint="eastAsia" w:ascii="宋体" w:hAnsi="宋体" w:cs="宋体"/>
          <w:sz w:val="24"/>
        </w:rPr>
        <w:t>。</w:t>
      </w:r>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一、项目基本情况</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项目编号：</w:t>
      </w:r>
      <w:bookmarkStart w:id="21" w:name="项目编号_fa_planNo_2"/>
      <w:r>
        <w:rPr>
          <w:rFonts w:hint="eastAsia" w:ascii="宋体" w:hAnsi="宋体" w:cs="宋体"/>
          <w:sz w:val="24"/>
        </w:rPr>
        <w:t>GD2025-ZXGK-C0126-B02</w:t>
      </w:r>
      <w:bookmarkEnd w:id="21"/>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项目名称：</w:t>
      </w:r>
      <w:bookmarkStart w:id="22" w:name="项目名称_fa_planName_2"/>
      <w:r>
        <w:rPr>
          <w:rFonts w:hint="eastAsia" w:ascii="宋体" w:hAnsi="宋体" w:cs="宋体"/>
          <w:sz w:val="24"/>
        </w:rPr>
        <w:t>国家税务总局韶关市税务局业务专用网络线路租赁服务项目</w:t>
      </w:r>
      <w:bookmarkEnd w:id="22"/>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预算金额：</w:t>
      </w:r>
      <w:bookmarkStart w:id="23" w:name="预算金额_fa_planAmount"/>
      <w:r>
        <w:rPr>
          <w:rFonts w:hint="eastAsia" w:ascii="宋体" w:hAnsi="宋体" w:cs="宋体"/>
          <w:sz w:val="24"/>
        </w:rPr>
        <w:t>350.00万元</w:t>
      </w:r>
      <w:bookmarkEnd w:id="23"/>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最高限价</w:t>
      </w:r>
      <w:r>
        <w:rPr>
          <w:rFonts w:hint="eastAsia" w:ascii="宋体" w:hAnsi="宋体" w:cs="宋体"/>
          <w:sz w:val="24"/>
        </w:rPr>
        <w:t>：</w:t>
      </w:r>
      <w:bookmarkStart w:id="24" w:name="最高限价_zxzbgg_maxPrice"/>
      <w:r>
        <w:rPr>
          <w:rFonts w:hint="eastAsia" w:ascii="宋体" w:hAnsi="宋体" w:cs="宋体"/>
          <w:sz w:val="24"/>
        </w:rPr>
        <w:t>350.00万元</w:t>
      </w:r>
      <w:bookmarkEnd w:id="24"/>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采购需求：</w:t>
      </w:r>
      <w:bookmarkStart w:id="25" w:name="采购需求_zxzbgg_requireRemark"/>
      <w:r>
        <w:rPr>
          <w:rFonts w:hint="eastAsia" w:ascii="宋体" w:hAnsi="宋体" w:cs="宋体"/>
          <w:sz w:val="24"/>
        </w:rPr>
        <w:t>详见《招标文件（技术部分）》</w:t>
      </w:r>
      <w:bookmarkEnd w:id="25"/>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b/>
          <w:bCs/>
          <w:sz w:val="24"/>
        </w:rPr>
      </w:pPr>
      <w:r>
        <w:rPr>
          <w:rFonts w:hint="eastAsia" w:ascii="宋体" w:hAnsi="宋体" w:cs="宋体"/>
          <w:b/>
          <w:bCs/>
          <w:sz w:val="24"/>
        </w:rPr>
        <w:t>合同履行期限：</w:t>
      </w:r>
      <w:r>
        <w:rPr>
          <w:rFonts w:hint="eastAsia" w:ascii="宋体" w:hAnsi="宋体" w:cs="宋体"/>
          <w:sz w:val="24"/>
        </w:rPr>
        <w:t>自合同签订之日起至合同全部权利义务履行完毕之日止。</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cs="宋体"/>
          <w:sz w:val="24"/>
        </w:rPr>
      </w:pPr>
      <w:r>
        <w:rPr>
          <w:rFonts w:hint="eastAsia" w:ascii="宋体" w:hAnsi="宋体" w:cs="宋体"/>
          <w:b/>
          <w:bCs/>
          <w:sz w:val="24"/>
        </w:rPr>
        <w:t>本项目（是/否）接受联合体投标：</w:t>
      </w:r>
      <w:bookmarkStart w:id="26" w:name="联合体投标_zxzbgg_canUnion"/>
      <w:r>
        <w:rPr>
          <w:rFonts w:hint="eastAsia" w:ascii="宋体" w:hAnsi="宋体" w:cs="宋体"/>
          <w:sz w:val="24"/>
        </w:rPr>
        <w:t>否</w:t>
      </w:r>
      <w:bookmarkEnd w:id="26"/>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二、申请人的资格要求</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bookmarkStart w:id="27" w:name="资格要求_zxzbgg_qualityRequire"/>
      <w:r>
        <w:rPr>
          <w:rFonts w:hint="eastAsia" w:ascii="宋体" w:hAnsi="宋体"/>
          <w:sz w:val="24"/>
        </w:rPr>
        <w:t>1.符合国家有关法律规定，在中国境内（指关境内）注册，满足《中华人民共和国政府采购法》第二十二条规定。</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2.落实政府采购政策需满足的资格要求：本项目非专门面向中小企业采购。</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3.本项目的特定资格要求：（1）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集中采购机构于报价截止日当天在“信用中国”网站及中国政府采购网查询结果为准，如相关失信记录已失效，投标人需提供相关证明资料）。</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（2）前期为本采购项目提供整体设计、规范编制或者项目管理、监理、检测等服务的供应商，不得参加该本次采购活动。</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（3）单位负责人为同一人或者存在直接控股、管理关系的不同供应商，不得同时参加本采购项目投标。</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（4）已按要求获取本项目采购文件。</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（5）供应商应具有增值电信业务许可证（分类为固定网国内数据传送业务），投标时提交证书复印件。</w:t>
      </w:r>
      <w:bookmarkEnd w:id="27"/>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三、获取招标文件</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sz w:val="24"/>
        </w:rPr>
      </w:pPr>
      <w:r>
        <w:rPr>
          <w:rFonts w:hint="eastAsia" w:ascii="宋体" w:hAnsi="宋体"/>
          <w:b/>
          <w:bCs/>
          <w:sz w:val="24"/>
        </w:rPr>
        <w:t>时间：</w:t>
      </w:r>
      <w:bookmarkStart w:id="28" w:name="报名时间_zxzbgg_registrationTime"/>
      <w:r>
        <w:rPr>
          <w:rFonts w:hint="eastAsia" w:ascii="宋体" w:hAnsi="宋体"/>
          <w:sz w:val="24"/>
        </w:rPr>
        <w:t>2025年4月30日至2025年5月14日每天8:00至20:00</w:t>
      </w:r>
      <w:bookmarkEnd w:id="28"/>
      <w:r>
        <w:rPr>
          <w:rFonts w:hint="eastAsia" w:ascii="宋体" w:hAnsi="宋体"/>
          <w:sz w:val="24"/>
        </w:rPr>
        <w:t>（北京时间，法定节假日除外）。</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sz w:val="24"/>
        </w:rPr>
      </w:pPr>
      <w:r>
        <w:rPr>
          <w:rFonts w:hint="eastAsia" w:ascii="宋体" w:hAnsi="宋体"/>
          <w:b/>
          <w:bCs/>
          <w:sz w:val="24"/>
        </w:rPr>
        <w:t>地点：</w:t>
      </w:r>
      <w:bookmarkStart w:id="29" w:name="获取地点_zxzbgg_getBidFileAddress_2"/>
      <w:r>
        <w:rPr>
          <w:rFonts w:hint="eastAsia" w:ascii="宋体" w:hAnsi="宋体" w:cs="宋体"/>
          <w:sz w:val="24"/>
        </w:rPr>
        <w:t>国家税务总局集中采购中心网站（https://swcg.chinatax.gov.cn）</w:t>
      </w:r>
      <w:bookmarkEnd w:id="29"/>
    </w:p>
    <w:p>
      <w:pPr>
        <w:adjustRightInd w:val="0"/>
        <w:snapToGrid w:val="0"/>
        <w:spacing w:before="62" w:beforeLines="20" w:after="62" w:afterLines="20" w:line="360" w:lineRule="auto"/>
        <w:ind w:firstLine="482" w:firstLineChars="200"/>
        <w:rPr>
          <w:rFonts w:hint="eastAsia" w:ascii="宋体" w:hAnsi="宋体"/>
          <w:bCs/>
          <w:sz w:val="24"/>
        </w:rPr>
      </w:pPr>
      <w:r>
        <w:rPr>
          <w:rFonts w:hint="eastAsia" w:ascii="宋体" w:hAnsi="宋体"/>
          <w:b/>
          <w:bCs/>
          <w:sz w:val="24"/>
        </w:rPr>
        <w:t>方式：</w:t>
      </w:r>
      <w:bookmarkStart w:id="30" w:name="获取方式_zxzbgg_getBidFileWay"/>
      <w:r>
        <w:rPr>
          <w:rFonts w:hint="eastAsia" w:ascii="宋体" w:hAnsi="宋体"/>
          <w:bCs/>
          <w:sz w:val="24"/>
        </w:rPr>
        <w:t>供应商在国家税务总局集中采购中心网站，点击“供应商登录”，完成注册，登录国家税务总局政府采购评审管理系统，报名并免费下载采购文件电子版。没有报名的供应商，不能参加本项目采购活动。</w:t>
      </w:r>
      <w:bookmarkEnd w:id="30"/>
    </w:p>
    <w:p>
      <w:pPr>
        <w:adjustRightInd w:val="0"/>
        <w:snapToGrid w:val="0"/>
        <w:spacing w:before="62" w:beforeLines="20" w:after="62" w:afterLines="20" w:line="360" w:lineRule="auto"/>
        <w:ind w:firstLine="482" w:firstLineChars="200"/>
        <w:rPr>
          <w:rFonts w:ascii="宋体" w:hAnsi="宋体" w:eastAsia="Times New Roman"/>
          <w:sz w:val="24"/>
        </w:rPr>
      </w:pPr>
      <w:r>
        <w:rPr>
          <w:rFonts w:hint="eastAsia" w:ascii="宋体" w:hAnsi="宋体"/>
          <w:b/>
          <w:bCs/>
          <w:sz w:val="24"/>
        </w:rPr>
        <w:t>售价：</w:t>
      </w:r>
      <w:bookmarkStart w:id="31" w:name="标书售价_zxzbgg_bidFilePrice"/>
      <w:r>
        <w:rPr>
          <w:rFonts w:hint="eastAsia" w:ascii="宋体" w:hAnsi="宋体"/>
          <w:sz w:val="24"/>
        </w:rPr>
        <w:t>0.00</w:t>
      </w:r>
      <w:bookmarkEnd w:id="31"/>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四、提交投标文件截止时间、开标时间和地点</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sz w:val="24"/>
        </w:rPr>
      </w:pPr>
      <w:r>
        <w:rPr>
          <w:rFonts w:hint="eastAsia" w:ascii="宋体" w:hAnsi="宋体"/>
          <w:b/>
          <w:bCs/>
          <w:sz w:val="24"/>
        </w:rPr>
        <w:t>时间：</w:t>
      </w:r>
      <w:r>
        <w:rPr>
          <w:rFonts w:hint="eastAsia" w:ascii="宋体" w:hAnsi="宋体" w:cs="宋体"/>
          <w:sz w:val="24"/>
        </w:rPr>
        <w:t xml:space="preserve"> </w:t>
      </w:r>
      <w:bookmarkStart w:id="32" w:name="开标时间_zxzbgg_openBidTime"/>
      <w:r>
        <w:rPr>
          <w:rFonts w:hint="eastAsia" w:ascii="宋体" w:hAnsi="宋体" w:cs="宋体"/>
          <w:sz w:val="24"/>
        </w:rPr>
        <w:t>2025年5月22日9点30分</w:t>
      </w:r>
      <w:bookmarkEnd w:id="32"/>
      <w:r>
        <w:rPr>
          <w:rFonts w:hint="eastAsia" w:ascii="宋体" w:hAnsi="宋体"/>
          <w:sz w:val="24"/>
        </w:rPr>
        <w:t>（北京时间）</w:t>
      </w:r>
    </w:p>
    <w:p>
      <w:pPr>
        <w:widowControl/>
        <w:shd w:val="clear" w:color="auto" w:fill="FFFFFF"/>
        <w:adjustRightInd w:val="0"/>
        <w:snapToGrid w:val="0"/>
        <w:spacing w:before="62" w:beforeLines="20" w:after="62" w:afterLines="20" w:line="360" w:lineRule="auto"/>
        <w:ind w:firstLine="482" w:firstLineChars="200"/>
        <w:jc w:val="left"/>
        <w:rPr>
          <w:rFonts w:hint="eastAsia" w:ascii="宋体" w:hAnsi="宋体"/>
          <w:bCs/>
          <w:sz w:val="24"/>
        </w:rPr>
      </w:pPr>
      <w:r>
        <w:rPr>
          <w:rFonts w:hint="eastAsia" w:ascii="宋体" w:hAnsi="宋体"/>
          <w:b/>
          <w:bCs/>
          <w:sz w:val="24"/>
        </w:rPr>
        <w:t>地点：</w:t>
      </w:r>
      <w:bookmarkStart w:id="33" w:name="开标地点_zxzbgg_bidAddress"/>
      <w:r>
        <w:rPr>
          <w:rFonts w:ascii="宋体" w:hAnsi="宋体"/>
          <w:bCs/>
          <w:sz w:val="24"/>
        </w:rPr>
        <w:t xml:space="preserve">供应商制作投标文件前须提前办理数字证书和电子签章，办理方式和注意事项详见国家税务总局集中采购中心网站《供应商操作手册》。供应商在国家税务总局集中采购中心网站 “下载中心”下载并安装“供应商投标工具”，使用投标工具编制投标文件，并在提交投标文件截止时间前加密上传。除上述方式之外，不接受以纸质文件以及其他任何方式提交的投标文件。本项目采用国家税务总局政府采购评审管理系统进行网上投标、开标。 </w:t>
      </w:r>
      <w:bookmarkEnd w:id="33"/>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五、公告期限</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自本公告发布之日起5个工作日</w:t>
      </w:r>
    </w:p>
    <w:p>
      <w:pPr>
        <w:widowControl/>
        <w:shd w:val="clear" w:color="auto" w:fill="FFFFFF"/>
        <w:adjustRightInd w:val="0"/>
        <w:snapToGrid w:val="0"/>
        <w:spacing w:before="62" w:beforeLines="20" w:after="62" w:afterLines="20" w:line="360" w:lineRule="auto"/>
        <w:ind w:firstLine="480" w:firstLineChars="200"/>
        <w:jc w:val="left"/>
        <w:rPr>
          <w:rFonts w:hint="eastAsia" w:ascii="黑体" w:hAnsi="黑体" w:eastAsia="黑体" w:cs="黑体"/>
          <w:sz w:val="24"/>
        </w:rPr>
      </w:pPr>
      <w:r>
        <w:rPr>
          <w:rFonts w:hint="eastAsia" w:ascii="黑体" w:hAnsi="黑体" w:eastAsia="黑体" w:cs="黑体"/>
          <w:sz w:val="24"/>
        </w:rPr>
        <w:t>六、其他补充事宜</w:t>
      </w:r>
    </w:p>
    <w:p>
      <w:pPr>
        <w:spacing w:before="48" w:after="48" w:line="360" w:lineRule="auto"/>
        <w:ind w:firstLine="480"/>
        <w:rPr>
          <w:rFonts w:ascii="宋体" w:hAnsi="宋体" w:cs="宋体"/>
        </w:rPr>
      </w:pPr>
      <w:bookmarkStart w:id="34" w:name="其他补充_zxzbgg_remarks"/>
      <w:r>
        <w:rPr>
          <w:rFonts w:ascii="宋体" w:hAnsi="宋体" w:eastAsia="宋体" w:cs="宋体"/>
          <w:sz w:val="24"/>
        </w:rPr>
        <w:t>1.本项目采用国家税务总局政府采购评审管理系统进行招投标，请在投标前详细阅读国家税务总局集中采购中心网站（https://swcg.chinatax.gov.cn）《供应商操作手册》。</w:t>
      </w:r>
    </w:p>
    <w:p>
      <w:pPr>
        <w:spacing w:before="48" w:after="48" w:line="360" w:lineRule="auto"/>
        <w:ind w:firstLine="480"/>
        <w:rPr>
          <w:rFonts w:ascii="宋体" w:hAnsi="宋体" w:cs="宋体"/>
        </w:rPr>
      </w:pPr>
      <w:r>
        <w:rPr>
          <w:rFonts w:ascii="宋体" w:hAnsi="宋体" w:eastAsia="宋体" w:cs="宋体"/>
          <w:sz w:val="24"/>
        </w:rPr>
        <w:t>2.供应商在国家税务总局集中采购中心网站，点击“供应商登录”，完成注册，登录国家税务总局政府采购评审管理系统，报名并免费下载采购文件电子版。没有报名的供应商，不能参加本项目采购活动。</w:t>
      </w:r>
    </w:p>
    <w:p>
      <w:pPr>
        <w:spacing w:before="48" w:after="48" w:line="360" w:lineRule="auto"/>
        <w:ind w:firstLine="480"/>
        <w:rPr>
          <w:rFonts w:ascii="宋体" w:hAnsi="宋体" w:cs="宋体"/>
        </w:rPr>
      </w:pPr>
      <w:r>
        <w:rPr>
          <w:rFonts w:ascii="宋体" w:hAnsi="宋体" w:eastAsia="宋体" w:cs="宋体"/>
          <w:sz w:val="24"/>
        </w:rPr>
        <w:t>3.供应商制作投标文件前须提前办理数字证书和电子签章，办理方式和注意事项详见网站《供应商操作手册》。</w:t>
      </w:r>
    </w:p>
    <w:p>
      <w:pPr>
        <w:spacing w:before="48" w:after="48" w:line="360" w:lineRule="auto"/>
        <w:ind w:firstLine="480"/>
        <w:rPr>
          <w:rFonts w:ascii="宋体" w:hAnsi="宋体" w:cs="宋体"/>
        </w:rPr>
      </w:pPr>
      <w:r>
        <w:rPr>
          <w:rFonts w:ascii="宋体" w:hAnsi="宋体" w:eastAsia="宋体" w:cs="宋体"/>
          <w:sz w:val="24"/>
        </w:rPr>
        <w:t>4.供应商在国家税务总局集中采购中心网站 “下载中心”下载并安装“供应商投标工具”，使用投标工具编制投标文件，并在提交投标文件截止时间前加密上传。除上述方式之外，不接受以纸质文件以及其他任何方式提交的投标文件。</w:t>
      </w:r>
    </w:p>
    <w:p>
      <w:pPr>
        <w:spacing w:before="48" w:after="48" w:line="360" w:lineRule="auto"/>
        <w:ind w:firstLine="480"/>
        <w:rPr>
          <w:rFonts w:ascii="宋体" w:hAnsi="宋体" w:cs="宋体"/>
        </w:rPr>
      </w:pPr>
      <w:r>
        <w:rPr>
          <w:rFonts w:ascii="宋体" w:hAnsi="宋体" w:eastAsia="宋体" w:cs="宋体"/>
          <w:sz w:val="24"/>
        </w:rPr>
        <w:t>5.本项目通过国家税务总局政府采购评审管理系统进行开标，投标人应在开标前登录系统点击“开标大厅”，参加开标过程并确认开标结果，投标人未参加开标的视同认同开标结果。</w:t>
      </w:r>
    </w:p>
    <w:p>
      <w:pPr>
        <w:spacing w:before="48" w:after="48" w:line="360" w:lineRule="auto"/>
        <w:ind w:firstLine="480"/>
        <w:rPr>
          <w:rFonts w:ascii="宋体" w:hAnsi="宋体" w:cs="宋体"/>
        </w:rPr>
      </w:pPr>
      <w:r>
        <w:rPr>
          <w:rFonts w:ascii="宋体" w:hAnsi="宋体" w:eastAsia="宋体" w:cs="宋体"/>
          <w:sz w:val="24"/>
        </w:rPr>
        <w:t>6.供应商在投标过程中涉及系统操作的技术问题，可致电系统服务热线：400-6168-636转1。</w:t>
      </w:r>
    </w:p>
    <w:p>
      <w:pPr>
        <w:spacing w:before="48" w:after="48" w:line="360" w:lineRule="auto"/>
        <w:ind w:firstLine="480"/>
        <w:rPr>
          <w:rFonts w:ascii="宋体" w:hAnsi="宋体" w:cs="宋体"/>
        </w:rPr>
      </w:pPr>
      <w:r>
        <w:rPr>
          <w:rFonts w:ascii="宋体" w:hAnsi="宋体" w:eastAsia="宋体" w:cs="宋体"/>
          <w:sz w:val="24"/>
        </w:rPr>
        <w:t>7.落实的政府采购政策：促进中小企业发展、支持监狱企业发展、促进残疾人就业等政府采购政策。</w:t>
      </w:r>
    </w:p>
    <w:bookmarkEnd w:id="34"/>
    <w:p>
      <w:pPr>
        <w:spacing w:before="48" w:after="48" w:line="360" w:lineRule="auto"/>
        <w:ind w:firstLine="480"/>
        <w:rPr>
          <w:rFonts w:ascii="宋体" w:hAnsi="宋体" w:cs="宋体"/>
        </w:rPr>
      </w:pPr>
    </w:p>
    <w:p>
      <w:pPr>
        <w:pStyle w:val="79"/>
        <w:adjustRightInd w:val="0"/>
        <w:snapToGrid w:val="0"/>
        <w:spacing w:before="62" w:beforeLines="20" w:after="62" w:afterLines="20" w:line="360" w:lineRule="auto"/>
        <w:ind w:firstLine="480" w:firstLineChars="200"/>
        <w:rPr>
          <w:rFonts w:hint="eastAsia" w:ascii="黑体" w:hAnsi="黑体" w:eastAsia="黑体" w:cs="黑体"/>
          <w:szCs w:val="24"/>
        </w:rPr>
      </w:pPr>
      <w:r>
        <w:rPr>
          <w:rFonts w:hint="eastAsia" w:ascii="黑体" w:hAnsi="黑体" w:eastAsia="黑体" w:cs="黑体"/>
          <w:szCs w:val="24"/>
        </w:rPr>
        <w:t>七、对本次招标提出询问，请按以下方式联系</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1.采购人信息</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名称：</w:t>
      </w:r>
      <w:bookmarkStart w:id="35" w:name="采购人名称_zxzbgg_purchaseUserName"/>
      <w:r>
        <w:rPr>
          <w:rFonts w:hint="eastAsia" w:ascii="宋体" w:hAnsi="宋体"/>
          <w:sz w:val="24"/>
        </w:rPr>
        <w:t>国家税务总局韶关市税务局</w:t>
      </w:r>
      <w:bookmarkEnd w:id="35"/>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地址：</w:t>
      </w:r>
      <w:bookmarkStart w:id="36" w:name="采购人地址_zxzbgg_purchaseUserAddress"/>
      <w:r>
        <w:rPr>
          <w:rFonts w:hint="eastAsia" w:ascii="宋体" w:hAnsi="宋体"/>
          <w:sz w:val="24"/>
        </w:rPr>
        <w:t>广东省韶关市武江区惠民北路53号</w:t>
      </w:r>
      <w:bookmarkEnd w:id="36"/>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联系方式：</w:t>
      </w:r>
      <w:bookmarkStart w:id="37" w:name="采购人电话_zxzbgg_purchaseUserPhone"/>
      <w:r>
        <w:rPr>
          <w:rFonts w:hint="eastAsia" w:ascii="宋体" w:hAnsi="宋体"/>
          <w:sz w:val="24"/>
        </w:rPr>
        <w:t>林工，0751-8760551</w:t>
      </w:r>
      <w:bookmarkEnd w:id="37"/>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sz w:val="24"/>
        </w:rPr>
      </w:pPr>
      <w:r>
        <w:rPr>
          <w:rFonts w:hint="eastAsia" w:ascii="宋体" w:hAnsi="宋体"/>
          <w:sz w:val="24"/>
        </w:rPr>
        <w:t>2.项目联系方式</w:t>
      </w:r>
    </w:p>
    <w:p>
      <w:pPr>
        <w:widowControl/>
        <w:shd w:val="clear" w:color="auto" w:fill="FFFFFF"/>
        <w:adjustRightInd w:val="0"/>
        <w:snapToGrid w:val="0"/>
        <w:spacing w:before="62" w:beforeLines="20" w:after="62" w:afterLines="20" w:line="360" w:lineRule="auto"/>
        <w:ind w:firstLine="480" w:firstLineChars="200"/>
        <w:jc w:val="left"/>
        <w:rPr>
          <w:rFonts w:hint="eastAsia" w:ascii="宋体" w:hAnsi="宋体" w:cs="宋体"/>
          <w:sz w:val="24"/>
        </w:rPr>
      </w:pPr>
      <w:r>
        <w:rPr>
          <w:rFonts w:hint="eastAsia" w:ascii="宋体" w:hAnsi="宋体"/>
          <w:sz w:val="24"/>
        </w:rPr>
        <w:t>项目联系人：</w:t>
      </w:r>
      <w:bookmarkStart w:id="38" w:name="项目联系人_zxzbgg_contactName"/>
      <w:r>
        <w:rPr>
          <w:rFonts w:hint="eastAsia" w:ascii="宋体" w:hAnsi="宋体" w:eastAsia="宋体" w:cs="宋体"/>
          <w:sz w:val="24"/>
          <w:szCs w:val="24"/>
        </w:rPr>
        <w:t>罗工</w:t>
      </w:r>
      <w:bookmarkEnd w:id="38"/>
    </w:p>
    <w:p>
      <w:pPr>
        <w:spacing w:before="48" w:after="48" w:line="360" w:lineRule="auto"/>
        <w:ind w:firstLine="480"/>
        <w:rPr>
          <w:rFonts w:ascii="宋体" w:hAnsi="宋体" w:cs="宋体"/>
        </w:rPr>
      </w:pPr>
      <w:r>
        <w:rPr>
          <w:rFonts w:hint="eastAsia" w:ascii="宋体" w:hAnsi="宋体"/>
          <w:sz w:val="24"/>
        </w:rPr>
        <w:t>电话：</w:t>
      </w:r>
      <w:bookmarkStart w:id="39" w:name="项目联系人电话_zxzbgg_contactPhone"/>
      <w:r>
        <w:rPr>
          <w:rFonts w:ascii="宋体" w:hAnsi="宋体" w:eastAsia="宋体" w:cs="宋体"/>
          <w:sz w:val="24"/>
        </w:rPr>
        <w:t>0751-8178176</w:t>
      </w:r>
    </w:p>
    <w:bookmarkEnd w:id="39"/>
    <w:p>
      <w:pPr>
        <w:spacing w:before="48" w:after="48" w:line="360" w:lineRule="auto"/>
        <w:ind w:firstLine="480"/>
        <w:rPr>
          <w:rFonts w:ascii="宋体" w:hAnsi="宋体" w:cs="宋体"/>
        </w:rPr>
      </w:pPr>
    </w:p>
    <w:bookmarkEnd w:id="12"/>
    <w:p>
      <w:pPr>
        <w:rPr>
          <w:sz w:val="24"/>
        </w:rPr>
      </w:pPr>
      <w:bookmarkStart w:id="40" w:name="_Toc1485034239"/>
    </w:p>
    <w:p>
      <w:pPr>
        <w:keepNext w:val="0"/>
        <w:keepLines w:val="0"/>
        <w:pageBreakBefore w:val="0"/>
        <w:widowControl w:val="0"/>
        <w:kinsoku/>
        <w:wordWrap/>
        <w:overflowPunct/>
        <w:topLinePunct w:val="0"/>
        <w:autoSpaceDE/>
        <w:autoSpaceDN/>
        <w:bidi w:val="0"/>
        <w:adjustRightInd/>
        <w:snapToGrid/>
        <w:spacing w:line="260" w:lineRule="auto"/>
        <w:jc w:val="center"/>
        <w:textAlignment w:val="auto"/>
        <w:outlineLvl w:val="0"/>
        <w:rPr>
          <w:rFonts w:hint="eastAsia" w:ascii="Times New Roman" w:hAnsi="Times New Roman" w:eastAsia="宋体" w:cs="Times New Roman"/>
          <w:b/>
          <w:bCs/>
          <w:kern w:val="44"/>
          <w:sz w:val="36"/>
          <w:szCs w:val="36"/>
          <w:highlight w:val="none"/>
          <w:lang w:val="en-US" w:eastAsia="zh-CN" w:bidi="ar-SA"/>
        </w:rPr>
      </w:pPr>
      <w:r>
        <w:rPr>
          <w:b/>
          <w:bCs/>
          <w:color w:val="auto"/>
          <w:kern w:val="44"/>
          <w:sz w:val="36"/>
          <w:szCs w:val="36"/>
          <w:highlight w:val="none"/>
        </w:rPr>
        <w:br w:type="page"/>
      </w:r>
      <w:bookmarkEnd w:id="13"/>
      <w:bookmarkEnd w:id="14"/>
      <w:bookmarkEnd w:id="15"/>
      <w:bookmarkEnd w:id="16"/>
      <w:bookmarkEnd w:id="17"/>
      <w:bookmarkEnd w:id="18"/>
      <w:bookmarkEnd w:id="40"/>
      <w:bookmarkStart w:id="41" w:name="_Toc30140"/>
      <w:bookmarkStart w:id="42" w:name="_Toc256000001"/>
      <w:r>
        <w:rPr>
          <w:rStyle w:val="38"/>
          <w:rFonts w:hint="eastAsia"/>
          <w:highlight w:val="none"/>
          <w:lang w:val="en-US" w:eastAsia="zh-CN"/>
        </w:rPr>
        <w:t>第二章　投标人须知</w:t>
      </w:r>
      <w:bookmarkEnd w:id="41"/>
      <w:bookmarkEnd w:id="42"/>
    </w:p>
    <w:p>
      <w:pPr>
        <w:spacing w:after="160" w:line="520" w:lineRule="exact"/>
        <w:jc w:val="center"/>
        <w:rPr>
          <w:rFonts w:ascii="黑体" w:hAnsi="黑体" w:eastAsia="黑体" w:cs="黑体"/>
          <w:sz w:val="28"/>
        </w:rPr>
      </w:pPr>
      <w:bookmarkStart w:id="43" w:name="磋商须知_zxzbsw_TBXZ"/>
      <w:r>
        <w:rPr>
          <w:rFonts w:ascii="黑体" w:hAnsi="黑体" w:eastAsia="黑体" w:cs="黑体"/>
          <w:sz w:val="28"/>
        </w:rPr>
        <w:t>投标人须知前附表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763"/>
        <w:gridCol w:w="612"/>
        <w:gridCol w:w="6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sz w:val="21"/>
              </w:rPr>
            </w:pPr>
            <w:r>
              <w:rPr>
                <w:rFonts w:ascii="宋体" w:hAnsi="宋体" w:eastAsia="宋体" w:cs="宋体"/>
                <w:b/>
                <w:sz w:val="21"/>
              </w:rPr>
              <w:t>序 号</w:t>
            </w:r>
          </w:p>
        </w:tc>
        <w:tc>
          <w:tcPr>
            <w:tcW w:w="1763" w:type="dxa"/>
            <w:vAlign w:val="center"/>
          </w:tcPr>
          <w:p>
            <w:pPr>
              <w:spacing w:before="48" w:after="48" w:line="240" w:lineRule="auto"/>
              <w:jc w:val="center"/>
              <w:rPr>
                <w:rFonts w:ascii="宋体" w:hAnsi="宋体" w:eastAsia="宋体" w:cs="宋体"/>
                <w:b/>
                <w:sz w:val="21"/>
              </w:rPr>
            </w:pPr>
            <w:r>
              <w:rPr>
                <w:rFonts w:ascii="宋体" w:hAnsi="宋体" w:eastAsia="宋体" w:cs="宋体"/>
                <w:b/>
                <w:sz w:val="21"/>
              </w:rPr>
              <w:t>类  别</w:t>
            </w:r>
          </w:p>
        </w:tc>
        <w:tc>
          <w:tcPr>
            <w:tcW w:w="6795" w:type="dxa"/>
            <w:gridSpan w:val="2"/>
            <w:vAlign w:val="center"/>
          </w:tcPr>
          <w:p>
            <w:pPr>
              <w:spacing w:before="48" w:after="48" w:line="240" w:lineRule="auto"/>
              <w:jc w:val="center"/>
              <w:rPr>
                <w:rFonts w:ascii="宋体" w:hAnsi="宋体" w:eastAsia="宋体" w:cs="宋体"/>
                <w:b/>
                <w:sz w:val="21"/>
              </w:rPr>
            </w:pPr>
            <w:r>
              <w:rPr>
                <w:rFonts w:ascii="宋体" w:hAnsi="宋体" w:eastAsia="宋体" w:cs="宋体"/>
                <w:b/>
                <w:sz w:val="21"/>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restart"/>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1</w:t>
            </w:r>
          </w:p>
        </w:tc>
        <w:tc>
          <w:tcPr>
            <w:tcW w:w="1763" w:type="dxa"/>
            <w:vMerge w:val="restart"/>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项目名称、编号及预算</w:t>
            </w: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项目名称：国家税务总局韶关市税务局业务专用网络线路租赁服务项目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rPr>
            </w:pPr>
          </w:p>
        </w:tc>
        <w:tc>
          <w:tcPr>
            <w:tcW w:w="1763" w:type="dxa"/>
            <w:vMerge w:val="continue"/>
            <w:vAlign w:val="center"/>
          </w:tcPr>
          <w:p>
            <w:pPr>
              <w:spacing w:before="48" w:after="48" w:line="240" w:lineRule="auto"/>
              <w:jc w:val="center"/>
              <w:rPr>
                <w:rFonts w:ascii="宋体" w:hAnsi="宋体" w:eastAsia="宋体" w:cs="宋体"/>
                <w:b w:val="0"/>
                <w:sz w:val="21"/>
              </w:rPr>
            </w:pP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项目编号：GD2025-ZXGK-C0126-B02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rPr>
            </w:pPr>
          </w:p>
        </w:tc>
        <w:tc>
          <w:tcPr>
            <w:tcW w:w="1763" w:type="dxa"/>
            <w:vMerge w:val="continue"/>
            <w:vAlign w:val="center"/>
          </w:tcPr>
          <w:p>
            <w:pPr>
              <w:spacing w:before="48" w:after="48" w:line="240" w:lineRule="auto"/>
              <w:jc w:val="center"/>
              <w:rPr>
                <w:rFonts w:ascii="宋体" w:hAnsi="宋体" w:eastAsia="宋体" w:cs="宋体"/>
                <w:b w:val="0"/>
                <w:sz w:val="21"/>
              </w:rPr>
            </w:pP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项目预算：350.00万元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2</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采购需求</w:t>
            </w: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详见《招标文件（技术部分）》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3</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项目属性和类别</w:t>
            </w: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sz w:val="21"/>
              </w:rPr>
              <w:t>项目属性：</w:t>
            </w:r>
            <w:r>
              <w:rPr>
                <w:rFonts w:ascii="Wingdings 2" w:hAnsi="Wingdings 2" w:eastAsia="Wingdings 2" w:cs="Wingdings 2"/>
                <w:b w:val="0"/>
                <w:sz w:val="21"/>
              </w:rPr>
              <w:sym w:font="Wingdings 2" w:char="F0A3"/>
            </w:r>
            <w:r>
              <w:rPr>
                <w:rFonts w:ascii="宋体" w:hAnsi="宋体" w:eastAsia="宋体" w:cs="宋体"/>
                <w:b w:val="0"/>
                <w:sz w:val="21"/>
              </w:rPr>
              <w:t xml:space="preserve"> 货物</w:t>
            </w:r>
            <w:r>
              <w:rPr>
                <w:rFonts w:ascii="Wingdings 2" w:hAnsi="Wingdings 2" w:eastAsia="Wingdings 2" w:cs="Wingdings 2"/>
                <w:b w:val="0"/>
                <w:sz w:val="21"/>
              </w:rPr>
              <w:sym w:font="Wingdings 2" w:char="F052"/>
            </w:r>
            <w:r>
              <w:rPr>
                <w:rFonts w:ascii="宋体" w:hAnsi="宋体" w:eastAsia="宋体" w:cs="宋体"/>
                <w:b w:val="0"/>
                <w:sz w:val="21"/>
              </w:rPr>
              <w:t xml:space="preserve"> 服务</w:t>
            </w:r>
          </w:p>
          <w:p>
            <w:pPr>
              <w:spacing w:before="48" w:after="48" w:line="240" w:lineRule="auto"/>
              <w:jc w:val="left"/>
              <w:rPr>
                <w:rFonts w:ascii="宋体" w:hAnsi="宋体" w:eastAsia="宋体" w:cs="宋体"/>
                <w:b w:val="0"/>
                <w:sz w:val="21"/>
              </w:rPr>
            </w:pPr>
            <w:r>
              <w:rPr>
                <w:rFonts w:ascii="宋体" w:hAnsi="宋体" w:eastAsia="宋体" w:cs="宋体"/>
                <w:b/>
                <w:sz w:val="21"/>
              </w:rPr>
              <w:t>项目类别：</w:t>
            </w:r>
            <w:r>
              <w:rPr>
                <w:rFonts w:ascii="Wingdings 2" w:hAnsi="Wingdings 2" w:eastAsia="Wingdings 2" w:cs="Wingdings 2"/>
                <w:b w:val="0"/>
                <w:sz w:val="21"/>
              </w:rPr>
              <w:sym w:font="Wingdings 2" w:char="F052"/>
            </w:r>
            <w:r>
              <w:rPr>
                <w:rFonts w:ascii="宋体" w:hAnsi="宋体" w:eastAsia="宋体" w:cs="宋体"/>
                <w:b w:val="0"/>
                <w:sz w:val="21"/>
              </w:rPr>
              <w:t xml:space="preserve"> 信息化项目</w:t>
            </w:r>
            <w:r>
              <w:rPr>
                <w:rFonts w:ascii="Wingdings 2" w:hAnsi="Wingdings 2" w:eastAsia="Wingdings 2" w:cs="Wingdings 2"/>
                <w:b w:val="0"/>
                <w:sz w:val="21"/>
              </w:rPr>
              <w:sym w:font="Wingdings 2" w:char="F0A3"/>
            </w:r>
            <w:r>
              <w:rPr>
                <w:rFonts w:ascii="宋体" w:hAnsi="宋体" w:eastAsia="宋体" w:cs="宋体"/>
                <w:b w:val="0"/>
                <w:sz w:val="21"/>
              </w:rPr>
              <w:t xml:space="preserve"> 非信息化项目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4</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投标人资格要求</w:t>
            </w: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1.符合国家有关法律规定，在中国境内（指关境内）注册，满足《中华人民共和国政府采购法》第二十二条规定。</w:t>
            </w:r>
          </w:p>
          <w:p>
            <w:pPr>
              <w:spacing w:before="48" w:after="48" w:line="240" w:lineRule="auto"/>
              <w:jc w:val="left"/>
              <w:rPr>
                <w:rFonts w:ascii="宋体" w:hAnsi="宋体" w:eastAsia="宋体" w:cs="宋体"/>
                <w:b w:val="0"/>
                <w:sz w:val="21"/>
              </w:rPr>
            </w:pPr>
            <w:r>
              <w:rPr>
                <w:rFonts w:ascii="宋体" w:hAnsi="宋体" w:eastAsia="宋体" w:cs="宋体"/>
                <w:b w:val="0"/>
                <w:sz w:val="21"/>
              </w:rPr>
              <w:t>2.落实政府采购政策需满足的资格要求：本项目非专门面向中小企业采购。</w:t>
            </w:r>
          </w:p>
          <w:p>
            <w:pPr>
              <w:spacing w:before="48" w:after="48" w:line="240" w:lineRule="auto"/>
              <w:jc w:val="left"/>
              <w:rPr>
                <w:rFonts w:ascii="宋体" w:hAnsi="宋体" w:eastAsia="宋体" w:cs="宋体"/>
                <w:b w:val="0"/>
                <w:sz w:val="21"/>
              </w:rPr>
            </w:pPr>
            <w:r>
              <w:rPr>
                <w:rFonts w:ascii="宋体" w:hAnsi="宋体" w:eastAsia="宋体" w:cs="宋体"/>
                <w:b w:val="0"/>
                <w:sz w:val="21"/>
              </w:rPr>
              <w:t>3.本项目的特定资格要求：（1）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集中采购机构于报价截止日当天在“信用中国”网站及中国政府采购网查询结果为准，如相关失信记录已失效，投标人需提供相关证明资料）。</w:t>
            </w:r>
          </w:p>
          <w:p>
            <w:pPr>
              <w:spacing w:before="48" w:after="48" w:line="240" w:lineRule="auto"/>
              <w:jc w:val="left"/>
              <w:rPr>
                <w:rFonts w:ascii="宋体" w:hAnsi="宋体" w:eastAsia="宋体" w:cs="宋体"/>
                <w:b w:val="0"/>
                <w:sz w:val="21"/>
              </w:rPr>
            </w:pPr>
            <w:r>
              <w:rPr>
                <w:rFonts w:ascii="宋体" w:hAnsi="宋体" w:eastAsia="宋体" w:cs="宋体"/>
                <w:b w:val="0"/>
                <w:sz w:val="21"/>
              </w:rPr>
              <w:t>（2）前期为本采购项目提供整体设计、规范编制或者项目管理、监理、检测等服务的供应商，不得参加该本次采购活动。</w:t>
            </w:r>
          </w:p>
          <w:p>
            <w:pPr>
              <w:spacing w:before="48" w:after="48" w:line="240" w:lineRule="auto"/>
              <w:jc w:val="left"/>
              <w:rPr>
                <w:rFonts w:ascii="宋体" w:hAnsi="宋体" w:eastAsia="宋体" w:cs="宋体"/>
                <w:b w:val="0"/>
                <w:sz w:val="21"/>
              </w:rPr>
            </w:pPr>
            <w:r>
              <w:rPr>
                <w:rFonts w:ascii="宋体" w:hAnsi="宋体" w:eastAsia="宋体" w:cs="宋体"/>
                <w:b w:val="0"/>
                <w:sz w:val="21"/>
              </w:rPr>
              <w:t>（3）单位负责人为同一人或者存在直接控股、管理关系的不同供应商，不得同时参加本采购项目投标。</w:t>
            </w:r>
          </w:p>
          <w:p>
            <w:pPr>
              <w:spacing w:before="48" w:after="48" w:line="240" w:lineRule="auto"/>
              <w:jc w:val="left"/>
              <w:rPr>
                <w:rFonts w:ascii="宋体" w:hAnsi="宋体" w:eastAsia="宋体" w:cs="宋体"/>
                <w:b w:val="0"/>
                <w:sz w:val="21"/>
              </w:rPr>
            </w:pPr>
            <w:r>
              <w:rPr>
                <w:rFonts w:ascii="宋体" w:hAnsi="宋体" w:eastAsia="宋体" w:cs="宋体"/>
                <w:b w:val="0"/>
                <w:sz w:val="21"/>
              </w:rPr>
              <w:t>（4）已按要求获取本项目采购文件。</w:t>
            </w:r>
          </w:p>
          <w:p>
            <w:pPr>
              <w:spacing w:before="48" w:after="48" w:line="240" w:lineRule="auto"/>
              <w:jc w:val="left"/>
              <w:rPr>
                <w:rFonts w:ascii="宋体" w:hAnsi="宋体" w:eastAsia="宋体" w:cs="宋体"/>
                <w:b w:val="0"/>
                <w:sz w:val="21"/>
              </w:rPr>
            </w:pPr>
            <w:r>
              <w:rPr>
                <w:rFonts w:ascii="宋体" w:hAnsi="宋体" w:eastAsia="宋体" w:cs="宋体"/>
                <w:b w:val="0"/>
                <w:sz w:val="21"/>
              </w:rPr>
              <w:t>（5）供应商应具有增值电信业务许可证（分类为固定网国内数据传送业务），投标时提交证书复印件。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5</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是否接受联合体投标</w:t>
            </w:r>
          </w:p>
        </w:tc>
        <w:tc>
          <w:tcPr>
            <w:tcW w:w="6435" w:type="dxa"/>
            <w:gridSpan w:val="2"/>
            <w:vAlign w:val="center"/>
          </w:tcPr>
          <w:p>
            <w:pPr>
              <w:spacing w:before="48" w:after="48" w:line="240" w:lineRule="auto"/>
              <w:jc w:val="left"/>
              <w:rPr>
                <w:rFonts w:ascii="宋体" w:hAnsi="宋体" w:eastAsia="宋体" w:cs="宋体"/>
                <w:b w:val="0"/>
                <w:sz w:val="21"/>
              </w:rPr>
            </w:pPr>
            <w:r>
              <w:rPr>
                <w:rFonts w:ascii="Wingdings 2" w:hAnsi="Wingdings 2" w:eastAsia="Wingdings 2" w:cs="Wingdings 2"/>
                <w:b w:val="0"/>
                <w:sz w:val="21"/>
              </w:rPr>
              <w:sym w:font="Wingdings 2" w:char="F052"/>
            </w:r>
            <w:r>
              <w:rPr>
                <w:rFonts w:ascii="宋体" w:hAnsi="宋体" w:eastAsia="宋体" w:cs="宋体"/>
                <w:b w:val="0"/>
                <w:sz w:val="21"/>
              </w:rPr>
              <w:t xml:space="preserve"> 不接受</w:t>
            </w:r>
          </w:p>
          <w:p>
            <w:pPr>
              <w:spacing w:before="48" w:after="48" w:line="240" w:lineRule="auto"/>
              <w:jc w:val="left"/>
              <w:rPr>
                <w:rFonts w:ascii="宋体" w:hAnsi="宋体" w:eastAsia="宋体" w:cs="宋体"/>
                <w:b w:val="0"/>
                <w:sz w:val="21"/>
              </w:rPr>
            </w:pPr>
            <w:r>
              <w:rPr>
                <w:rFonts w:ascii="Wingdings 2" w:hAnsi="Wingdings 2" w:eastAsia="Wingdings 2" w:cs="Wingdings 2"/>
                <w:b w:val="0"/>
                <w:sz w:val="21"/>
              </w:rPr>
              <w:sym w:font="Wingdings 2" w:char="F0A3"/>
            </w:r>
            <w:r>
              <w:rPr>
                <w:rFonts w:ascii="宋体" w:hAnsi="宋体" w:eastAsia="宋体" w:cs="宋体"/>
                <w:b w:val="0"/>
                <w:sz w:val="21"/>
              </w:rPr>
              <w:t xml:space="preserve"> 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6</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采购标的对应的中小企业划分标准所属行业</w:t>
            </w:r>
          </w:p>
        </w:tc>
        <w:tc>
          <w:tcPr>
            <w:tcW w:w="6435" w:type="dxa"/>
            <w:gridSpan w:val="2"/>
            <w:vAlign w:val="center"/>
          </w:tcPr>
          <w:p>
            <w:pPr>
              <w:spacing w:before="48" w:after="48" w:line="240" w:lineRule="auto"/>
              <w:jc w:val="left"/>
              <w:rPr>
                <w:rFonts w:ascii="宋体" w:hAnsi="宋体" w:eastAsia="宋体" w:cs="宋体"/>
                <w:b w:val="0"/>
                <w:sz w:val="21"/>
              </w:rPr>
            </w:pPr>
            <w:r>
              <w:rPr>
                <w:rFonts w:ascii="宋体" w:hAnsi="宋体" w:eastAsia="宋体" w:cs="宋体"/>
                <w:b w:val="0"/>
                <w:sz w:val="21"/>
              </w:rPr>
              <w:t>信息传输业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7</w:t>
            </w:r>
          </w:p>
        </w:tc>
        <w:tc>
          <w:tcPr>
            <w:tcW w:w="1763" w:type="dxa"/>
            <w:vAlign w:val="center"/>
          </w:tcPr>
          <w:p>
            <w:pPr>
              <w:spacing w:before="48" w:after="48" w:line="240" w:lineRule="auto"/>
              <w:jc w:val="center"/>
              <w:rPr>
                <w:rFonts w:ascii="宋体" w:hAnsi="宋体" w:eastAsia="宋体" w:cs="宋体"/>
                <w:b w:val="0"/>
                <w:sz w:val="21"/>
              </w:rPr>
            </w:pPr>
            <w:r>
              <w:rPr>
                <w:rFonts w:ascii="宋体" w:hAnsi="宋体" w:eastAsia="宋体" w:cs="宋体"/>
                <w:b w:val="0"/>
                <w:sz w:val="21"/>
              </w:rPr>
              <w:t>核心产品</w:t>
            </w:r>
          </w:p>
        </w:tc>
        <w:tc>
          <w:tcPr>
            <w:tcW w:w="6435" w:type="dxa"/>
            <w:gridSpan w:val="2"/>
            <w:vAlign w:val="center"/>
          </w:tcPr>
          <w:p>
            <w:pPr>
              <w:spacing w:before="48" w:after="48" w:line="240" w:lineRule="auto"/>
              <w:jc w:val="left"/>
              <w:rPr>
                <w:rFonts w:ascii="宋体" w:hAnsi="宋体" w:eastAsia="宋体" w:cs="宋体"/>
                <w:b w:val="0"/>
                <w:sz w:val="21"/>
              </w:rPr>
            </w:pPr>
            <w:r>
              <w:rPr>
                <w:rFonts w:ascii="Wingdings 2" w:hAnsi="Wingdings 2" w:eastAsia="Wingdings 2" w:cs="Wingdings 2"/>
                <w:b w:val="0"/>
                <w:sz w:val="21"/>
              </w:rPr>
              <w:sym w:font="Wingdings 2" w:char="F052"/>
            </w:r>
            <w:r>
              <w:rPr>
                <w:rFonts w:ascii="宋体" w:hAnsi="宋体" w:eastAsia="宋体" w:cs="宋体"/>
                <w:b w:val="0"/>
                <w:sz w:val="21"/>
              </w:rPr>
              <w:t xml:space="preserve"> 无</w:t>
            </w:r>
          </w:p>
          <w:p>
            <w:pPr>
              <w:spacing w:before="48" w:after="48" w:line="240" w:lineRule="auto"/>
              <w:jc w:val="left"/>
              <w:rPr>
                <w:rFonts w:ascii="宋体" w:hAnsi="宋体" w:eastAsia="宋体" w:cs="宋体"/>
                <w:b w:val="0"/>
                <w:sz w:val="21"/>
              </w:rPr>
            </w:pPr>
            <w:r>
              <w:rPr>
                <w:rFonts w:ascii="Wingdings 2" w:hAnsi="Wingdings 2" w:eastAsia="Wingdings 2" w:cs="Wingdings 2"/>
                <w:b w:val="0"/>
                <w:sz w:val="21"/>
              </w:rPr>
              <w:sym w:font="Wingdings 2" w:char="F0A3"/>
            </w:r>
            <w:r>
              <w:rPr>
                <w:rFonts w:ascii="宋体" w:hAnsi="宋体" w:eastAsia="宋体" w:cs="宋体"/>
                <w:b w:val="0"/>
                <w:sz w:val="21"/>
              </w:rPr>
              <w:t xml:space="preserve"> 有</w:t>
            </w:r>
          </w:p>
          <w:p>
            <w:pPr>
              <w:spacing w:before="48" w:after="48" w:line="240" w:lineRule="auto"/>
              <w:jc w:val="left"/>
              <w:rPr>
                <w:rFonts w:ascii="宋体" w:hAnsi="宋体" w:eastAsia="宋体" w:cs="宋体"/>
                <w:b w:val="0"/>
                <w:sz w:val="21"/>
                <w:u w:val="none"/>
              </w:rPr>
            </w:pPr>
            <w:r>
              <w:rPr>
                <w:rFonts w:ascii="宋体" w:hAnsi="宋体" w:eastAsia="宋体" w:cs="宋体"/>
                <w:b w:val="0"/>
                <w:sz w:val="21"/>
              </w:rPr>
              <w:t>产品名称：</w:t>
            </w:r>
            <w:r>
              <w:rPr>
                <w:rFonts w:ascii="宋体" w:hAnsi="宋体" w:eastAsia="宋体" w:cs="宋体"/>
                <w:b w:val="0"/>
                <w:sz w:val="21"/>
                <w:u w:val="single"/>
              </w:rPr>
              <w:t>无</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多家投标人提供的核心产品品牌相同，且通过资格审查、符合性审查的，按一家投标人计算，评审后得分最高的同品牌投标人获得中标人推荐资格，其他同品牌投标人不作为中标候选人。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8</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采购进口产品</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52"/>
            </w:r>
            <w:r>
              <w:rPr>
                <w:rFonts w:ascii="宋体" w:hAnsi="宋体" w:eastAsia="宋体" w:cs="宋体"/>
                <w:b w:val="0"/>
                <w:sz w:val="21"/>
                <w:u w:val="none"/>
              </w:rPr>
              <w:t xml:space="preserve"> 本采购项目拒绝进口产品参加投标</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本采购项目已经财政部审核同意购买进口产品</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9</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信息发布媒体</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中国政府采购网（www.ccgp.gov.cn）</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国家税务总局集中采购中心网站（https://swcg.chinatax.gov.cn）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10</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获取招标文件时间、地点和方式等</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时间：</w:t>
            </w:r>
            <w:r>
              <w:rPr>
                <w:rFonts w:ascii="宋体" w:hAnsi="宋体" w:eastAsia="宋体" w:cs="宋体"/>
                <w:b w:val="0"/>
                <w:sz w:val="21"/>
                <w:u w:val="none"/>
              </w:rPr>
              <w:t>2025年4月30日至2025年5月14日每天8:00至20:00（北京时间，法定节假日除外）</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地点：</w:t>
            </w:r>
            <w:r>
              <w:rPr>
                <w:rFonts w:ascii="宋体" w:hAnsi="宋体" w:eastAsia="宋体" w:cs="宋体"/>
                <w:b w:val="0"/>
                <w:sz w:val="21"/>
                <w:u w:val="none"/>
              </w:rPr>
              <w:t>国家税务总局集中采购中心网站（https://swcg.chinatax.gov.cn）</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方式：</w:t>
            </w:r>
            <w:r>
              <w:rPr>
                <w:rFonts w:ascii="宋体" w:hAnsi="宋体" w:eastAsia="宋体" w:cs="宋体"/>
                <w:b w:val="0"/>
                <w:sz w:val="21"/>
                <w:u w:val="none"/>
              </w:rPr>
              <w:t>供应商在国家税务总局集中采购中心网站，点击“供应商登录”，完成注册，登录国家税务总局政府采购评审管理系统，报名并免费下载采购文件电子版。没有报名的供应商，不能参加本项目采购活动。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11</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现场考察</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52"/>
            </w:r>
            <w:r>
              <w:rPr>
                <w:rFonts w:ascii="宋体" w:hAnsi="宋体" w:eastAsia="宋体" w:cs="宋体"/>
                <w:b w:val="0"/>
                <w:sz w:val="21"/>
                <w:u w:val="none"/>
              </w:rPr>
              <w:t xml:space="preserve"> 不组织现场考察</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组织现场考察：</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时间：</w:t>
            </w:r>
            <w:r>
              <w:rPr>
                <w:rFonts w:ascii="宋体" w:hAnsi="宋体" w:eastAsia="宋体" w:cs="宋体"/>
                <w:b w:val="0"/>
                <w:sz w:val="21"/>
                <w:u w:val="single"/>
              </w:rPr>
              <w:t xml:space="preserve"> </w:t>
            </w:r>
            <w:r>
              <w:rPr>
                <w:rFonts w:ascii="宋体" w:hAnsi="宋体" w:eastAsia="宋体" w:cs="宋体"/>
                <w:b w:val="0"/>
                <w:sz w:val="21"/>
                <w:u w:val="none"/>
              </w:rPr>
              <w:t>年</w:t>
            </w:r>
            <w:r>
              <w:rPr>
                <w:rFonts w:ascii="宋体" w:hAnsi="宋体" w:eastAsia="宋体" w:cs="宋体"/>
                <w:b w:val="0"/>
                <w:sz w:val="21"/>
                <w:u w:val="single"/>
              </w:rPr>
              <w:t xml:space="preserve"> </w:t>
            </w:r>
            <w:r>
              <w:rPr>
                <w:rFonts w:ascii="宋体" w:hAnsi="宋体" w:eastAsia="宋体" w:cs="宋体"/>
                <w:b w:val="0"/>
                <w:sz w:val="21"/>
                <w:u w:val="none"/>
              </w:rPr>
              <w:t>月</w:t>
            </w:r>
            <w:r>
              <w:rPr>
                <w:rFonts w:ascii="宋体" w:hAnsi="宋体" w:eastAsia="宋体" w:cs="宋体"/>
                <w:b w:val="0"/>
                <w:sz w:val="21"/>
                <w:u w:val="single"/>
              </w:rPr>
              <w:t xml:space="preserve"> </w:t>
            </w:r>
            <w:r>
              <w:rPr>
                <w:rFonts w:ascii="宋体" w:hAnsi="宋体" w:eastAsia="宋体" w:cs="宋体"/>
                <w:b w:val="0"/>
                <w:sz w:val="21"/>
                <w:u w:val="none"/>
              </w:rPr>
              <w:t>日（北京时间）</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地点：</w:t>
            </w:r>
            <w:r>
              <w:rPr>
                <w:rFonts w:ascii="宋体" w:hAnsi="宋体" w:eastAsia="宋体" w:cs="宋体"/>
                <w:b w:val="0"/>
                <w:sz w:val="21"/>
                <w:u w:val="single"/>
              </w:rPr>
              <w:t>__________</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联系人：</w:t>
            </w:r>
            <w:r>
              <w:rPr>
                <w:rFonts w:ascii="宋体" w:hAnsi="宋体" w:eastAsia="宋体" w:cs="宋体"/>
                <w:b w:val="0"/>
                <w:sz w:val="21"/>
                <w:u w:val="single"/>
              </w:rPr>
              <w:t>__________</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联系电话：</w:t>
            </w:r>
            <w:r>
              <w:rPr>
                <w:rFonts w:ascii="宋体" w:hAnsi="宋体" w:eastAsia="宋体" w:cs="宋体"/>
                <w:b w:val="0"/>
                <w:sz w:val="21"/>
                <w:u w:val="single"/>
              </w:rPr>
              <w:t>__________</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restart"/>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12</w:t>
            </w:r>
          </w:p>
        </w:tc>
        <w:tc>
          <w:tcPr>
            <w:tcW w:w="1763" w:type="dxa"/>
            <w:vMerge w:val="restart"/>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投标文件组成</w:t>
            </w:r>
          </w:p>
        </w:tc>
        <w:tc>
          <w:tcPr>
            <w:tcW w:w="612" w:type="dxa"/>
            <w:vMerge w:val="restart"/>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商务部分</w:t>
            </w:r>
          </w:p>
        </w:tc>
        <w:tc>
          <w:tcPr>
            <w:tcW w:w="5822" w:type="dxa"/>
            <w:vAlign w:val="center"/>
          </w:tcPr>
          <w:p>
            <w:pPr>
              <w:spacing w:before="48" w:after="48" w:line="240" w:lineRule="auto"/>
              <w:jc w:val="left"/>
              <w:rPr>
                <w:rFonts w:ascii="宋体" w:hAnsi="宋体" w:eastAsia="宋体" w:cs="宋体"/>
                <w:b/>
                <w:sz w:val="21"/>
                <w:u w:val="none"/>
              </w:rPr>
            </w:pPr>
            <w:r>
              <w:rPr>
                <w:rFonts w:ascii="宋体" w:hAnsi="宋体" w:eastAsia="宋体" w:cs="宋体"/>
                <w:b/>
                <w:sz w:val="21"/>
                <w:u w:val="none"/>
              </w:rPr>
              <w:t>一、资格证明文件：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供应商必须是具有独立承担民事责任能力的在中华人民共和国境内注册的法人或其他组织或自然人，提交有效的营业执照（或事业法人登记证或身份证等相关证明）副本复印件。分支机构投标/报价的，须提供总公司和分公司营业执照副本复印件，总公司出具给分支机构的授权书；</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供应商必须具有良好的商业信誉和健全的财务会计制度（提供以下2种证明材料之一：①经会计师事务所审计的2023年度或2024财务状况报告；②同时提供a.基本开户行出具的资信证明，b.《基本存款账号信息》或《开户许可证》）；</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3.有依法缴纳税收和社会保障资金的良好记录（提供投标截止日前6个月内任意1个月依法缴纳税收和社会保障资金的相关材料。如依法免税或不需要缴纳社会保障资金的，提供相应证明材料）；</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4.具备履行合同所必需的设备和专业技术能力（按投标文件格式填报设备及专业技术能力情况）；</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5.供应商参加政府采购活动前三年内，在经营活动中没有重大违法记录（可参照投标函相关承诺格式内容）。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6.供应商必须符合法律、行政法规规定的其他条件（可参照投标函相关承诺格式内容）；</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7.供应商未被列入“信用中国”网站(www.creditchina.gov.cn)“记录失信被执行人或重大税收违法失信主体或政府采购严重违法失信行为”记录名单；不处于中国政府采购网(www.ccgp.gov.cn)“政府采购严重违法失信行为信息记录”中的禁止参加政府采购活动期间。（以集中采购机构于报价截止日当天在“信用中国”网站（www.creditchina.gov.cn）及中国政府采购网（http://www.ccgp.gov.cn/）查询结果为准，如相关失信记录已失效，投标人需提供相关证明资料）；</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8.前期为本采购项目提供整体设计、规范编制或者项目管理、监理、检测等服务的供应商，不得参加该本次采购活动；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9.单位负责人为同一人或者存在直接控股、管理关系的不同供应商，不得同时参加本采购项目投标；</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10.已按要求获取本项目采购文件；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11.供应商应具有增值电信业务许可证（分类为固定网国内数据传送业务），投标时提交证书复印件；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12.资格性审查要求的其他资质证明文件。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u w:val="none"/>
              </w:rPr>
            </w:pPr>
          </w:p>
        </w:tc>
        <w:tc>
          <w:tcPr>
            <w:tcW w:w="1763" w:type="dxa"/>
            <w:vMerge w:val="continue"/>
            <w:vAlign w:val="center"/>
          </w:tcPr>
          <w:p>
            <w:pPr>
              <w:spacing w:before="48" w:after="48" w:line="240" w:lineRule="auto"/>
              <w:jc w:val="center"/>
              <w:rPr>
                <w:rFonts w:ascii="宋体" w:hAnsi="宋体" w:eastAsia="宋体" w:cs="宋体"/>
                <w:b w:val="0"/>
                <w:sz w:val="21"/>
                <w:u w:val="none"/>
              </w:rPr>
            </w:pPr>
          </w:p>
        </w:tc>
        <w:tc>
          <w:tcPr>
            <w:tcW w:w="612" w:type="dxa"/>
            <w:vMerge w:val="continue"/>
            <w:vAlign w:val="center"/>
          </w:tcPr>
          <w:p>
            <w:pPr>
              <w:spacing w:before="48" w:after="48" w:line="240" w:lineRule="auto"/>
              <w:jc w:val="center"/>
              <w:rPr>
                <w:rFonts w:ascii="宋体" w:hAnsi="宋体" w:eastAsia="宋体" w:cs="宋体"/>
                <w:b w:val="0"/>
                <w:sz w:val="21"/>
                <w:u w:val="none"/>
              </w:rPr>
            </w:pPr>
          </w:p>
        </w:tc>
        <w:tc>
          <w:tcPr>
            <w:tcW w:w="5822" w:type="dxa"/>
            <w:vAlign w:val="center"/>
          </w:tcPr>
          <w:p>
            <w:pPr>
              <w:spacing w:before="48" w:after="48" w:line="240" w:lineRule="auto"/>
              <w:jc w:val="left"/>
              <w:rPr>
                <w:rFonts w:ascii="宋体" w:hAnsi="宋体" w:eastAsia="宋体" w:cs="宋体"/>
                <w:b/>
                <w:sz w:val="21"/>
                <w:u w:val="none"/>
              </w:rPr>
            </w:pPr>
            <w:r>
              <w:rPr>
                <w:rFonts w:ascii="宋体" w:hAnsi="宋体" w:eastAsia="宋体" w:cs="宋体"/>
                <w:b/>
                <w:sz w:val="21"/>
                <w:u w:val="none"/>
              </w:rPr>
              <w:t>二、报价一览表：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1.投标报价表（开标一览表）。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u w:val="none"/>
              </w:rPr>
            </w:pPr>
          </w:p>
        </w:tc>
        <w:tc>
          <w:tcPr>
            <w:tcW w:w="1763" w:type="dxa"/>
            <w:vMerge w:val="continue"/>
            <w:vAlign w:val="center"/>
          </w:tcPr>
          <w:p>
            <w:pPr>
              <w:spacing w:before="48" w:after="48" w:line="240" w:lineRule="auto"/>
              <w:jc w:val="center"/>
              <w:rPr>
                <w:rFonts w:ascii="宋体" w:hAnsi="宋体" w:eastAsia="宋体" w:cs="宋体"/>
                <w:b w:val="0"/>
                <w:sz w:val="21"/>
                <w:u w:val="none"/>
              </w:rPr>
            </w:pPr>
          </w:p>
        </w:tc>
        <w:tc>
          <w:tcPr>
            <w:tcW w:w="612" w:type="dxa"/>
            <w:vMerge w:val="continue"/>
            <w:vAlign w:val="center"/>
          </w:tcPr>
          <w:p>
            <w:pPr>
              <w:spacing w:before="48" w:after="48" w:line="240" w:lineRule="auto"/>
              <w:jc w:val="center"/>
              <w:rPr>
                <w:rFonts w:ascii="宋体" w:hAnsi="宋体" w:eastAsia="宋体" w:cs="宋体"/>
                <w:b w:val="0"/>
                <w:sz w:val="21"/>
                <w:u w:val="none"/>
              </w:rPr>
            </w:pPr>
          </w:p>
        </w:tc>
        <w:tc>
          <w:tcPr>
            <w:tcW w:w="5822" w:type="dxa"/>
            <w:vAlign w:val="center"/>
          </w:tcPr>
          <w:p>
            <w:pPr>
              <w:spacing w:before="48" w:after="48" w:line="240" w:lineRule="auto"/>
              <w:jc w:val="left"/>
              <w:rPr>
                <w:rFonts w:ascii="宋体" w:hAnsi="宋体" w:eastAsia="宋体" w:cs="宋体"/>
                <w:b/>
                <w:sz w:val="21"/>
                <w:u w:val="none"/>
              </w:rPr>
            </w:pPr>
            <w:r>
              <w:rPr>
                <w:rFonts w:ascii="宋体" w:hAnsi="宋体" w:eastAsia="宋体" w:cs="宋体"/>
                <w:b/>
                <w:sz w:val="21"/>
                <w:u w:val="none"/>
              </w:rPr>
              <w:t>三、其他文件及资料：</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1.投标（报价）总金额是固定价且是唯一的，未超过本项目采购预算；</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2.对标的没有报价漏项；</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3.提交投标函。投标函按规定格式填写，内容完整（上传加盖公章的扫描件）；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4.法定代表人（单位负责人）资格证明书及授权委托书（如法定代表人（单位负责人）代表单位投标（响应）的，则提交法定代表人（单位负责人）资格证明书），按对应格式文件签署、盖章；</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5.未以联合体形式进行投标；</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6.“★”号条款满足招标文件要求；</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7.投标有效期为投标截止日起至少90天；</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8.如出现投标报价错误的处理原则修正后的报价,投标人按规定书面确认；</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9.未出现视为投标人串标投标所列的情形；</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10.投标文件未含有采购人不可接受的附加条件；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11.如果评标委员会认为投标人的报价明显低于其他通过符合性审查投标人的报价，有可能影响产品质量或者不能诚信履约的，将要求其在评标现场合理的时间内提供书面说明，必要时提交相关证明材料；投标人应能证明其报价合理性；</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12.按评审顺序，未成为前面评审包组的第一中标候选人（仅适用包组二）；</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13.自查表；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14.监狱企业证明文件[监狱企业投标的，应提交省级以上监狱管理局、戒毒管理局（含新疆生产建设兵团）出具的证明文件，格式自拟]；</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15.中小企业声明函（中小企业投标的，应按照《政府采购促进中小企业发展管理办法》（财库﹝2020﹞46 号印发）《关于印发中小企业划型标准规定的通知》 （工信部联企业〔2011〕300号）如实填写并提交此函）；</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16.残疾人福利性单位声明函（残疾人福利性单位投标的，应提交此函）；</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17.名称变更，投标供应商如果有名称变更的，应提供由市场监督管理部门出具的变更证明文件；</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18.商务条款偏离表；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19.实施计划；</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20.投标人认为需要提供的其它说明和资料。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u w:val="none"/>
              </w:rPr>
            </w:pPr>
          </w:p>
        </w:tc>
        <w:tc>
          <w:tcPr>
            <w:tcW w:w="1763" w:type="dxa"/>
            <w:vMerge w:val="continue"/>
            <w:vAlign w:val="center"/>
          </w:tcPr>
          <w:p>
            <w:pPr>
              <w:spacing w:before="48" w:after="48" w:line="240" w:lineRule="auto"/>
              <w:jc w:val="center"/>
              <w:rPr>
                <w:rFonts w:ascii="宋体" w:hAnsi="宋体" w:eastAsia="宋体" w:cs="宋体"/>
                <w:b w:val="0"/>
                <w:sz w:val="21"/>
                <w:u w:val="none"/>
              </w:rPr>
            </w:pPr>
          </w:p>
        </w:tc>
        <w:tc>
          <w:tcPr>
            <w:tcW w:w="612"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技术部分</w:t>
            </w:r>
          </w:p>
        </w:tc>
        <w:tc>
          <w:tcPr>
            <w:tcW w:w="5822" w:type="dxa"/>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1.投标人具有质量管理体系认证证书（认证范围与通信或信息业务相关）；</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2.具有信息系统项目管理师证书或系统集成项目管理工程师证书（计算机技术与软件专业技术资格）；</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3.具有①人力资源和社会保障部门（或人事部门）颁发的通信专业技术人员职业资格高级证书或②人社部门（或具备职称评定职能的单位或机构）颁发的信息通信相关专业高级工程师职称。同时提供证书复印件及2025年1月以来，由投标人为其依法缴纳的任意一个月社保（须至少体现养老保险）证明复印件，并加盖投标人公章；</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4.服务机构对各接入地址覆盖情况，如临时需求或应急要求响应情况。接入地址分布分散（详细地址见需求中各分包清单的接入地址）,投标人的服务机构覆盖情况（或承诺中标后配备）: 投标人的服务机构能满足30分钟内（含）到达采购人接入地址的。注：①须提供营业执照复印件（或服务协议等相关证明材料），及服务机构到采购人各个接入地址的电子地图驾车时间的截图</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②或提供相关承诺，承诺签订合同后5个工作日内配备（投标时提交承诺，可参照“格式”中《承诺函》格式，承诺中须清晰明确服务机构设立的数量、响应时间及到位时间）。；</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5.2022年（以合同签订时间为准）至今，投标人承担过同类项目（光纤或传输专网建设或者租用）的，提供项目合同复印件，并加盖投标人公章；</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6.技术条款偏离表；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7.技术力量一览表；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8.技术人员简历表；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9.满足指标要求情况（相关内容在《技术条款偏离表》中予以响应）；</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10.投标人认为需要提供的其它方案、说明和资料。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Merge w:val="continue"/>
            <w:vAlign w:val="center"/>
          </w:tcPr>
          <w:p>
            <w:pPr>
              <w:spacing w:before="48" w:after="48" w:line="240" w:lineRule="auto"/>
              <w:jc w:val="center"/>
              <w:rPr>
                <w:rFonts w:ascii="宋体" w:hAnsi="宋体" w:eastAsia="宋体" w:cs="宋体"/>
                <w:b w:val="0"/>
                <w:sz w:val="21"/>
                <w:u w:val="none"/>
              </w:rPr>
            </w:pPr>
          </w:p>
        </w:tc>
        <w:tc>
          <w:tcPr>
            <w:tcW w:w="1763" w:type="dxa"/>
            <w:vMerge w:val="continue"/>
            <w:vAlign w:val="center"/>
          </w:tcPr>
          <w:p>
            <w:pPr>
              <w:spacing w:before="48" w:after="48" w:line="240" w:lineRule="auto"/>
              <w:jc w:val="center"/>
              <w:rPr>
                <w:rFonts w:ascii="宋体" w:hAnsi="宋体" w:eastAsia="宋体" w:cs="宋体"/>
                <w:b w:val="0"/>
                <w:sz w:val="21"/>
                <w:u w:val="none"/>
              </w:rPr>
            </w:pP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1.以上带★的文件及资料未提供或提供的无效，则投标无效。</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2.要求提供扫描件的，照片、图片等电子文件与扫描件效力相等。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13</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投标有效期</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90天（从提交投标文件的截止之日起计算）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14</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提交投标文件方式、截止时间、开标时间</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提交方式：</w:t>
            </w:r>
            <w:r>
              <w:rPr>
                <w:rFonts w:ascii="宋体" w:hAnsi="宋体" w:eastAsia="宋体" w:cs="宋体"/>
                <w:b w:val="0"/>
                <w:sz w:val="21"/>
                <w:u w:val="none"/>
              </w:rPr>
              <w:t>供应商制作投标文件前须提前办理数字证书和电子签章，办理方式和注意事项详见国家税务总局集中采购中心网站《供应商操作手册》。供应商在国家税务总局集中采购中心网站 “下载中心”下载并安装“供应商投标工具”，使用投标工具编制投标文件，并在提交投标文件截止时间前加密上传。除上述方式之外，不接受以纸质文件以及其他任何方式提交的投标文件。</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投标截止时间和开标时间：</w:t>
            </w:r>
            <w:r>
              <w:rPr>
                <w:rFonts w:ascii="宋体" w:hAnsi="宋体" w:eastAsia="宋体" w:cs="宋体"/>
                <w:b w:val="0"/>
                <w:sz w:val="21"/>
                <w:u w:val="none"/>
              </w:rPr>
              <w:t>2025年5月22日9:30（北京时间）</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开标方式：</w:t>
            </w:r>
            <w:r>
              <w:rPr>
                <w:rFonts w:ascii="宋体" w:hAnsi="宋体" w:eastAsia="宋体" w:cs="宋体"/>
                <w:b w:val="0"/>
                <w:sz w:val="21"/>
                <w:u w:val="none"/>
              </w:rPr>
              <w:t>本项目通过国家税务总局政府采购评审管理系统进行开标，投标人应在开标前登录系统点击“开标大厅”，参加开标过程并确认开标结果，投标人未参加开标的视同认同开标结果。</w:t>
            </w:r>
          </w:p>
          <w:p>
            <w:pPr>
              <w:spacing w:before="48" w:after="48" w:line="240" w:lineRule="auto"/>
              <w:jc w:val="left"/>
              <w:rPr>
                <w:rFonts w:ascii="宋体" w:hAnsi="宋体" w:eastAsia="宋体" w:cs="宋体"/>
                <w:b w:val="0"/>
                <w:sz w:val="21"/>
                <w:u w:val="none"/>
              </w:rPr>
            </w:pPr>
            <w:r>
              <w:rPr>
                <w:rFonts w:ascii="宋体" w:hAnsi="宋体" w:eastAsia="宋体" w:cs="宋体"/>
                <w:b/>
                <w:sz w:val="21"/>
                <w:u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15</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投标保证金</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52"/>
            </w:r>
            <w:r>
              <w:rPr>
                <w:rFonts w:ascii="宋体" w:hAnsi="宋体" w:eastAsia="宋体" w:cs="宋体"/>
                <w:b w:val="0"/>
                <w:sz w:val="21"/>
                <w:u w:val="none"/>
              </w:rPr>
              <w:t xml:space="preserve"> 不要求提供</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要求提供，数额不得超过采购项目预算金额的</w:t>
            </w:r>
            <w:r>
              <w:rPr>
                <w:rFonts w:ascii="宋体" w:hAnsi="宋体" w:eastAsia="宋体" w:cs="宋体"/>
                <w:b w:val="0"/>
                <w:sz w:val="21"/>
                <w:u w:val="single"/>
              </w:rPr>
              <w:t xml:space="preserve"> </w:t>
            </w:r>
            <w:r>
              <w:rPr>
                <w:rFonts w:ascii="宋体" w:hAnsi="宋体" w:eastAsia="宋体" w:cs="宋体"/>
                <w:b w:val="0"/>
                <w:sz w:val="21"/>
                <w:u w:val="none"/>
              </w:rPr>
              <w:t>%， 本项目的投标保证金为人民币</w:t>
            </w:r>
            <w:r>
              <w:rPr>
                <w:rFonts w:ascii="宋体" w:hAnsi="宋体" w:eastAsia="宋体" w:cs="宋体"/>
                <w:b w:val="0"/>
                <w:sz w:val="21"/>
                <w:u w:val="single"/>
              </w:rPr>
              <w:t xml:space="preserve"> </w:t>
            </w:r>
            <w:r>
              <w:rPr>
                <w:rFonts w:ascii="宋体" w:hAnsi="宋体" w:eastAsia="宋体" w:cs="宋体"/>
                <w:b w:val="0"/>
                <w:sz w:val="21"/>
                <w:u w:val="none"/>
              </w:rPr>
              <w:t>元， 提交方式为银行电汇、金融机构或担保机构出具的保函。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16</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信用记录审查</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根据《财政部关于在政府采购活动中查询及使用信用记录有关问题的通知》（财库〔2016〕125号）规定，开标结束后，采购人将通过“信用中国”网站（www.creditchina.gov.cn）、中国政府采购网（www.ccgp.gov.cn），对投标人截止到投标截止时间的信用记录进行审查，对列入失信被执行人、重大税收违法案件当事人名单、政府采购严重违法失信行为记录名单的投标人，其投标将被拒绝。</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本次查询的信用记录仅限于本项目使用，查询结果将留存在采购档案中。</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在上述指定网站不能查询信用信息的投标人，应提供相关证明材料（原件加盖公章）。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17</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促进中小企业发展</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根据《政府采购促进中小企业发展管理办法》（财库〔2020〕46号），鼓励中小企业参加本项目采购活动。</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在货物采购项目中，满足所有标的均由中小企业制造，即所有标的均由中小企业生产且使用该中小企业商号或者注册商标的，可享受中小企业扶持政策。</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在服务采购项目中，满足服务由中小企业承接，即提供服务的人员为中小企业依照《中华人民共和国劳动合同法》订立劳动合同的从业人员的，可享受中小企业扶持政策。</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本项目:</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专门面向中小企业采购项目。</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预留份额面向中小企业采购项目。</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52"/>
            </w:r>
            <w:r>
              <w:rPr>
                <w:rFonts w:ascii="宋体" w:hAnsi="宋体" w:eastAsia="宋体" w:cs="宋体"/>
                <w:b w:val="0"/>
                <w:sz w:val="21"/>
                <w:u w:val="none"/>
              </w:rPr>
              <w:t xml:space="preserve"> 非专门面向中小企业采购项目。对小型和微型企业的投标价格给予</w:t>
            </w:r>
            <w:r>
              <w:rPr>
                <w:rFonts w:ascii="宋体" w:hAnsi="宋体" w:eastAsia="宋体" w:cs="宋体"/>
                <w:b w:val="0"/>
                <w:sz w:val="21"/>
                <w:u w:val="single"/>
              </w:rPr>
              <w:t>15</w:t>
            </w:r>
            <w:r>
              <w:rPr>
                <w:rFonts w:ascii="宋体" w:hAnsi="宋体" w:eastAsia="宋体" w:cs="宋体"/>
                <w:b w:val="0"/>
                <w:sz w:val="21"/>
                <w:u w:val="none"/>
              </w:rPr>
              <w:t xml:space="preserve"> %的扣除，用扣除后的价格参与评审。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18</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支持监狱企业发展</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根据《关于政府采购支持监狱企业发展有关问题的通知》（财库〔2014〕68号），监狱企业视同小型、微型企业，按照投标人须知前附表第17项享受政府采购促进中小企业发展的政府采购政策。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19</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促进残疾人就业</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根据《关于促进残疾人就业政府采购政策的通知》（财库〔2017〕141号），残疾人福利性单位视同小型、微型企业，按照投标人须知前附表第17项享受政府采购促进中小企业发展的政府采购政策。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20</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其他法律法规强制性规定或扶持政策</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 xml:space="preserve"> 1.本项目中如涉及商品包装和快递包装的，其包装需求标准应不低于《关于印发&lt;商品包装政府采购需求标准（试行）&gt;、&lt;快递包装政府采购需求标准（试行）&gt;的通知》（财办库〔2020〕123 号）规定的包装要求，如有其他包装需求，详见采购文件技术部分相关章节。</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2.本项目中如涉及网络关键设备或网络安全专用产品的，应严格执行国家互联网信息办公室、工业和信息化部、公安部、财政部和国家认证认可监督管理委员会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3.本项目中如涉及国家强制性产品认证证书（CCC 认证证书）、电信设备进网许可证、无线电发射设备核准证等市场准入类资质的，应严格执行国家相关法律法规的要求。</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在履约验收中，采购人将按照采购文件、中标/成交供应商响应文件、采购合同等对中标/成交供应商提供的货物和服务进行验收，必要时依法依规开展相应检测、认证。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21</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评标方法及分值</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包件1：本项目采用综合评分法，其中价格分值为10分，其他因素分值为90分，详见招标文件商务部分第三章。</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包件2：本项目采用综合评分法，其中价格分值为10分，其他因素分值为90分，详见招标文件商务部分第三章。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22</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合同类型和定价方式</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本项目拟签订固定总价合同。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23</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履约保证金</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52"/>
            </w:r>
            <w:r>
              <w:rPr>
                <w:rFonts w:ascii="宋体" w:hAnsi="宋体" w:eastAsia="宋体" w:cs="宋体"/>
                <w:b w:val="0"/>
                <w:sz w:val="21"/>
                <w:u w:val="none"/>
              </w:rPr>
              <w:t xml:space="preserve"> 不要求提供。</w:t>
            </w:r>
          </w:p>
          <w:p>
            <w:pPr>
              <w:spacing w:before="48" w:after="48" w:line="240" w:lineRule="auto"/>
              <w:jc w:val="left"/>
              <w:rPr>
                <w:rFonts w:ascii="宋体" w:hAnsi="宋体" w:eastAsia="宋体" w:cs="宋体"/>
                <w:b w:val="0"/>
                <w:sz w:val="21"/>
                <w:u w:val="none"/>
              </w:rPr>
            </w:pPr>
            <w:r>
              <w:rPr>
                <w:rFonts w:ascii="Wingdings 2" w:hAnsi="Wingdings 2" w:eastAsia="Wingdings 2" w:cs="Wingdings 2"/>
                <w:b w:val="0"/>
                <w:sz w:val="21"/>
                <w:u w:val="none"/>
              </w:rPr>
              <w:sym w:font="Wingdings 2" w:char="F0A3"/>
            </w:r>
            <w:r>
              <w:rPr>
                <w:rFonts w:ascii="宋体" w:hAnsi="宋体" w:eastAsia="宋体" w:cs="宋体"/>
                <w:b w:val="0"/>
                <w:sz w:val="21"/>
                <w:u w:val="none"/>
              </w:rPr>
              <w:t xml:space="preserve"> 本采购项目履约保证金为合同金额的</w:t>
            </w:r>
            <w:r>
              <w:rPr>
                <w:rFonts w:ascii="宋体" w:hAnsi="宋体" w:eastAsia="宋体" w:cs="宋体"/>
                <w:b w:val="0"/>
                <w:sz w:val="21"/>
                <w:u w:val="single"/>
              </w:rPr>
              <w:t xml:space="preserve"> </w:t>
            </w:r>
            <w:r>
              <w:rPr>
                <w:rFonts w:ascii="宋体" w:hAnsi="宋体" w:eastAsia="宋体" w:cs="宋体"/>
                <w:b w:val="0"/>
                <w:sz w:val="21"/>
                <w:u w:val="none"/>
              </w:rPr>
              <w:t>%， 提交方式为银行电汇、金融机构或担保机构出具的保函。</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账户信息：</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收款单位：</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银行帐号：</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24</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付款安排</w:t>
            </w:r>
          </w:p>
        </w:tc>
        <w:tc>
          <w:tcPr>
            <w:tcW w:w="6435" w:type="dxa"/>
            <w:gridSpan w:val="2"/>
            <w:vAlign w:val="center"/>
          </w:tcPr>
          <w:p>
            <w:pPr>
              <w:spacing w:before="48" w:after="48" w:line="240" w:lineRule="auto"/>
              <w:jc w:val="left"/>
              <w:rPr>
                <w:rFonts w:ascii="宋体" w:hAnsi="宋体" w:eastAsia="宋体" w:cs="宋体"/>
                <w:b w:val="0"/>
                <w:sz w:val="21"/>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77"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25</w:t>
            </w:r>
          </w:p>
        </w:tc>
        <w:tc>
          <w:tcPr>
            <w:tcW w:w="1763" w:type="dxa"/>
            <w:vAlign w:val="center"/>
          </w:tcPr>
          <w:p>
            <w:pPr>
              <w:spacing w:before="48" w:after="48" w:line="240" w:lineRule="auto"/>
              <w:jc w:val="center"/>
              <w:rPr>
                <w:rFonts w:ascii="宋体" w:hAnsi="宋体" w:eastAsia="宋体" w:cs="宋体"/>
                <w:b w:val="0"/>
                <w:sz w:val="21"/>
                <w:u w:val="none"/>
              </w:rPr>
            </w:pPr>
            <w:r>
              <w:rPr>
                <w:rFonts w:ascii="宋体" w:hAnsi="宋体" w:eastAsia="宋体" w:cs="宋体"/>
                <w:b w:val="0"/>
                <w:sz w:val="21"/>
                <w:u w:val="none"/>
              </w:rPr>
              <w:t>接收质疑的方式、部门、电话和通讯地址</w:t>
            </w:r>
          </w:p>
        </w:tc>
        <w:tc>
          <w:tcPr>
            <w:tcW w:w="6435" w:type="dxa"/>
            <w:gridSpan w:val="2"/>
            <w:vAlign w:val="center"/>
          </w:tcPr>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参与本项目采购活动的供应商如有质疑的，请按照《政府采购质疑和投诉办法》第十二条有关规定通过书面形式将质疑函提交采购人。</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逾期提交的，采购人有权不予受理。</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联系部门：国家税务总局韶关市税务局财务管理科</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联系电话：0751-8760551</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通讯地址：广东省韶关市武江区惠民北路53号</w:t>
            </w:r>
          </w:p>
          <w:p>
            <w:pPr>
              <w:spacing w:before="48" w:after="48" w:line="240" w:lineRule="auto"/>
              <w:jc w:val="left"/>
              <w:rPr>
                <w:rFonts w:ascii="宋体" w:hAnsi="宋体" w:eastAsia="宋体" w:cs="宋体"/>
                <w:b w:val="0"/>
                <w:sz w:val="21"/>
                <w:u w:val="none"/>
              </w:rPr>
            </w:pPr>
            <w:r>
              <w:rPr>
                <w:rFonts w:ascii="宋体" w:hAnsi="宋体" w:eastAsia="宋体" w:cs="宋体"/>
                <w:b w:val="0"/>
                <w:sz w:val="21"/>
                <w:u w:val="none"/>
              </w:rPr>
              <w:t>电子邮箱：无</w:t>
            </w:r>
          </w:p>
        </w:tc>
      </w:tr>
      <w:bookmarkEnd w:id="43"/>
    </w:tbl>
    <w:p>
      <w:pPr>
        <w:spacing w:after="160" w:line="520" w:lineRule="exact"/>
        <w:jc w:val="center"/>
        <w:rPr>
          <w:rFonts w:ascii="黑体" w:hAnsi="黑体" w:eastAsia="黑体" w:cs="黑体"/>
          <w:sz w:val="28"/>
        </w:rPr>
      </w:pPr>
      <w:r>
        <w:rPr>
          <w:sz w:val="32"/>
          <w:szCs w:val="32"/>
          <w:highlight w:val="none"/>
        </w:rPr>
        <w:br w:type="page"/>
      </w:r>
    </w:p>
    <w:p>
      <w:pPr>
        <w:topLinePunct/>
        <w:autoSpaceDE w:val="0"/>
        <w:autoSpaceDN w:val="0"/>
        <w:adjustRightInd w:val="0"/>
        <w:snapToGrid w:val="0"/>
        <w:spacing w:after="0" w:line="360" w:lineRule="auto"/>
        <w:jc w:val="center"/>
        <w:rPr>
          <w:b/>
          <w:color w:val="auto"/>
          <w:sz w:val="32"/>
          <w:szCs w:val="32"/>
        </w:rPr>
      </w:pPr>
      <w:r>
        <w:rPr>
          <w:rFonts w:hint="eastAsia"/>
          <w:b/>
          <w:color w:val="auto"/>
          <w:sz w:val="32"/>
          <w:szCs w:val="32"/>
        </w:rPr>
        <w:t>一、总则</w:t>
      </w:r>
    </w:p>
    <w:p>
      <w:pPr>
        <w:topLinePunct/>
        <w:autoSpaceDE w:val="0"/>
        <w:autoSpaceDN w:val="0"/>
        <w:adjustRightInd w:val="0"/>
        <w:snapToGrid w:val="0"/>
        <w:spacing w:after="0" w:line="360" w:lineRule="auto"/>
        <w:ind w:firstLine="472" w:firstLineChars="196"/>
        <w:rPr>
          <w:rFonts w:ascii="宋体" w:hAnsi="宋体" w:cs="宋体"/>
          <w:b/>
          <w:color w:val="auto"/>
          <w:sz w:val="24"/>
        </w:rPr>
      </w:pPr>
      <w:r>
        <w:rPr>
          <w:rFonts w:hint="eastAsia" w:ascii="宋体" w:hAnsi="宋体" w:cs="宋体"/>
          <w:b/>
          <w:color w:val="auto"/>
          <w:sz w:val="24"/>
        </w:rPr>
        <w:t>1.预算资金及来源</w:t>
      </w:r>
    </w:p>
    <w:p>
      <w:pPr>
        <w:topLinePunct/>
        <w:autoSpaceDE w:val="0"/>
        <w:autoSpaceDN w:val="0"/>
        <w:adjustRightInd w:val="0"/>
        <w:snapToGrid w:val="0"/>
        <w:spacing w:after="0" w:line="360" w:lineRule="auto"/>
        <w:ind w:left="432"/>
        <w:rPr>
          <w:rFonts w:ascii="宋体" w:hAnsi="宋体" w:cs="宋体"/>
          <w:color w:val="auto"/>
          <w:sz w:val="24"/>
        </w:rPr>
      </w:pPr>
      <w:r>
        <w:rPr>
          <w:rFonts w:hint="eastAsia" w:ascii="宋体" w:hAnsi="宋体" w:cs="宋体"/>
          <w:color w:val="auto"/>
          <w:sz w:val="24"/>
        </w:rPr>
        <w:t>1.1 本项目已批准立项。</w:t>
      </w:r>
    </w:p>
    <w:p>
      <w:pPr>
        <w:topLinePunct/>
        <w:autoSpaceDE w:val="0"/>
        <w:autoSpaceDN w:val="0"/>
        <w:adjustRightInd w:val="0"/>
        <w:snapToGrid w:val="0"/>
        <w:spacing w:after="0" w:line="360" w:lineRule="auto"/>
        <w:ind w:firstLine="432" w:firstLineChars="180"/>
        <w:rPr>
          <w:rFonts w:ascii="宋体" w:hAnsi="宋体" w:cs="宋体"/>
          <w:color w:val="auto"/>
          <w:sz w:val="24"/>
        </w:rPr>
      </w:pPr>
      <w:r>
        <w:rPr>
          <w:rFonts w:hint="eastAsia" w:ascii="宋体" w:hAnsi="宋体" w:cs="宋体"/>
          <w:color w:val="auto"/>
          <w:sz w:val="24"/>
        </w:rPr>
        <w:t>1.2 本项目预算资金见</w:t>
      </w:r>
      <w:r>
        <w:rPr>
          <w:rFonts w:hint="eastAsia" w:ascii="宋体" w:hAnsi="宋体" w:cs="宋体"/>
          <w:b/>
          <w:bCs/>
          <w:color w:val="auto"/>
          <w:sz w:val="24"/>
        </w:rPr>
        <w:t>投标人须知前附表</w:t>
      </w:r>
      <w:r>
        <w:rPr>
          <w:rFonts w:hint="eastAsia" w:ascii="宋体" w:hAnsi="宋体" w:cs="宋体"/>
          <w:color w:val="auto"/>
          <w:sz w:val="24"/>
        </w:rPr>
        <w:t>，已列入预算。</w:t>
      </w:r>
    </w:p>
    <w:p>
      <w:pPr>
        <w:topLinePunct/>
        <w:autoSpaceDE w:val="0"/>
        <w:autoSpaceDN w:val="0"/>
        <w:adjustRightInd w:val="0"/>
        <w:snapToGrid w:val="0"/>
        <w:spacing w:after="0" w:line="360" w:lineRule="auto"/>
        <w:rPr>
          <w:rFonts w:ascii="宋体" w:hAnsi="宋体" w:cs="宋体"/>
          <w:color w:val="auto"/>
          <w:sz w:val="24"/>
        </w:rPr>
      </w:pPr>
    </w:p>
    <w:p>
      <w:pPr>
        <w:numPr>
          <w:ilvl w:val="0"/>
          <w:numId w:val="0"/>
        </w:num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2.合格的产品和服务</w:t>
      </w:r>
    </w:p>
    <w:p>
      <w:pPr>
        <w:tabs>
          <w:tab w:val="left" w:pos="2160"/>
        </w:tabs>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2.1 本项目所涉及的</w:t>
      </w:r>
      <w:r>
        <w:rPr>
          <w:rFonts w:hint="eastAsia" w:ascii="宋体" w:hAnsi="宋体" w:cs="宋体"/>
          <w:color w:val="auto"/>
          <w:sz w:val="24"/>
          <w:lang w:eastAsia="zh-CN"/>
        </w:rPr>
        <w:t>所有产品和</w:t>
      </w:r>
      <w:r>
        <w:rPr>
          <w:rFonts w:hint="eastAsia" w:ascii="宋体" w:hAnsi="宋体" w:cs="宋体"/>
          <w:color w:val="auto"/>
          <w:sz w:val="24"/>
        </w:rPr>
        <w:t>服务均应来自中国境内（指关境内），合同金额的支付也仅限于这些产品和服务。</w:t>
      </w:r>
    </w:p>
    <w:p>
      <w:pPr>
        <w:tabs>
          <w:tab w:val="left" w:pos="2160"/>
        </w:tabs>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2.2 合格的产品和服务即</w:t>
      </w:r>
      <w:r>
        <w:rPr>
          <w:rFonts w:hint="eastAsia" w:ascii="宋体" w:hAnsi="宋体" w:cs="宋体"/>
          <w:b/>
          <w:bCs/>
          <w:color w:val="auto"/>
          <w:sz w:val="24"/>
        </w:rPr>
        <w:t>采购需求</w:t>
      </w:r>
      <w:r>
        <w:rPr>
          <w:rFonts w:hint="eastAsia" w:ascii="宋体" w:hAnsi="宋体" w:cs="宋体"/>
          <w:color w:val="auto"/>
          <w:sz w:val="24"/>
        </w:rPr>
        <w:t>见</w:t>
      </w:r>
      <w:r>
        <w:rPr>
          <w:rFonts w:hint="eastAsia" w:ascii="宋体" w:hAnsi="宋体" w:cs="宋体"/>
          <w:b/>
          <w:color w:val="auto"/>
          <w:sz w:val="24"/>
        </w:rPr>
        <w:t>招标文件（技术部分）。</w:t>
      </w:r>
    </w:p>
    <w:p>
      <w:pPr>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2.3 投标人应保证所提供的产品及服务免受第三方提出侵犯其知识产权（专利权、商标权、工业设计权及使用权）的请求及起诉。</w:t>
      </w:r>
    </w:p>
    <w:p>
      <w:pPr>
        <w:adjustRightInd w:val="0"/>
        <w:snapToGrid w:val="0"/>
        <w:spacing w:after="0" w:line="360" w:lineRule="auto"/>
        <w:ind w:firstLine="472" w:firstLineChars="196"/>
        <w:rPr>
          <w:rFonts w:ascii="宋体" w:hAnsi="宋体" w:cs="宋体"/>
          <w:b/>
          <w:color w:val="auto"/>
          <w:sz w:val="24"/>
        </w:rPr>
      </w:pPr>
    </w:p>
    <w:p>
      <w:pPr>
        <w:numPr>
          <w:ilvl w:val="0"/>
          <w:numId w:val="0"/>
        </w:num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3.合格的投标人</w:t>
      </w:r>
    </w:p>
    <w:p>
      <w:pPr>
        <w:topLinePunct/>
        <w:autoSpaceDE w:val="0"/>
        <w:autoSpaceDN w:val="0"/>
        <w:adjustRightInd w:val="0"/>
        <w:snapToGrid w:val="0"/>
        <w:spacing w:after="0" w:line="360" w:lineRule="auto"/>
        <w:ind w:firstLine="432" w:firstLineChars="180"/>
        <w:rPr>
          <w:rFonts w:ascii="宋体" w:hAnsi="宋体" w:cs="宋体"/>
          <w:b/>
          <w:color w:val="auto"/>
          <w:sz w:val="24"/>
        </w:rPr>
      </w:pPr>
      <w:r>
        <w:rPr>
          <w:rFonts w:hint="eastAsia" w:ascii="宋体" w:hAnsi="宋体" w:cs="宋体"/>
          <w:color w:val="auto"/>
          <w:sz w:val="24"/>
        </w:rPr>
        <w:t>3.1 投标人的资格要求及本项目的特定资格要求见</w:t>
      </w:r>
      <w:r>
        <w:rPr>
          <w:rFonts w:hint="eastAsia" w:ascii="宋体" w:hAnsi="宋体" w:cs="宋体"/>
          <w:b/>
          <w:color w:val="auto"/>
          <w:sz w:val="24"/>
        </w:rPr>
        <w:t>投标人须知前附表。</w:t>
      </w:r>
    </w:p>
    <w:p>
      <w:pPr>
        <w:topLinePunct/>
        <w:autoSpaceDE w:val="0"/>
        <w:autoSpaceDN w:val="0"/>
        <w:adjustRightInd w:val="0"/>
        <w:snapToGrid w:val="0"/>
        <w:spacing w:after="0" w:line="360" w:lineRule="auto"/>
        <w:ind w:firstLine="432" w:firstLineChars="180"/>
        <w:rPr>
          <w:rFonts w:ascii="宋体" w:hAnsi="宋体" w:cs="宋体"/>
          <w:color w:val="auto"/>
          <w:sz w:val="24"/>
        </w:rPr>
      </w:pPr>
      <w:r>
        <w:rPr>
          <w:rFonts w:hint="eastAsia" w:ascii="宋体" w:hAnsi="宋体" w:cs="宋体"/>
          <w:color w:val="auto"/>
          <w:sz w:val="24"/>
        </w:rPr>
        <w:t>3.2 投标人相关要求</w:t>
      </w:r>
    </w:p>
    <w:p>
      <w:pPr>
        <w:widowControl/>
        <w:topLinePunct/>
        <w:autoSpaceDE w:val="0"/>
        <w:autoSpaceDN w:val="0"/>
        <w:adjustRightInd w:val="0"/>
        <w:snapToGrid w:val="0"/>
        <w:spacing w:after="0" w:line="360" w:lineRule="auto"/>
        <w:ind w:firstLine="432" w:firstLineChars="180"/>
        <w:jc w:val="left"/>
        <w:rPr>
          <w:rFonts w:ascii="宋体" w:hAnsi="宋体" w:cs="宋体"/>
          <w:color w:val="auto"/>
          <w:sz w:val="24"/>
        </w:rPr>
      </w:pPr>
      <w:r>
        <w:rPr>
          <w:rFonts w:hint="eastAsia" w:ascii="宋体" w:hAnsi="宋体" w:cs="宋体"/>
          <w:color w:val="auto"/>
          <w:sz w:val="24"/>
        </w:rPr>
        <w:t>3.2.1 单位负责人为同一人或者存在直接控股、管理关系的不同供应商，不得参加同一合同项下的政府采购活动。</w:t>
      </w:r>
    </w:p>
    <w:p>
      <w:pPr>
        <w:widowControl/>
        <w:topLinePunct/>
        <w:autoSpaceDE w:val="0"/>
        <w:autoSpaceDN w:val="0"/>
        <w:adjustRightInd w:val="0"/>
        <w:snapToGrid w:val="0"/>
        <w:spacing w:after="0" w:line="360" w:lineRule="auto"/>
        <w:ind w:firstLine="432" w:firstLineChars="180"/>
        <w:jc w:val="left"/>
        <w:rPr>
          <w:rFonts w:ascii="宋体" w:hAnsi="宋体" w:cs="宋体"/>
          <w:color w:val="auto"/>
          <w:sz w:val="24"/>
        </w:rPr>
      </w:pPr>
      <w:r>
        <w:rPr>
          <w:rFonts w:hint="eastAsia" w:ascii="宋体" w:hAnsi="宋体" w:cs="宋体"/>
          <w:color w:val="auto"/>
          <w:sz w:val="24"/>
        </w:rPr>
        <w:t>3.2.2 为采购项目提供整体设计、规范编制或者项目管理、监理、检测等服务的供应商，不得再参加该采购项目的其他采购活动。</w:t>
      </w:r>
    </w:p>
    <w:p>
      <w:pPr>
        <w:adjustRightInd w:val="0"/>
        <w:snapToGrid w:val="0"/>
        <w:spacing w:after="0" w:line="360" w:lineRule="auto"/>
        <w:ind w:firstLine="434" w:firstLineChars="180"/>
        <w:rPr>
          <w:rFonts w:ascii="宋体" w:hAnsi="宋体" w:cs="宋体"/>
          <w:b/>
          <w:color w:val="auto"/>
          <w:sz w:val="24"/>
        </w:rPr>
      </w:pPr>
    </w:p>
    <w:p>
      <w:pPr>
        <w:numPr>
          <w:ilvl w:val="0"/>
          <w:numId w:val="0"/>
        </w:num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4.投标费用</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4.1 投标人应承担所有与编写、提交投标文件有关的费用，不论招标的结果如何，采购人在任何情况下均无义务和责任承担这些费用。</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jc w:val="center"/>
        <w:rPr>
          <w:rFonts w:ascii="宋体" w:hAnsi="宋体" w:cs="宋体"/>
          <w:b/>
          <w:bCs/>
          <w:color w:val="auto"/>
          <w:sz w:val="32"/>
          <w:szCs w:val="32"/>
        </w:rPr>
      </w:pPr>
      <w:r>
        <w:rPr>
          <w:rFonts w:hint="eastAsia" w:ascii="宋体" w:hAnsi="宋体" w:cs="宋体"/>
          <w:b/>
          <w:bCs/>
          <w:color w:val="auto"/>
          <w:sz w:val="32"/>
          <w:szCs w:val="32"/>
        </w:rPr>
        <w:t>二、  招标文件</w:t>
      </w:r>
    </w:p>
    <w:p>
      <w:pPr>
        <w:topLinePunct/>
        <w:autoSpaceDE w:val="0"/>
        <w:autoSpaceDN w:val="0"/>
        <w:adjustRightInd w:val="0"/>
        <w:snapToGrid w:val="0"/>
        <w:spacing w:after="0" w:line="360" w:lineRule="auto"/>
        <w:jc w:val="center"/>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5.招标文件构成</w:t>
      </w:r>
    </w:p>
    <w:p>
      <w:pPr>
        <w:topLinePunct/>
        <w:autoSpaceDE w:val="0"/>
        <w:autoSpaceDN w:val="0"/>
        <w:adjustRightInd w:val="0"/>
        <w:snapToGrid w:val="0"/>
        <w:spacing w:after="0" w:line="360" w:lineRule="auto"/>
        <w:ind w:left="359" w:leftChars="171" w:firstLine="120" w:firstLineChars="50"/>
        <w:rPr>
          <w:rFonts w:ascii="宋体" w:hAnsi="宋体" w:cs="宋体"/>
          <w:color w:val="auto"/>
          <w:sz w:val="24"/>
        </w:rPr>
      </w:pPr>
      <w:r>
        <w:rPr>
          <w:rFonts w:hint="eastAsia" w:ascii="宋体" w:hAnsi="宋体" w:cs="宋体"/>
          <w:color w:val="auto"/>
          <w:sz w:val="24"/>
        </w:rPr>
        <w:t>第一部分 商务部分</w:t>
      </w:r>
    </w:p>
    <w:p>
      <w:pPr>
        <w:topLinePunct/>
        <w:autoSpaceDE w:val="0"/>
        <w:autoSpaceDN w:val="0"/>
        <w:adjustRightInd w:val="0"/>
        <w:snapToGrid w:val="0"/>
        <w:spacing w:after="0" w:line="360" w:lineRule="auto"/>
        <w:ind w:left="359" w:leftChars="171" w:firstLine="120" w:firstLineChars="50"/>
        <w:rPr>
          <w:rFonts w:ascii="宋体" w:hAnsi="宋体" w:cs="宋体"/>
          <w:color w:val="auto"/>
          <w:sz w:val="24"/>
        </w:rPr>
      </w:pPr>
      <w:r>
        <w:rPr>
          <w:rFonts w:hint="eastAsia" w:ascii="宋体" w:hAnsi="宋体" w:cs="宋体"/>
          <w:color w:val="auto"/>
          <w:sz w:val="24"/>
        </w:rPr>
        <w:t>（1）招标公告</w:t>
      </w:r>
    </w:p>
    <w:p>
      <w:pPr>
        <w:topLinePunct/>
        <w:autoSpaceDE w:val="0"/>
        <w:autoSpaceDN w:val="0"/>
        <w:adjustRightInd w:val="0"/>
        <w:snapToGrid w:val="0"/>
        <w:spacing w:after="0" w:line="360" w:lineRule="auto"/>
        <w:ind w:left="359" w:leftChars="171" w:firstLine="120" w:firstLineChars="50"/>
        <w:rPr>
          <w:rFonts w:ascii="宋体" w:hAnsi="宋体" w:cs="宋体"/>
          <w:color w:val="auto"/>
          <w:sz w:val="24"/>
        </w:rPr>
      </w:pPr>
      <w:r>
        <w:rPr>
          <w:rFonts w:hint="eastAsia" w:ascii="宋体" w:hAnsi="宋体" w:cs="宋体"/>
          <w:color w:val="auto"/>
          <w:sz w:val="24"/>
        </w:rPr>
        <w:t>（2）投标人须知</w:t>
      </w:r>
    </w:p>
    <w:p>
      <w:pPr>
        <w:topLinePunct/>
        <w:autoSpaceDE w:val="0"/>
        <w:autoSpaceDN w:val="0"/>
        <w:adjustRightInd w:val="0"/>
        <w:snapToGrid w:val="0"/>
        <w:spacing w:after="0" w:line="360" w:lineRule="auto"/>
        <w:ind w:left="359" w:leftChars="171" w:firstLine="120" w:firstLineChars="50"/>
        <w:rPr>
          <w:rFonts w:ascii="宋体" w:hAnsi="宋体" w:cs="宋体"/>
          <w:color w:val="auto"/>
          <w:sz w:val="24"/>
        </w:rPr>
      </w:pPr>
      <w:r>
        <w:rPr>
          <w:rFonts w:hint="eastAsia" w:ascii="宋体" w:hAnsi="宋体" w:cs="宋体"/>
          <w:color w:val="auto"/>
          <w:sz w:val="24"/>
        </w:rPr>
        <w:t>（3）评标方法及标准</w:t>
      </w:r>
    </w:p>
    <w:p>
      <w:pPr>
        <w:topLinePunct/>
        <w:autoSpaceDE w:val="0"/>
        <w:autoSpaceDN w:val="0"/>
        <w:adjustRightInd w:val="0"/>
        <w:snapToGrid w:val="0"/>
        <w:spacing w:after="0" w:line="360" w:lineRule="auto"/>
        <w:ind w:left="359" w:leftChars="171" w:firstLine="120" w:firstLineChars="50"/>
        <w:rPr>
          <w:rFonts w:ascii="宋体" w:hAnsi="宋体" w:cs="宋体"/>
          <w:color w:val="auto"/>
          <w:sz w:val="24"/>
        </w:rPr>
      </w:pPr>
      <w:r>
        <w:rPr>
          <w:rFonts w:hint="eastAsia" w:ascii="宋体" w:hAnsi="宋体" w:cs="宋体"/>
          <w:color w:val="auto"/>
          <w:sz w:val="24"/>
        </w:rPr>
        <w:t>（4）政府采购合同文本</w:t>
      </w:r>
    </w:p>
    <w:p>
      <w:pPr>
        <w:topLinePunct/>
        <w:autoSpaceDE w:val="0"/>
        <w:autoSpaceDN w:val="0"/>
        <w:adjustRightInd w:val="0"/>
        <w:snapToGrid w:val="0"/>
        <w:spacing w:after="0" w:line="360" w:lineRule="auto"/>
        <w:ind w:left="359" w:leftChars="171" w:firstLine="120" w:firstLineChars="50"/>
        <w:rPr>
          <w:rFonts w:hint="eastAsia" w:ascii="宋体" w:hAnsi="宋体" w:eastAsia="宋体" w:cs="宋体"/>
          <w:color w:val="auto"/>
          <w:sz w:val="24"/>
          <w:highlight w:val="none"/>
          <w:lang w:eastAsia="zh-CN"/>
        </w:rPr>
      </w:pPr>
      <w:r>
        <w:rPr>
          <w:rFonts w:hint="eastAsia" w:ascii="宋体" w:hAnsi="宋体" w:cs="宋体"/>
          <w:color w:val="auto"/>
          <w:sz w:val="24"/>
        </w:rPr>
        <w:t>（5）投标文件格式</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第二部分 技术部分</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72" w:firstLineChars="196"/>
        <w:rPr>
          <w:rFonts w:ascii="宋体" w:hAnsi="宋体" w:cs="宋体"/>
          <w:b/>
          <w:color w:val="auto"/>
          <w:sz w:val="24"/>
        </w:rPr>
      </w:pPr>
      <w:r>
        <w:rPr>
          <w:rFonts w:hint="eastAsia" w:ascii="宋体" w:hAnsi="宋体" w:cs="宋体"/>
          <w:b/>
          <w:color w:val="auto"/>
          <w:sz w:val="24"/>
        </w:rPr>
        <w:t>6.招标文件询问、澄清或修改</w:t>
      </w:r>
    </w:p>
    <w:p>
      <w:pPr>
        <w:widowControl/>
        <w:topLinePunct/>
        <w:autoSpaceDE w:val="0"/>
        <w:autoSpaceDN w:val="0"/>
        <w:adjustRightInd w:val="0"/>
        <w:snapToGrid w:val="0"/>
        <w:spacing w:after="0" w:line="360" w:lineRule="auto"/>
        <w:ind w:firstLine="480" w:firstLineChars="200"/>
        <w:jc w:val="left"/>
        <w:rPr>
          <w:rFonts w:ascii="宋体" w:hAnsi="宋体" w:cs="宋体"/>
          <w:b/>
          <w:color w:val="auto"/>
          <w:sz w:val="24"/>
        </w:rPr>
      </w:pPr>
      <w:r>
        <w:rPr>
          <w:rFonts w:hint="eastAsia" w:ascii="宋体" w:hAnsi="宋体" w:cs="宋体"/>
          <w:color w:val="auto"/>
          <w:sz w:val="24"/>
        </w:rPr>
        <w:t>6.1 投标人对招标文件如有疑问的，可以向采购人提出询问，采购人应当在3个工作日内作出答复</w:t>
      </w:r>
      <w:r>
        <w:rPr>
          <w:rFonts w:hint="eastAsia" w:ascii="宋体" w:hAnsi="宋体" w:cs="宋体"/>
          <w:bCs/>
          <w:color w:val="auto"/>
          <w:sz w:val="24"/>
        </w:rPr>
        <w:t>，但答复的内容不得涉及商业秘密。</w:t>
      </w:r>
      <w:r>
        <w:rPr>
          <w:rFonts w:hint="eastAsia" w:ascii="宋体" w:hAnsi="宋体" w:cs="宋体"/>
          <w:color w:val="auto"/>
          <w:sz w:val="24"/>
        </w:rPr>
        <w:t>如有必要，采购人可对招标文件进行澄清或者修改。</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6.2 采购人可主动对招标文件进行必要的澄清或者修改，但不得改变采购标的和资格条件。</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6.3 澄清或者修改应当在原公告发布媒体上发布更正公告，</w:t>
      </w:r>
      <w:r>
        <w:rPr>
          <w:rFonts w:hint="eastAsia" w:ascii="宋体" w:hAnsi="宋体"/>
          <w:color w:val="auto"/>
          <w:sz w:val="24"/>
        </w:rPr>
        <w:t>并通过国家税务总局政府采购评审管理系统（以下简称“评审管理系统”）通知所有获取</w:t>
      </w:r>
      <w:r>
        <w:rPr>
          <w:rFonts w:hint="eastAsia" w:ascii="宋体" w:hAnsi="宋体" w:cs="宋体"/>
          <w:color w:val="auto"/>
          <w:sz w:val="24"/>
        </w:rPr>
        <w:t>招标文件的潜在投标人。</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6.4 澄清或者修改的内容可能影响投标文件编制的，采购人应当在投标截止时间至少15日前，</w:t>
      </w:r>
      <w:r>
        <w:rPr>
          <w:rFonts w:hint="eastAsia" w:ascii="宋体" w:hAnsi="宋体"/>
          <w:color w:val="auto"/>
          <w:sz w:val="24"/>
        </w:rPr>
        <w:t>通过评审管理系统通知</w:t>
      </w:r>
      <w:r>
        <w:rPr>
          <w:rFonts w:hint="eastAsia" w:ascii="宋体" w:hAnsi="宋体" w:cs="宋体"/>
          <w:color w:val="auto"/>
          <w:sz w:val="24"/>
        </w:rPr>
        <w:t>所有获取招标文件的潜在投标人；不足15日的，采购人应当顺延提交投标文件的截止时间。</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6.5 澄清或者修改的内容为招标文件的组成部分。</w:t>
      </w:r>
    </w:p>
    <w:p>
      <w:pPr>
        <w:topLinePunct/>
        <w:autoSpaceDE w:val="0"/>
        <w:autoSpaceDN w:val="0"/>
        <w:adjustRightInd w:val="0"/>
        <w:snapToGrid w:val="0"/>
        <w:spacing w:after="0" w:line="360" w:lineRule="auto"/>
        <w:rPr>
          <w:rFonts w:ascii="宋体" w:hAnsi="宋体" w:cs="宋体"/>
          <w:color w:val="auto"/>
          <w:sz w:val="24"/>
        </w:rPr>
      </w:pPr>
    </w:p>
    <w:p>
      <w:pPr>
        <w:topLinePunct/>
        <w:autoSpaceDE w:val="0"/>
        <w:autoSpaceDN w:val="0"/>
        <w:adjustRightInd w:val="0"/>
        <w:snapToGrid w:val="0"/>
        <w:spacing w:after="0" w:line="360" w:lineRule="auto"/>
        <w:jc w:val="center"/>
        <w:rPr>
          <w:rFonts w:ascii="宋体" w:hAnsi="宋体" w:cs="宋体"/>
          <w:b/>
          <w:color w:val="auto"/>
          <w:sz w:val="24"/>
        </w:rPr>
      </w:pPr>
      <w:r>
        <w:rPr>
          <w:rFonts w:hint="eastAsia" w:ascii="宋体" w:hAnsi="宋体" w:cs="宋体"/>
          <w:b/>
          <w:bCs/>
          <w:color w:val="auto"/>
          <w:sz w:val="32"/>
          <w:szCs w:val="32"/>
        </w:rPr>
        <w:t>三、投标文件</w:t>
      </w: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7</w:t>
      </w:r>
      <w:r>
        <w:rPr>
          <w:rFonts w:hint="eastAsia" w:ascii="宋体" w:hAnsi="宋体" w:cs="宋体"/>
          <w:color w:val="auto"/>
          <w:szCs w:val="21"/>
        </w:rPr>
        <w:t>．</w:t>
      </w:r>
      <w:r>
        <w:rPr>
          <w:rFonts w:hint="eastAsia" w:ascii="宋体" w:hAnsi="宋体" w:cs="宋体"/>
          <w:b/>
          <w:color w:val="auto"/>
          <w:sz w:val="24"/>
        </w:rPr>
        <w:t>投标文件编制</w:t>
      </w:r>
    </w:p>
    <w:p>
      <w:pPr>
        <w:topLinePunct/>
        <w:autoSpaceDE w:val="0"/>
        <w:autoSpaceDN w:val="0"/>
        <w:adjustRightInd w:val="0"/>
        <w:snapToGrid w:val="0"/>
        <w:spacing w:after="0" w:line="360" w:lineRule="auto"/>
        <w:ind w:firstLine="480" w:firstLineChars="200"/>
        <w:rPr>
          <w:rFonts w:ascii="宋体" w:hAnsi="宋体" w:eastAsia="Times New Roman" w:cs="宋体"/>
          <w:color w:val="auto"/>
          <w:sz w:val="24"/>
        </w:rPr>
      </w:pPr>
      <w:r>
        <w:rPr>
          <w:rFonts w:hint="eastAsia" w:ascii="宋体" w:hAnsi="宋体" w:cs="宋体"/>
          <w:color w:val="auto"/>
          <w:sz w:val="24"/>
        </w:rPr>
        <w:t>7.1 投标人应仔细阅读招标文件的全部内容，按照招标文件的要求编制投标文件。投标文件应当对招标文件提出的要求和条件作出明确响应。任何对招标文件的忽略或误解，不能作为投标文件存在缺陷或瑕疵的理由，其风险由投标人承担。</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7.2 投标文件应使用中文简化字。</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7.3 供应商制作投标文件前须提前办理数字证书和电子签章，办理方式和注意事项详见网站《供应商操作手册》。供应商在国家税务总局集中采购中心网站 “下载中心”下载并安装“供应商投标工具”，使用投标工具编制投标文件。</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7.4 除在招标文件的要求中另有规定外，投标文件计量单位应使用中华人民共和国法定计量单位。</w:t>
      </w:r>
    </w:p>
    <w:p>
      <w:pPr>
        <w:topLinePunct/>
        <w:autoSpaceDE w:val="0"/>
        <w:autoSpaceDN w:val="0"/>
        <w:adjustRightInd w:val="0"/>
        <w:snapToGrid w:val="0"/>
        <w:spacing w:after="0" w:line="360" w:lineRule="auto"/>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8.投标文件的组成</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8.1 投标文件包括商务部分和技术部分。</w:t>
      </w:r>
    </w:p>
    <w:p>
      <w:pPr>
        <w:topLinePunct/>
        <w:autoSpaceDE w:val="0"/>
        <w:autoSpaceDN w:val="0"/>
        <w:adjustRightInd w:val="0"/>
        <w:snapToGrid w:val="0"/>
        <w:spacing w:after="0" w:line="360" w:lineRule="auto"/>
        <w:ind w:firstLine="489" w:firstLineChars="204"/>
        <w:rPr>
          <w:rFonts w:ascii="宋体" w:hAnsi="宋体" w:cs="宋体"/>
          <w:color w:val="auto"/>
          <w:sz w:val="24"/>
        </w:rPr>
      </w:pPr>
      <w:r>
        <w:rPr>
          <w:rFonts w:hint="eastAsia" w:ascii="宋体" w:hAnsi="宋体" w:cs="宋体"/>
          <w:color w:val="auto"/>
          <w:sz w:val="24"/>
        </w:rPr>
        <w:t>8.2 投标文件</w:t>
      </w:r>
      <w:r>
        <w:rPr>
          <w:rFonts w:hint="eastAsia" w:ascii="宋体" w:hAnsi="宋体" w:cs="宋体"/>
          <w:b/>
          <w:bCs/>
          <w:color w:val="auto"/>
          <w:sz w:val="24"/>
        </w:rPr>
        <w:t>商务部分</w:t>
      </w:r>
      <w:r>
        <w:rPr>
          <w:rFonts w:hint="eastAsia" w:ascii="宋体" w:hAnsi="宋体" w:cs="宋体"/>
          <w:color w:val="auto"/>
          <w:sz w:val="24"/>
        </w:rPr>
        <w:t>主要包括的文件和资料：</w:t>
      </w:r>
    </w:p>
    <w:p>
      <w:pPr>
        <w:topLinePunct/>
        <w:autoSpaceDE w:val="0"/>
        <w:autoSpaceDN w:val="0"/>
        <w:adjustRightInd w:val="0"/>
        <w:snapToGrid w:val="0"/>
        <w:spacing w:after="0" w:line="360" w:lineRule="auto"/>
        <w:ind w:firstLine="489" w:firstLineChars="204"/>
        <w:rPr>
          <w:rFonts w:ascii="宋体" w:hAnsi="宋体" w:cs="宋体"/>
          <w:color w:val="auto"/>
          <w:sz w:val="24"/>
        </w:rPr>
      </w:pPr>
      <w:r>
        <w:rPr>
          <w:rFonts w:hint="eastAsia" w:ascii="宋体" w:hAnsi="宋体" w:cs="宋体"/>
          <w:color w:val="auto"/>
          <w:sz w:val="24"/>
        </w:rPr>
        <w:t>8.2.1 资格证明文件，见</w:t>
      </w:r>
      <w:r>
        <w:rPr>
          <w:rFonts w:hint="eastAsia" w:ascii="宋体" w:hAnsi="宋体" w:cs="宋体"/>
          <w:b/>
          <w:color w:val="auto"/>
          <w:sz w:val="24"/>
        </w:rPr>
        <w:t>投标人须知前附表。</w:t>
      </w:r>
    </w:p>
    <w:p>
      <w:pPr>
        <w:overflowPunct w:val="0"/>
        <w:autoSpaceDE w:val="0"/>
        <w:autoSpaceDN w:val="0"/>
        <w:adjustRightInd w:val="0"/>
        <w:snapToGrid w:val="0"/>
        <w:spacing w:after="0" w:line="360" w:lineRule="auto"/>
        <w:ind w:firstLine="487" w:firstLineChars="203"/>
        <w:rPr>
          <w:rFonts w:ascii="宋体" w:hAnsi="宋体" w:cs="宋体"/>
          <w:color w:val="auto"/>
          <w:sz w:val="24"/>
        </w:rPr>
      </w:pPr>
      <w:r>
        <w:rPr>
          <w:rFonts w:hint="eastAsia" w:ascii="宋体" w:hAnsi="宋体" w:cs="宋体"/>
          <w:color w:val="auto"/>
          <w:sz w:val="24"/>
        </w:rPr>
        <w:t>8.2.2 其他文件及资料，见</w:t>
      </w:r>
      <w:r>
        <w:rPr>
          <w:rFonts w:hint="eastAsia" w:ascii="宋体" w:hAnsi="宋体" w:cs="宋体"/>
          <w:b/>
          <w:color w:val="auto"/>
          <w:sz w:val="24"/>
        </w:rPr>
        <w:t>投标人须知前附表。</w:t>
      </w:r>
    </w:p>
    <w:p>
      <w:pPr>
        <w:overflowPunct w:val="0"/>
        <w:autoSpaceDE w:val="0"/>
        <w:autoSpaceDN w:val="0"/>
        <w:adjustRightInd w:val="0"/>
        <w:snapToGrid w:val="0"/>
        <w:spacing w:after="0" w:line="360" w:lineRule="auto"/>
        <w:ind w:firstLine="487" w:firstLineChars="203"/>
        <w:rPr>
          <w:rFonts w:ascii="宋体" w:hAnsi="宋体" w:cs="宋体"/>
          <w:color w:val="auto"/>
          <w:sz w:val="24"/>
        </w:rPr>
      </w:pPr>
      <w:r>
        <w:rPr>
          <w:rFonts w:hint="eastAsia" w:ascii="宋体" w:hAnsi="宋体" w:cs="宋体"/>
          <w:color w:val="auto"/>
          <w:sz w:val="24"/>
        </w:rPr>
        <w:t>8.3 投标文件</w:t>
      </w:r>
      <w:r>
        <w:rPr>
          <w:rFonts w:hint="eastAsia" w:ascii="宋体" w:hAnsi="宋体" w:cs="宋体"/>
          <w:b/>
          <w:bCs/>
          <w:color w:val="auto"/>
          <w:sz w:val="24"/>
        </w:rPr>
        <w:t>技术部分</w:t>
      </w:r>
      <w:r>
        <w:rPr>
          <w:rFonts w:hint="eastAsia" w:ascii="宋体" w:hAnsi="宋体" w:cs="宋体"/>
          <w:color w:val="auto"/>
          <w:sz w:val="24"/>
        </w:rPr>
        <w:t>主要包括的文件及资料，见</w:t>
      </w:r>
      <w:r>
        <w:rPr>
          <w:rFonts w:hint="eastAsia" w:ascii="宋体" w:hAnsi="宋体" w:cs="宋体"/>
          <w:b/>
          <w:color w:val="auto"/>
          <w:sz w:val="24"/>
        </w:rPr>
        <w:t>投标人须知前附表。</w:t>
      </w:r>
    </w:p>
    <w:p>
      <w:pPr>
        <w:overflowPunct w:val="0"/>
        <w:autoSpaceDE w:val="0"/>
        <w:autoSpaceDN w:val="0"/>
        <w:adjustRightInd w:val="0"/>
        <w:snapToGrid w:val="0"/>
        <w:spacing w:after="0" w:line="360" w:lineRule="auto"/>
        <w:ind w:firstLine="487" w:firstLineChars="203"/>
        <w:rPr>
          <w:rFonts w:ascii="宋体" w:hAnsi="宋体" w:cs="宋体"/>
          <w:color w:val="auto"/>
          <w:sz w:val="24"/>
        </w:rPr>
      </w:pPr>
      <w:r>
        <w:rPr>
          <w:rFonts w:hint="eastAsia" w:ascii="宋体" w:hAnsi="宋体" w:cs="宋体"/>
          <w:color w:val="auto"/>
          <w:sz w:val="24"/>
        </w:rPr>
        <w:t>8.4 证明资料如标明有效期的，必须在有效期内。</w:t>
      </w:r>
    </w:p>
    <w:p>
      <w:pPr>
        <w:overflowPunct w:val="0"/>
        <w:autoSpaceDE w:val="0"/>
        <w:autoSpaceDN w:val="0"/>
        <w:adjustRightInd w:val="0"/>
        <w:snapToGrid w:val="0"/>
        <w:spacing w:after="0" w:line="360" w:lineRule="auto"/>
        <w:ind w:firstLine="489" w:firstLineChars="203"/>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9.报价要求</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9.1 投标应以人民币报价，且必须按照投标工具的流程和提示编制并上传投标报价表。</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9.2 本项目不接受任何形式的赠送、“零”报价和折扣报价。</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9.3 本项目以投标报价为依据计算价格分。投标报价应包括招标文件中要求投标人承担所有工作内容的全部费用。</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9.4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9.5 最低报价不能作为中标的保证。</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10.投标文件的签署、盖章</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10.1 投标文件</w:t>
      </w:r>
      <w:r>
        <w:rPr>
          <w:rFonts w:hint="eastAsia" w:ascii="宋体" w:hAnsi="宋体"/>
          <w:color w:val="auto"/>
          <w:sz w:val="24"/>
        </w:rPr>
        <w:t>必须按照招标文件给出文件格式的签署要求进行</w:t>
      </w:r>
      <w:r>
        <w:rPr>
          <w:rFonts w:hint="eastAsia" w:ascii="宋体" w:hAnsi="宋体"/>
          <w:b/>
          <w:color w:val="auto"/>
          <w:sz w:val="24"/>
        </w:rPr>
        <w:t>电子</w:t>
      </w:r>
      <w:r>
        <w:rPr>
          <w:rFonts w:hint="eastAsia" w:ascii="宋体" w:hAnsi="宋体"/>
          <w:color w:val="auto"/>
          <w:sz w:val="24"/>
        </w:rPr>
        <w:t>签署。</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10.2 投标人在</w:t>
      </w:r>
      <w:r>
        <w:rPr>
          <w:rFonts w:hint="eastAsia" w:ascii="宋体" w:hAnsi="宋体" w:cs="宋体"/>
          <w:b/>
          <w:bCs/>
          <w:color w:val="auto"/>
          <w:sz w:val="24"/>
        </w:rPr>
        <w:t>“投标函”“法定代表人授权委托书”</w:t>
      </w:r>
      <w:r>
        <w:rPr>
          <w:rFonts w:hint="eastAsia" w:ascii="宋体" w:hAnsi="宋体" w:cs="宋体"/>
          <w:color w:val="auto"/>
          <w:sz w:val="24"/>
        </w:rPr>
        <w:t>上应当按格式要求加盖与投标人名称全称一致的标准公章，并</w:t>
      </w:r>
      <w:r>
        <w:rPr>
          <w:rFonts w:hint="eastAsia" w:ascii="宋体" w:hAnsi="宋体" w:cs="宋体"/>
          <w:color w:val="auto"/>
          <w:sz w:val="24"/>
          <w:lang w:eastAsia="zh-CN"/>
        </w:rPr>
        <w:t>按照招标文件第五章投标文件格式中的相应格式文件要求</w:t>
      </w:r>
      <w:r>
        <w:rPr>
          <w:rFonts w:hint="eastAsia" w:ascii="宋体" w:hAnsi="宋体" w:cs="宋体"/>
          <w:color w:val="auto"/>
          <w:sz w:val="24"/>
        </w:rPr>
        <w:t>签署全名或加盖名章。</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10.3 投标文件中的“盖章”指加盖投标人的“公章”，而非“合同专用章”、“投标专用章”等其他非公章。</w:t>
      </w:r>
    </w:p>
    <w:p>
      <w:pPr>
        <w:topLinePunct/>
        <w:autoSpaceDE w:val="0"/>
        <w:autoSpaceDN w:val="0"/>
        <w:adjustRightInd w:val="0"/>
        <w:snapToGrid w:val="0"/>
        <w:spacing w:after="0" w:line="360" w:lineRule="auto"/>
        <w:ind w:firstLine="489" w:firstLineChars="204"/>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11</w:t>
      </w:r>
      <w:r>
        <w:rPr>
          <w:rFonts w:hint="eastAsia" w:ascii="宋体" w:hAnsi="宋体" w:cs="宋体"/>
          <w:color w:val="auto"/>
          <w:szCs w:val="21"/>
        </w:rPr>
        <w:t>．</w:t>
      </w:r>
      <w:r>
        <w:rPr>
          <w:rFonts w:hint="eastAsia" w:ascii="宋体" w:hAnsi="宋体" w:cs="宋体"/>
          <w:b/>
          <w:color w:val="auto"/>
          <w:sz w:val="24"/>
        </w:rPr>
        <w:t>投标有效期</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11.1 投标有效期见</w:t>
      </w:r>
      <w:r>
        <w:rPr>
          <w:rFonts w:hint="eastAsia" w:ascii="宋体" w:hAnsi="宋体" w:cs="宋体"/>
          <w:b/>
          <w:color w:val="auto"/>
          <w:sz w:val="24"/>
        </w:rPr>
        <w:t>投标人须知前附表</w:t>
      </w:r>
      <w:r>
        <w:rPr>
          <w:rFonts w:hint="eastAsia" w:ascii="宋体" w:hAnsi="宋体" w:cs="宋体"/>
          <w:color w:val="auto"/>
          <w:sz w:val="24"/>
        </w:rPr>
        <w:t>，在此期间，投标文件对投标人具有法律约束力，以保证采购人有足够的时间完成评标、定标以及签订合同。投标文件中承诺的投标有效期应当不少于招标文件中载明的投标有效期，否则作为无效投标处理。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11.2 特殊情况下，在原投标有效期期满之前，采购人可征得投标人同意延长投标有效期。</w:t>
      </w:r>
    </w:p>
    <w:p>
      <w:pPr>
        <w:topLinePunct/>
        <w:autoSpaceDE w:val="0"/>
        <w:autoSpaceDN w:val="0"/>
        <w:adjustRightInd w:val="0"/>
        <w:snapToGrid w:val="0"/>
        <w:spacing w:after="0" w:line="360" w:lineRule="auto"/>
        <w:jc w:val="center"/>
        <w:rPr>
          <w:rFonts w:ascii="宋体" w:hAnsi="宋体" w:cs="宋体"/>
          <w:b/>
          <w:color w:val="auto"/>
          <w:sz w:val="24"/>
        </w:rPr>
      </w:pPr>
    </w:p>
    <w:p>
      <w:pPr>
        <w:topLinePunct/>
        <w:autoSpaceDE w:val="0"/>
        <w:autoSpaceDN w:val="0"/>
        <w:adjustRightInd w:val="0"/>
        <w:snapToGrid w:val="0"/>
        <w:spacing w:after="0" w:line="360" w:lineRule="auto"/>
        <w:jc w:val="center"/>
        <w:rPr>
          <w:rFonts w:ascii="宋体" w:hAnsi="宋体" w:cs="宋体"/>
          <w:b/>
          <w:bCs/>
          <w:color w:val="auto"/>
          <w:sz w:val="32"/>
          <w:szCs w:val="32"/>
        </w:rPr>
      </w:pPr>
      <w:r>
        <w:rPr>
          <w:rFonts w:hint="eastAsia" w:ascii="宋体" w:hAnsi="宋体" w:cs="宋体"/>
          <w:b/>
          <w:bCs/>
          <w:color w:val="auto"/>
          <w:sz w:val="32"/>
          <w:szCs w:val="32"/>
        </w:rPr>
        <w:t>四、投标文件递交</w:t>
      </w: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12</w:t>
      </w:r>
      <w:r>
        <w:rPr>
          <w:rFonts w:hint="eastAsia" w:ascii="宋体" w:hAnsi="宋体" w:cs="宋体"/>
          <w:color w:val="auto"/>
          <w:szCs w:val="21"/>
        </w:rPr>
        <w:t>．</w:t>
      </w:r>
      <w:r>
        <w:rPr>
          <w:rFonts w:hint="eastAsia" w:ascii="宋体" w:hAnsi="宋体" w:cs="宋体"/>
          <w:b/>
          <w:color w:val="auto"/>
          <w:sz w:val="24"/>
        </w:rPr>
        <w:t>投标文件递交</w:t>
      </w:r>
    </w:p>
    <w:p>
      <w:pPr>
        <w:topLinePunct/>
        <w:autoSpaceDE w:val="0"/>
        <w:autoSpaceDN w:val="0"/>
        <w:adjustRightInd w:val="0"/>
        <w:snapToGrid w:val="0"/>
        <w:spacing w:after="0"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12.1 投标人应当在</w:t>
      </w:r>
      <w:r>
        <w:rPr>
          <w:rFonts w:hint="eastAsia" w:ascii="宋体" w:hAnsi="宋体" w:cs="宋体"/>
          <w:b/>
          <w:color w:val="auto"/>
          <w:sz w:val="24"/>
        </w:rPr>
        <w:t>投标人须知前附表</w:t>
      </w:r>
      <w:r>
        <w:rPr>
          <w:rFonts w:hint="eastAsia" w:ascii="宋体" w:hAnsi="宋体" w:cs="宋体"/>
          <w:color w:val="auto"/>
          <w:sz w:val="24"/>
        </w:rPr>
        <w:t>要求提交投标文件截止时间前，登录评审管理系统并使用投标工具加密上传投标文件。除上述方式之外，不接受投标人以纸质文件以及其他任何方式提交的投标文件。</w:t>
      </w:r>
      <w:r>
        <w:rPr>
          <w:rFonts w:hint="eastAsia" w:ascii="宋体" w:hAnsi="宋体" w:cs="宋体"/>
          <w:color w:val="auto"/>
          <w:sz w:val="24"/>
          <w:lang w:eastAsia="zh-CN"/>
        </w:rPr>
        <w:t>投标人应充分考虑网络传输时间等因素，合理安排上传时间。</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12.2 提交投标文件截止时间后，评审管理系统不提供投标文件上传功能。投标人未完成投标文件上传的，投标将被拒绝。</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　　</w:t>
      </w: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13</w:t>
      </w:r>
      <w:r>
        <w:rPr>
          <w:rFonts w:hint="eastAsia" w:ascii="宋体" w:hAnsi="宋体" w:cs="宋体"/>
          <w:color w:val="auto"/>
          <w:szCs w:val="21"/>
        </w:rPr>
        <w:t>．</w:t>
      </w:r>
      <w:r>
        <w:rPr>
          <w:rFonts w:hint="eastAsia" w:ascii="宋体" w:hAnsi="宋体" w:cs="宋体"/>
          <w:b/>
          <w:color w:val="auto"/>
          <w:sz w:val="24"/>
        </w:rPr>
        <w:t>投标文件补充、修改或撤回</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13.1 投标人在投标截止时间前，可以登录评审管理系统对所提交的投标文件进行撤回、补充、修改、重新提交</w:t>
      </w:r>
      <w:r>
        <w:rPr>
          <w:rFonts w:hint="eastAsia" w:ascii="宋体" w:hAnsi="宋体"/>
          <w:color w:val="auto"/>
          <w:sz w:val="24"/>
        </w:rPr>
        <w:t>。</w:t>
      </w:r>
      <w:r>
        <w:rPr>
          <w:rFonts w:hint="eastAsia" w:ascii="宋体" w:hAnsi="宋体" w:cs="宋体"/>
          <w:color w:val="auto"/>
          <w:sz w:val="24"/>
        </w:rPr>
        <w:t>补充、修改的内容应当按照招标文件要求签署、盖章。</w:t>
      </w:r>
    </w:p>
    <w:p>
      <w:pPr>
        <w:widowControl/>
        <w:topLinePunct/>
        <w:autoSpaceDE w:val="0"/>
        <w:autoSpaceDN w:val="0"/>
        <w:adjustRightInd w:val="0"/>
        <w:snapToGrid w:val="0"/>
        <w:spacing w:after="0" w:line="360" w:lineRule="auto"/>
        <w:ind w:firstLine="480" w:firstLineChars="200"/>
        <w:jc w:val="left"/>
        <w:rPr>
          <w:rFonts w:ascii="宋体" w:hAnsi="宋体" w:cs="宋体"/>
          <w:color w:val="auto"/>
          <w:sz w:val="24"/>
        </w:rPr>
      </w:pPr>
      <w:r>
        <w:rPr>
          <w:rFonts w:hint="eastAsia" w:ascii="宋体" w:hAnsi="宋体" w:cs="宋体"/>
          <w:color w:val="auto"/>
          <w:sz w:val="24"/>
        </w:rPr>
        <w:t>13.2 提交投标文件截止时间后，评审管理系统不</w:t>
      </w:r>
      <w:r>
        <w:rPr>
          <w:rFonts w:hint="eastAsia" w:ascii="宋体" w:hAnsi="宋体" w:cs="宋体"/>
          <w:color w:val="auto"/>
          <w:sz w:val="24"/>
          <w:lang w:eastAsia="zh-CN"/>
        </w:rPr>
        <w:t>支持</w:t>
      </w:r>
      <w:r>
        <w:rPr>
          <w:rFonts w:hint="eastAsia" w:ascii="宋体" w:hAnsi="宋体" w:cs="宋体"/>
          <w:color w:val="auto"/>
          <w:sz w:val="24"/>
        </w:rPr>
        <w:t>对已提交的投标文件作任何补充、修改或者撤回。</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jc w:val="center"/>
        <w:rPr>
          <w:rFonts w:ascii="宋体" w:hAnsi="宋体" w:cs="宋体"/>
          <w:b/>
          <w:bCs/>
          <w:color w:val="auto"/>
          <w:sz w:val="32"/>
          <w:szCs w:val="32"/>
        </w:rPr>
      </w:pPr>
      <w:r>
        <w:rPr>
          <w:rFonts w:hint="eastAsia" w:ascii="宋体" w:hAnsi="宋体" w:cs="宋体"/>
          <w:b/>
          <w:bCs/>
          <w:color w:val="auto"/>
          <w:sz w:val="32"/>
          <w:szCs w:val="32"/>
        </w:rPr>
        <w:t>五、开标与评标</w:t>
      </w:r>
    </w:p>
    <w:p>
      <w:pPr>
        <w:topLinePunct/>
        <w:autoSpaceDE w:val="0"/>
        <w:autoSpaceDN w:val="0"/>
        <w:adjustRightInd w:val="0"/>
        <w:snapToGrid w:val="0"/>
        <w:spacing w:after="0" w:line="360" w:lineRule="auto"/>
        <w:ind w:firstLine="482" w:firstLineChars="200"/>
        <w:rPr>
          <w:rFonts w:ascii="宋体" w:hAnsi="宋体" w:cs="宋体"/>
          <w:color w:val="auto"/>
          <w:sz w:val="24"/>
        </w:rPr>
      </w:pPr>
      <w:r>
        <w:rPr>
          <w:rFonts w:hint="eastAsia" w:ascii="宋体" w:hAnsi="宋体" w:cs="宋体"/>
          <w:b/>
          <w:color w:val="auto"/>
          <w:sz w:val="24"/>
        </w:rPr>
        <w:t>14</w:t>
      </w:r>
      <w:r>
        <w:rPr>
          <w:rFonts w:hint="eastAsia" w:ascii="宋体" w:hAnsi="宋体" w:cs="宋体"/>
          <w:color w:val="auto"/>
          <w:szCs w:val="21"/>
        </w:rPr>
        <w:t>．</w:t>
      </w:r>
      <w:r>
        <w:rPr>
          <w:rFonts w:hint="eastAsia" w:ascii="宋体" w:hAnsi="宋体" w:cs="宋体"/>
          <w:b/>
          <w:color w:val="auto"/>
          <w:sz w:val="24"/>
        </w:rPr>
        <w:t>开标</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14.1 采购人将在</w:t>
      </w:r>
      <w:r>
        <w:rPr>
          <w:rFonts w:hint="eastAsia" w:ascii="宋体" w:hAnsi="宋体" w:cs="宋体"/>
          <w:b/>
          <w:color w:val="auto"/>
          <w:sz w:val="24"/>
        </w:rPr>
        <w:t>投标人须知前附表</w:t>
      </w:r>
      <w:r>
        <w:rPr>
          <w:rFonts w:hint="eastAsia" w:ascii="宋体" w:hAnsi="宋体" w:cs="宋体"/>
          <w:color w:val="auto"/>
          <w:sz w:val="24"/>
        </w:rPr>
        <w:t>规定的时间进行电子开标，采购人将对开标、评标现场活动进行全程录音录像，音像资料作为采购文件一并存档。开标由采购人主持，投标人通过登录评审管理系统进入开标大厅远程参加。</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 xml:space="preserve">14.2 </w:t>
      </w:r>
      <w:r>
        <w:rPr>
          <w:rFonts w:hint="eastAsia" w:ascii="宋体" w:hAnsi="宋体"/>
          <w:color w:val="auto"/>
          <w:sz w:val="24"/>
        </w:rPr>
        <w:t>提交投标文件截止时间后进入解密程序，由采购人对所有完成投递的电子投标文件进行解密。</w:t>
      </w:r>
      <w:r>
        <w:rPr>
          <w:rFonts w:hint="eastAsia" w:ascii="宋体" w:hAnsi="宋体" w:cs="宋体"/>
          <w:color w:val="auto"/>
          <w:sz w:val="24"/>
        </w:rPr>
        <w:t>投标人不足3家的，不进入解密程序。</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14.3 解密完成后，进行电子</w:t>
      </w:r>
      <w:r>
        <w:rPr>
          <w:rFonts w:hint="eastAsia" w:ascii="宋体" w:hAnsi="宋体" w:cs="宋体"/>
          <w:color w:val="auto"/>
          <w:sz w:val="24"/>
          <w:lang w:eastAsia="zh-CN"/>
        </w:rPr>
        <w:t>开</w:t>
      </w:r>
      <w:r>
        <w:rPr>
          <w:rFonts w:hint="eastAsia" w:ascii="宋体" w:hAnsi="宋体" w:cs="宋体"/>
          <w:color w:val="auto"/>
          <w:sz w:val="24"/>
        </w:rPr>
        <w:t>标。</w:t>
      </w:r>
      <w:r>
        <w:rPr>
          <w:rFonts w:hint="eastAsia" w:ascii="宋体" w:hAnsi="宋体" w:cs="宋体"/>
          <w:color w:val="auto"/>
          <w:sz w:val="24"/>
          <w:lang w:eastAsia="zh-CN"/>
        </w:rPr>
        <w:t>开标</w:t>
      </w:r>
      <w:r>
        <w:rPr>
          <w:rFonts w:hint="eastAsia" w:ascii="宋体" w:hAnsi="宋体" w:cs="宋体"/>
          <w:color w:val="auto"/>
          <w:sz w:val="24"/>
        </w:rPr>
        <w:t>结束后，采购人发起开标结果确认，</w:t>
      </w:r>
      <w:r>
        <w:rPr>
          <w:rFonts w:hint="eastAsia" w:ascii="宋体" w:hAnsi="宋体"/>
          <w:color w:val="auto"/>
          <w:sz w:val="24"/>
        </w:rPr>
        <w:t>投标人在开标大厅于规定时间内确认开标结果，未</w:t>
      </w:r>
      <w:r>
        <w:rPr>
          <w:rFonts w:hint="eastAsia" w:ascii="宋体" w:hAnsi="宋体"/>
          <w:color w:val="auto"/>
          <w:sz w:val="24"/>
          <w:lang w:eastAsia="zh-CN"/>
        </w:rPr>
        <w:t>按时</w:t>
      </w:r>
      <w:r>
        <w:rPr>
          <w:rFonts w:hint="eastAsia" w:ascii="宋体" w:hAnsi="宋体"/>
          <w:color w:val="auto"/>
          <w:sz w:val="24"/>
        </w:rPr>
        <w:t>确认的系统将自动确认。</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14.4 投标人未参加开标的，视同认可开标结果。</w:t>
      </w:r>
    </w:p>
    <w:p>
      <w:pPr>
        <w:topLinePunct/>
        <w:autoSpaceDE w:val="0"/>
        <w:autoSpaceDN w:val="0"/>
        <w:adjustRightInd w:val="0"/>
        <w:snapToGrid w:val="0"/>
        <w:spacing w:after="0" w:line="360" w:lineRule="auto"/>
        <w:ind w:firstLine="480" w:firstLineChars="200"/>
        <w:rPr>
          <w:rFonts w:ascii="宋体" w:hAnsi="宋体" w:cs="宋体"/>
          <w:color w:val="auto"/>
          <w:sz w:val="24"/>
          <w:highlight w:val="none"/>
        </w:rPr>
      </w:pPr>
      <w:r>
        <w:rPr>
          <w:rFonts w:hint="eastAsia" w:ascii="宋体" w:hAnsi="宋体" w:cs="宋体"/>
          <w:color w:val="auto"/>
          <w:sz w:val="24"/>
        </w:rPr>
        <w:t>14.5 投标人代表对开标过程和开标记录有疑义，以及认为采购人相关工作人员有需要回避情形的，应及时提出询问或者回避申请。采购人对投标人代表提出的询问或者回避申请应当及时处理。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highlight w:val="none"/>
        </w:rPr>
        <w:t>14.6 未解密或解密失败的</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按无效投标处理。若解密成功的投标人不足3家，</w:t>
      </w:r>
      <w:r>
        <w:rPr>
          <w:rFonts w:hint="eastAsia" w:ascii="宋体" w:hAnsi="宋体" w:cs="宋体"/>
          <w:color w:val="auto"/>
          <w:sz w:val="24"/>
        </w:rPr>
        <w:t>不进入后续程序。</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15</w:t>
      </w:r>
      <w:r>
        <w:rPr>
          <w:rFonts w:hint="eastAsia" w:ascii="宋体" w:hAnsi="宋体" w:cs="宋体"/>
          <w:color w:val="auto"/>
          <w:szCs w:val="21"/>
        </w:rPr>
        <w:t>．</w:t>
      </w:r>
      <w:r>
        <w:rPr>
          <w:rFonts w:hint="eastAsia" w:ascii="宋体" w:hAnsi="宋体" w:cs="宋体"/>
          <w:b/>
          <w:color w:val="auto"/>
          <w:sz w:val="24"/>
        </w:rPr>
        <w:t>投标资格审查</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15.1 采购人依法对投标人的资格进行审查，以确定投标人是否具备投标资格。</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15.1.1 审查投标人按照</w:t>
      </w:r>
      <w:r>
        <w:rPr>
          <w:rFonts w:hint="eastAsia" w:ascii="宋体" w:hAnsi="宋体" w:cs="宋体"/>
          <w:color w:val="auto"/>
          <w:sz w:val="24"/>
          <w:lang w:val="en-US" w:eastAsia="zh-CN"/>
        </w:rPr>
        <w:t>8.2.1</w:t>
      </w:r>
      <w:r>
        <w:rPr>
          <w:rFonts w:hint="eastAsia" w:ascii="宋体" w:hAnsi="宋体" w:cs="宋体"/>
          <w:color w:val="auto"/>
          <w:sz w:val="24"/>
        </w:rPr>
        <w:t>提交的</w:t>
      </w:r>
      <w:r>
        <w:rPr>
          <w:rFonts w:hint="eastAsia" w:ascii="宋体" w:hAnsi="宋体" w:cs="宋体"/>
          <w:b/>
          <w:color w:val="auto"/>
          <w:sz w:val="24"/>
        </w:rPr>
        <w:t>“资格证明文件”</w:t>
      </w:r>
      <w:r>
        <w:rPr>
          <w:rFonts w:hint="eastAsia" w:ascii="宋体" w:hAnsi="宋体" w:cs="宋体"/>
          <w:color w:val="auto"/>
          <w:sz w:val="24"/>
        </w:rPr>
        <w:t>。</w:t>
      </w:r>
    </w:p>
    <w:p>
      <w:pPr>
        <w:topLinePunct/>
        <w:autoSpaceDE w:val="0"/>
        <w:autoSpaceDN w:val="0"/>
        <w:adjustRightInd w:val="0"/>
        <w:snapToGrid w:val="0"/>
        <w:spacing w:after="0" w:line="360" w:lineRule="auto"/>
        <w:ind w:firstLine="480" w:firstLineChars="200"/>
        <w:rPr>
          <w:rFonts w:ascii="宋体" w:hAnsi="宋体" w:cs="宋体"/>
          <w:b/>
          <w:bCs/>
          <w:color w:val="auto"/>
          <w:sz w:val="24"/>
        </w:rPr>
      </w:pPr>
      <w:r>
        <w:rPr>
          <w:rFonts w:hint="eastAsia" w:ascii="宋体" w:hAnsi="宋体" w:cs="宋体"/>
          <w:color w:val="auto"/>
          <w:sz w:val="24"/>
        </w:rPr>
        <w:t>15.1.2 信用记录审查。</w:t>
      </w:r>
      <w:r>
        <w:rPr>
          <w:rFonts w:hint="eastAsia" w:ascii="宋体" w:hAnsi="宋体" w:cs="宋体"/>
          <w:b/>
          <w:bCs/>
          <w:color w:val="auto"/>
          <w:sz w:val="24"/>
        </w:rPr>
        <w:t>见投标人须知前附表。</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15.2 未通过资格审查的投标人，其投标无效。</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15.3 合格投标人不足3家的，不得评标。</w:t>
      </w:r>
    </w:p>
    <w:p>
      <w:pPr>
        <w:topLinePunct/>
        <w:autoSpaceDE w:val="0"/>
        <w:autoSpaceDN w:val="0"/>
        <w:adjustRightInd w:val="0"/>
        <w:snapToGrid w:val="0"/>
        <w:spacing w:after="0" w:line="360" w:lineRule="auto"/>
        <w:ind w:firstLine="480"/>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16</w:t>
      </w:r>
      <w:r>
        <w:rPr>
          <w:rFonts w:hint="eastAsia" w:ascii="宋体" w:hAnsi="宋体" w:cs="宋体"/>
          <w:color w:val="auto"/>
          <w:szCs w:val="21"/>
        </w:rPr>
        <w:t>．</w:t>
      </w:r>
      <w:r>
        <w:rPr>
          <w:rFonts w:hint="eastAsia" w:ascii="宋体" w:hAnsi="宋体" w:cs="宋体"/>
          <w:b/>
          <w:color w:val="auto"/>
          <w:sz w:val="24"/>
        </w:rPr>
        <w:t>评标委员会的组成</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16.1 根据有关法律法规规定组建评标委员会，评标委员会由采购人代表和评审专家组成。</w:t>
      </w:r>
    </w:p>
    <w:p>
      <w:pPr>
        <w:topLinePunct/>
        <w:autoSpaceDE w:val="0"/>
        <w:autoSpaceDN w:val="0"/>
        <w:adjustRightInd w:val="0"/>
        <w:snapToGrid w:val="0"/>
        <w:spacing w:after="0" w:line="360" w:lineRule="auto"/>
        <w:ind w:firstLine="480"/>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17</w:t>
      </w:r>
      <w:r>
        <w:rPr>
          <w:rFonts w:hint="eastAsia" w:ascii="宋体" w:hAnsi="宋体" w:cs="宋体"/>
          <w:color w:val="auto"/>
          <w:szCs w:val="21"/>
        </w:rPr>
        <w:t>．</w:t>
      </w:r>
      <w:r>
        <w:rPr>
          <w:rFonts w:hint="eastAsia" w:ascii="宋体" w:hAnsi="宋体" w:cs="宋体"/>
          <w:b/>
          <w:color w:val="auto"/>
          <w:sz w:val="24"/>
        </w:rPr>
        <w:t>投标符合性审查</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17.1 评标委员会对符合资格的投标人的投标文件进行符合性审查，以确定其是否符合招标文件的商务、技术等实质性要求。</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17.2 未通过符合性审查的投标人，其投标无效。</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17.3 通过符合性审查的投标人不足3家的，应予以废标。</w:t>
      </w:r>
    </w:p>
    <w:p>
      <w:pPr>
        <w:topLinePunct/>
        <w:autoSpaceDE w:val="0"/>
        <w:autoSpaceDN w:val="0"/>
        <w:adjustRightInd w:val="0"/>
        <w:snapToGrid w:val="0"/>
        <w:spacing w:after="0" w:line="360" w:lineRule="auto"/>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18</w:t>
      </w:r>
      <w:r>
        <w:rPr>
          <w:rFonts w:hint="eastAsia" w:ascii="宋体" w:hAnsi="宋体" w:cs="宋体"/>
          <w:color w:val="auto"/>
          <w:szCs w:val="21"/>
        </w:rPr>
        <w:t>．</w:t>
      </w:r>
      <w:r>
        <w:rPr>
          <w:rFonts w:hint="eastAsia" w:ascii="宋体" w:hAnsi="宋体" w:cs="宋体"/>
          <w:b/>
          <w:color w:val="auto"/>
          <w:sz w:val="24"/>
        </w:rPr>
        <w:t>投标文件的澄清</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18.1 对于投标文件中含义不明确、同类问题表述不一致或者有明显文字和计算错误的内容，评标委员会可以书面形式要求投标人作出必要的澄清、说明或者补正。</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18.2 投标人的澄清、说明或者补正应当采用书面形式，通过评审管理系统上传加盖电子公章的扫描件。投标人的澄清、说明或者补正不得超出投标文件的范围或者改变投标文件的实质性内容。</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18.3 除评标委员会要求投标人做出的澄清、说明或者补正以外，评标委员会不接受投标人的任何询问、说明、更改及文件。</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18.4 投标人的澄清必须在规定的时间内提交。</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19</w:t>
      </w:r>
      <w:r>
        <w:rPr>
          <w:rFonts w:hint="eastAsia" w:ascii="宋体" w:hAnsi="宋体" w:cs="宋体"/>
          <w:color w:val="auto"/>
          <w:szCs w:val="21"/>
        </w:rPr>
        <w:t>．</w:t>
      </w:r>
      <w:r>
        <w:rPr>
          <w:rFonts w:hint="eastAsia" w:ascii="宋体" w:hAnsi="宋体" w:cs="宋体"/>
          <w:b/>
          <w:color w:val="auto"/>
          <w:sz w:val="24"/>
        </w:rPr>
        <w:t>核价原则</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bCs/>
          <w:color w:val="auto"/>
          <w:sz w:val="24"/>
        </w:rPr>
        <w:t xml:space="preserve">19.1 </w:t>
      </w:r>
      <w:r>
        <w:rPr>
          <w:rFonts w:hint="eastAsia" w:ascii="宋体" w:hAnsi="宋体" w:cs="宋体"/>
          <w:color w:val="auto"/>
          <w:sz w:val="24"/>
        </w:rPr>
        <w:t>投标文件报价出现前后不一致的，除招标文件另有规定外，按照下列规定修正：</w:t>
      </w:r>
    </w:p>
    <w:p>
      <w:pPr>
        <w:overflowPunct w:val="0"/>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（1）投标文件中开标一览表（总报价表）内容与投标文件中相应内容不一致的，以开标一览表（总报价表）为准；</w:t>
      </w:r>
    </w:p>
    <w:p>
      <w:pPr>
        <w:overflowPunct w:val="0"/>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（2）大写金额和小写金额不一致的，以大写金额为准；</w:t>
      </w:r>
    </w:p>
    <w:p>
      <w:pPr>
        <w:overflowPunct w:val="0"/>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（3）单价金额小数点或者百分比有明显错位的，以开标一览表的总价为准，并修改单价；</w:t>
      </w:r>
    </w:p>
    <w:p>
      <w:pPr>
        <w:overflowPunct w:val="0"/>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（4）总价金额与按单价汇总金额不一致的，以单价金额计算结果为准。</w:t>
      </w:r>
    </w:p>
    <w:p>
      <w:pPr>
        <w:overflowPunct w:val="0"/>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（5）同时出现两种以上不一致的，按照前款规定的顺序修正。修正后的报价按照</w:t>
      </w:r>
      <w:r>
        <w:rPr>
          <w:rFonts w:hint="eastAsia" w:ascii="宋体" w:hAnsi="宋体" w:cs="宋体"/>
          <w:color w:val="auto"/>
          <w:sz w:val="24"/>
          <w:lang w:val="en-US" w:eastAsia="zh-CN"/>
        </w:rPr>
        <w:t>18.2</w:t>
      </w:r>
      <w:r>
        <w:rPr>
          <w:rFonts w:hint="eastAsia" w:ascii="宋体" w:hAnsi="宋体" w:cs="宋体"/>
          <w:color w:val="auto"/>
          <w:sz w:val="24"/>
        </w:rPr>
        <w:t>条的规定经投标人确认后产生约束力，投标人不确认的，其投标无效。</w:t>
      </w:r>
    </w:p>
    <w:p>
      <w:pPr>
        <w:topLinePunct/>
        <w:autoSpaceDE w:val="0"/>
        <w:autoSpaceDN w:val="0"/>
        <w:adjustRightInd w:val="0"/>
        <w:snapToGrid w:val="0"/>
        <w:spacing w:after="0" w:line="360" w:lineRule="auto"/>
        <w:ind w:left="42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20</w:t>
      </w:r>
      <w:r>
        <w:rPr>
          <w:rFonts w:hint="eastAsia" w:ascii="宋体" w:hAnsi="宋体" w:cs="宋体"/>
          <w:color w:val="auto"/>
          <w:szCs w:val="21"/>
        </w:rPr>
        <w:t>．</w:t>
      </w:r>
      <w:r>
        <w:rPr>
          <w:rFonts w:hint="eastAsia" w:ascii="宋体" w:hAnsi="宋体" w:cs="宋体"/>
          <w:b/>
          <w:color w:val="auto"/>
          <w:sz w:val="24"/>
        </w:rPr>
        <w:t>投标无效</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20.1 投标人及投标文件有下列情况之一的，应当在资格审查时按照投标无效处理：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 不具备招标文件中规定的资格要求的；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 投标文件组成中“资格证明文件”未提供或无效的；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（3） 未通过信用记录审查或未提供相关证明材料的。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20.2 投标人及投标文件有下列情况之一的，应当在符合性审查时按照投标无效处理：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 投标文件组成中除“资格证明文件”外，★条款相关文件及资料未提供或提供无效的;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 投标文件未按招标文件要求签署、盖章的；</w:t>
      </w:r>
    </w:p>
    <w:p>
      <w:pPr>
        <w:topLinePunct/>
        <w:autoSpaceDE w:val="0"/>
        <w:autoSpaceDN w:val="0"/>
        <w:adjustRightInd w:val="0"/>
        <w:snapToGrid w:val="0"/>
        <w:spacing w:after="0"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（3） 投标报价超过招标文件中规定的预算金额或者最高限价</w:t>
      </w:r>
      <w:r>
        <w:rPr>
          <w:rFonts w:hint="eastAsia" w:ascii="宋体" w:hAnsi="宋体" w:cs="宋体"/>
          <w:color w:val="auto"/>
          <w:sz w:val="24"/>
          <w:highlight w:val="none"/>
          <w:lang w:eastAsia="zh-CN"/>
        </w:rPr>
        <w:t>（分项预算最高限价，如有）</w:t>
      </w:r>
      <w:r>
        <w:rPr>
          <w:rFonts w:hint="eastAsia" w:ascii="宋体" w:hAnsi="宋体" w:cs="宋体"/>
          <w:color w:val="auto"/>
          <w:sz w:val="24"/>
          <w:highlight w:val="none"/>
        </w:rPr>
        <w:t>的</w:t>
      </w:r>
      <w:r>
        <w:rPr>
          <w:rFonts w:hint="eastAsia" w:ascii="宋体" w:hAnsi="宋体" w:cs="宋体"/>
          <w:b w:val="0"/>
          <w:bCs w:val="0"/>
          <w:color w:val="auto"/>
          <w:sz w:val="24"/>
          <w:highlight w:val="none"/>
          <w:lang w:val="en-US" w:eastAsia="zh-CN"/>
        </w:rPr>
        <w:t>；</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（4） 投标有效期不足的；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（5） 投标文件含有采购人不能接受的附加条件的；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20.3 除20.1及20.2情形外，投标人及投标文件有下列情况之一的，应当按照投标无效处理：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 提供虚假投标文件材料的；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 投标人串通投标的；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（3） 投标报价明显低于其他通过符合性审查投标人的报价，且不能证明其报价合理性的。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（4） 法律、法规和招标文件规定的其他无效情形。</w:t>
      </w:r>
    </w:p>
    <w:p>
      <w:pPr>
        <w:topLinePunct/>
        <w:autoSpaceDE w:val="0"/>
        <w:autoSpaceDN w:val="0"/>
        <w:adjustRightInd w:val="0"/>
        <w:snapToGrid w:val="0"/>
        <w:spacing w:after="0" w:line="360" w:lineRule="auto"/>
        <w:ind w:firstLine="720" w:firstLineChars="30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21</w:t>
      </w:r>
      <w:r>
        <w:rPr>
          <w:rFonts w:hint="eastAsia" w:ascii="宋体" w:hAnsi="宋体" w:cs="宋体"/>
          <w:color w:val="auto"/>
          <w:szCs w:val="21"/>
        </w:rPr>
        <w:t>．</w:t>
      </w:r>
      <w:r>
        <w:rPr>
          <w:rFonts w:hint="eastAsia" w:ascii="宋体" w:hAnsi="宋体" w:cs="宋体"/>
          <w:b/>
          <w:color w:val="auto"/>
          <w:sz w:val="24"/>
        </w:rPr>
        <w:t>比较与评价</w:t>
      </w:r>
    </w:p>
    <w:p>
      <w:pPr>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rPr>
        <w:t>21.1 评标委员会按照招标文件中规定的评标方法和标准，对符合性审查合格的投标文件进行商务和技术评估，综合比较与评价。</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21.2 价格分应当采用低价优先法计算。</w:t>
      </w:r>
      <w:r>
        <w:rPr>
          <w:rFonts w:hint="eastAsia" w:ascii="宋体" w:hAnsi="宋体" w:eastAsia="宋体" w:cs="宋体"/>
          <w:kern w:val="2"/>
          <w:sz w:val="24"/>
          <w:szCs w:val="24"/>
          <w:lang w:val="en-US" w:eastAsia="zh-CN" w:bidi="ar"/>
        </w:rPr>
        <w:t>如果小型、微型企业和监狱企业、残疾人福利性单位的投标报价按照</w:t>
      </w:r>
      <w:r>
        <w:rPr>
          <w:rFonts w:hint="eastAsia" w:ascii="宋体" w:hAnsi="宋体" w:eastAsia="宋体" w:cs="宋体"/>
          <w:b/>
          <w:kern w:val="2"/>
          <w:sz w:val="24"/>
          <w:szCs w:val="24"/>
          <w:lang w:val="en-US" w:eastAsia="zh-CN" w:bidi="ar"/>
        </w:rPr>
        <w:t>投标人须知前附表</w:t>
      </w:r>
      <w:r>
        <w:rPr>
          <w:rFonts w:hint="eastAsia" w:ascii="宋体" w:hAnsi="宋体" w:eastAsia="宋体" w:cs="宋体"/>
          <w:kern w:val="2"/>
          <w:sz w:val="24"/>
          <w:szCs w:val="24"/>
          <w:lang w:val="en-US" w:eastAsia="zh-CN" w:bidi="ar"/>
        </w:rPr>
        <w:t>规定可进行价格扣除的，应分别给予扣除，并以扣除后的报价计算价格分。未提供《中小型企业声明函》、《监狱企业证明文件》、《残疾人福利性单位声明函》的，价格不予扣除。同一投标人不得重复享受价格扣除政策。</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21.3 评标委员会各成员独立对每个投标人的投标文件进行评价，并汇总得出每个投标人的评审得分。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21.4 评标结果按评审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topLinePunct/>
        <w:autoSpaceDE w:val="0"/>
        <w:autoSpaceDN w:val="0"/>
        <w:adjustRightInd w:val="0"/>
        <w:snapToGrid w:val="0"/>
        <w:spacing w:after="0" w:line="360" w:lineRule="auto"/>
        <w:ind w:firstLine="480" w:firstLineChars="200"/>
        <w:rPr>
          <w:rFonts w:ascii="宋体" w:hAnsi="宋体" w:cs="宋体"/>
          <w:b/>
          <w:color w:val="auto"/>
          <w:sz w:val="24"/>
        </w:rPr>
      </w:pPr>
      <w:r>
        <w:rPr>
          <w:rFonts w:hint="eastAsia" w:ascii="宋体" w:hAnsi="宋体" w:cs="宋体"/>
          <w:color w:val="auto"/>
          <w:sz w:val="24"/>
        </w:rPr>
        <w:t>21.5 评标方法及标准</w:t>
      </w:r>
      <w:r>
        <w:rPr>
          <w:rFonts w:hint="eastAsia" w:ascii="宋体" w:hAnsi="宋体" w:cs="宋体"/>
          <w:b/>
          <w:color w:val="auto"/>
          <w:sz w:val="24"/>
        </w:rPr>
        <w:t>详见招标文件商务部分第三章。</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21.6 评标委员会成员应当在评标报告上签字，对自己的评审意见承担法律责任。评标委员会成员对需要共同认定的事项存在争议的，应当按照少数服从多数的原则作出结论。持不同意见的评标委员会成员应当在评标报告上签署不同意见及理由，否则视为同意评标报告。</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22</w:t>
      </w:r>
      <w:r>
        <w:rPr>
          <w:rFonts w:hint="eastAsia" w:ascii="宋体" w:hAnsi="宋体" w:cs="宋体"/>
          <w:color w:val="auto"/>
          <w:szCs w:val="21"/>
        </w:rPr>
        <w:t>．</w:t>
      </w:r>
      <w:r>
        <w:rPr>
          <w:rFonts w:hint="eastAsia" w:ascii="宋体" w:hAnsi="宋体" w:cs="宋体"/>
          <w:b/>
          <w:color w:val="auto"/>
          <w:sz w:val="24"/>
        </w:rPr>
        <w:t>废标</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22.1 在招标采购中，出现下列情形之一的，应予废标：</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（1）符合专业条件的供应商或者对招标文件作实质响应的供应商不足三家的；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（2）出现影响采购公正的违法、违规行为的；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（3）投标人的报价均超过了采购预算，采购人不能支付的；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（4）因重大变故，采购任务取消的。</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22.2 废标后，采购人将废标理由通知所有投标人。</w:t>
      </w: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jc w:val="center"/>
        <w:rPr>
          <w:rFonts w:ascii="宋体" w:hAnsi="宋体" w:cs="宋体"/>
          <w:b/>
          <w:bCs/>
          <w:color w:val="auto"/>
          <w:sz w:val="32"/>
          <w:szCs w:val="32"/>
        </w:rPr>
      </w:pPr>
      <w:r>
        <w:rPr>
          <w:rFonts w:hint="eastAsia" w:ascii="宋体" w:hAnsi="宋体" w:cs="宋体"/>
          <w:b/>
          <w:bCs/>
          <w:color w:val="auto"/>
          <w:sz w:val="32"/>
          <w:szCs w:val="32"/>
        </w:rPr>
        <w:t>六、中标和合同</w:t>
      </w: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23</w:t>
      </w:r>
      <w:r>
        <w:rPr>
          <w:rFonts w:hint="eastAsia" w:ascii="宋体" w:hAnsi="宋体" w:cs="宋体"/>
          <w:color w:val="auto"/>
          <w:szCs w:val="21"/>
        </w:rPr>
        <w:t>．</w:t>
      </w:r>
      <w:r>
        <w:rPr>
          <w:rFonts w:hint="eastAsia" w:ascii="宋体" w:hAnsi="宋体" w:cs="宋体"/>
          <w:b/>
          <w:color w:val="auto"/>
          <w:sz w:val="24"/>
        </w:rPr>
        <w:t>中标</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23.1 采购人在评标结束后5个工作日内，按评标报告推荐的中标候选人顺序确定中标人。</w:t>
      </w:r>
    </w:p>
    <w:p>
      <w:pPr>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rPr>
        <w:t>23.2 采购人自中标人确定之日起2个工作日内，在</w:t>
      </w:r>
      <w:r>
        <w:rPr>
          <w:rFonts w:hint="eastAsia" w:ascii="宋体" w:hAnsi="宋体" w:cs="宋体"/>
          <w:b/>
          <w:color w:val="auto"/>
          <w:sz w:val="24"/>
        </w:rPr>
        <w:t>投标人须知前附表</w:t>
      </w:r>
      <w:r>
        <w:rPr>
          <w:rFonts w:hint="eastAsia" w:ascii="宋体" w:hAnsi="宋体" w:cs="宋体"/>
          <w:color w:val="auto"/>
          <w:sz w:val="24"/>
        </w:rPr>
        <w:t>规定的媒体上公告中标结果，招标文件应随中标结果同时公告（中标、成交结果公告前采购文件已公告的，不再重复公告）。中标公告期限为1个工作日。</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23.3 在公告中标结果的同时，采购人通过评审管理系统，发出中标通知书；对未通过资格审查的投标人，告知其未通过的原因；采用综合评分法评审的，同时告知未中标人本人的评审得分与排序。</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23.4 中标通知书发出后，采购人不得违法改变中标结果，中标人无正当理由不得放弃中标。</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23.5 中标通知书对采购人和中标人具有同等法律效力。</w:t>
      </w:r>
    </w:p>
    <w:p>
      <w:pPr>
        <w:topLinePunct/>
        <w:autoSpaceDE w:val="0"/>
        <w:autoSpaceDN w:val="0"/>
        <w:adjustRightInd w:val="0"/>
        <w:snapToGrid w:val="0"/>
        <w:spacing w:after="0" w:line="360" w:lineRule="auto"/>
        <w:ind w:left="420"/>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24</w:t>
      </w:r>
      <w:r>
        <w:rPr>
          <w:rFonts w:hint="eastAsia" w:ascii="宋体" w:hAnsi="宋体" w:cs="宋体"/>
          <w:color w:val="auto"/>
          <w:szCs w:val="21"/>
        </w:rPr>
        <w:t>．</w:t>
      </w:r>
      <w:r>
        <w:rPr>
          <w:rFonts w:hint="eastAsia" w:ascii="宋体" w:hAnsi="宋体" w:cs="宋体"/>
          <w:b/>
          <w:color w:val="auto"/>
          <w:sz w:val="24"/>
        </w:rPr>
        <w:t>签订合同</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24.1 采购人应当自中标通知书发出之日起30日内，按照招标文件和中标人投标文件的规定，</w:t>
      </w:r>
      <w:r>
        <w:rPr>
          <w:rFonts w:hint="eastAsia" w:ascii="宋体" w:hAnsi="宋体" w:cs="宋体"/>
          <w:color w:val="auto"/>
          <w:sz w:val="24"/>
          <w:lang w:eastAsia="zh-CN"/>
        </w:rPr>
        <w:t>通过国家税务总局政府采购评审管理系统</w:t>
      </w:r>
      <w:r>
        <w:rPr>
          <w:rFonts w:hint="eastAsia" w:ascii="宋体" w:hAnsi="宋体" w:cs="宋体"/>
          <w:color w:val="auto"/>
          <w:sz w:val="24"/>
        </w:rPr>
        <w:t>与中标人签订合同。</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24.2 所签订的合同不得对招标文件确定的事项和中标人投标文件作实质性修改。</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24.3 采购人不得向中标人提出任何不合理的要求作为签订合同的条件。</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24.4 中标人拒绝与采购人签订合同的，采购人可以按照评审报告推荐的中标候选人名单排序，确定下一候选人为中标人，也可以重新开展政府采购活动。</w:t>
      </w:r>
    </w:p>
    <w:p>
      <w:pPr>
        <w:topLinePunct/>
        <w:autoSpaceDE w:val="0"/>
        <w:autoSpaceDN w:val="0"/>
        <w:adjustRightInd w:val="0"/>
        <w:snapToGrid w:val="0"/>
        <w:spacing w:after="0" w:line="360" w:lineRule="auto"/>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25</w:t>
      </w:r>
      <w:r>
        <w:rPr>
          <w:rFonts w:hint="eastAsia" w:ascii="宋体" w:hAnsi="宋体" w:cs="宋体"/>
          <w:color w:val="auto"/>
          <w:szCs w:val="21"/>
        </w:rPr>
        <w:t>．</w:t>
      </w:r>
      <w:r>
        <w:rPr>
          <w:rFonts w:hint="eastAsia" w:ascii="宋体" w:hAnsi="宋体" w:cs="宋体"/>
          <w:b/>
          <w:color w:val="auto"/>
          <w:sz w:val="24"/>
        </w:rPr>
        <w:t>履约保证金</w:t>
      </w:r>
    </w:p>
    <w:p>
      <w:pPr>
        <w:topLinePunct/>
        <w:autoSpaceDE w:val="0"/>
        <w:autoSpaceDN w:val="0"/>
        <w:adjustRightInd w:val="0"/>
        <w:snapToGrid w:val="0"/>
        <w:spacing w:after="0" w:line="360" w:lineRule="auto"/>
        <w:ind w:firstLine="480" w:firstLineChars="200"/>
        <w:rPr>
          <w:rFonts w:ascii="宋体"/>
          <w:color w:val="auto"/>
          <w:sz w:val="24"/>
        </w:rPr>
      </w:pPr>
      <w:r>
        <w:rPr>
          <w:rFonts w:hint="eastAsia" w:ascii="宋体" w:hAnsi="宋体" w:cs="宋体"/>
          <w:color w:val="auto"/>
          <w:sz w:val="24"/>
        </w:rPr>
        <w:t xml:space="preserve">25.1 </w:t>
      </w:r>
      <w:r>
        <w:rPr>
          <w:rFonts w:hint="eastAsia" w:ascii="宋体" w:hAnsi="宋体" w:cs="宋体"/>
          <w:color w:val="auto"/>
          <w:sz w:val="24"/>
          <w:lang w:eastAsia="zh-CN"/>
        </w:rPr>
        <w:t>需提交履约保证金的项目，</w:t>
      </w:r>
      <w:r>
        <w:rPr>
          <w:rFonts w:hint="eastAsia" w:ascii="宋体" w:hAnsi="宋体" w:cs="宋体"/>
          <w:color w:val="auto"/>
          <w:sz w:val="24"/>
        </w:rPr>
        <w:t>中标人应在合同签订之日起30日内，</w:t>
      </w:r>
      <w:r>
        <w:rPr>
          <w:rFonts w:hint="eastAsia" w:ascii="宋体"/>
          <w:color w:val="auto"/>
          <w:sz w:val="24"/>
        </w:rPr>
        <w:t>按照</w:t>
      </w:r>
      <w:r>
        <w:rPr>
          <w:rFonts w:hint="eastAsia" w:ascii="宋体" w:hAnsi="宋体" w:cs="宋体"/>
          <w:b/>
          <w:color w:val="auto"/>
          <w:sz w:val="24"/>
        </w:rPr>
        <w:t>投标人须知前附表</w:t>
      </w:r>
      <w:r>
        <w:rPr>
          <w:rFonts w:hint="eastAsia" w:ascii="宋体"/>
          <w:color w:val="auto"/>
          <w:sz w:val="24"/>
        </w:rPr>
        <w:t>的规定，向采购人提交履约保证金。</w:t>
      </w:r>
    </w:p>
    <w:p>
      <w:pPr>
        <w:pStyle w:val="79"/>
        <w:adjustRightInd w:val="0"/>
        <w:snapToGrid w:val="0"/>
        <w:spacing w:after="0" w:line="360" w:lineRule="auto"/>
        <w:rPr>
          <w:color w:val="auto"/>
        </w:rPr>
      </w:pPr>
    </w:p>
    <w:p>
      <w:pPr>
        <w:topLinePunct/>
        <w:autoSpaceDE w:val="0"/>
        <w:autoSpaceDN w:val="0"/>
        <w:adjustRightInd w:val="0"/>
        <w:snapToGrid w:val="0"/>
        <w:spacing w:after="0" w:line="360" w:lineRule="auto"/>
        <w:ind w:firstLine="480" w:firstLineChars="200"/>
        <w:rPr>
          <w:rFonts w:ascii="宋体" w:hAnsi="宋体" w:cs="宋体"/>
          <w:color w:val="auto"/>
          <w:sz w:val="24"/>
        </w:rPr>
      </w:pPr>
    </w:p>
    <w:p>
      <w:pPr>
        <w:topLinePunct/>
        <w:autoSpaceDE w:val="0"/>
        <w:autoSpaceDN w:val="0"/>
        <w:adjustRightInd w:val="0"/>
        <w:snapToGrid w:val="0"/>
        <w:spacing w:after="0" w:line="360" w:lineRule="auto"/>
        <w:ind w:firstLine="482"/>
        <w:jc w:val="center"/>
        <w:rPr>
          <w:rFonts w:ascii="宋体" w:hAnsi="宋体" w:cs="宋体"/>
          <w:b/>
          <w:bCs/>
          <w:color w:val="auto"/>
          <w:sz w:val="32"/>
          <w:szCs w:val="32"/>
        </w:rPr>
      </w:pPr>
      <w:r>
        <w:rPr>
          <w:rFonts w:hint="eastAsia" w:ascii="宋体" w:hAnsi="宋体" w:cs="宋体"/>
          <w:b/>
          <w:bCs/>
          <w:color w:val="auto"/>
          <w:sz w:val="32"/>
          <w:szCs w:val="32"/>
        </w:rPr>
        <w:t>七、询问和质疑</w:t>
      </w: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26. 询问</w:t>
      </w:r>
    </w:p>
    <w:p>
      <w:pPr>
        <w:topLinePunct/>
        <w:autoSpaceDE w:val="0"/>
        <w:autoSpaceDN w:val="0"/>
        <w:adjustRightInd w:val="0"/>
        <w:snapToGrid w:val="0"/>
        <w:spacing w:after="0" w:line="360" w:lineRule="auto"/>
        <w:ind w:firstLine="480" w:firstLineChars="200"/>
        <w:jc w:val="left"/>
        <w:rPr>
          <w:rFonts w:ascii="宋体" w:hAnsi="宋体" w:cs="宋体"/>
          <w:color w:val="auto"/>
          <w:sz w:val="24"/>
        </w:rPr>
      </w:pPr>
      <w:r>
        <w:rPr>
          <w:rFonts w:hint="eastAsia" w:ascii="宋体" w:hAnsi="宋体" w:cs="宋体"/>
          <w:color w:val="auto"/>
          <w:sz w:val="24"/>
        </w:rPr>
        <w:t>26.1 供应商对政府采购活动事项有疑问的，可以向采购人提出询问，采购人应在3个工作日内作出答复，但答复的内容不得涉及商业秘密。</w:t>
      </w:r>
    </w:p>
    <w:p>
      <w:pPr>
        <w:topLinePunct/>
        <w:autoSpaceDE w:val="0"/>
        <w:autoSpaceDN w:val="0"/>
        <w:adjustRightInd w:val="0"/>
        <w:snapToGrid w:val="0"/>
        <w:spacing w:after="0" w:line="360" w:lineRule="auto"/>
        <w:ind w:firstLine="480" w:firstLineChars="200"/>
        <w:jc w:val="left"/>
        <w:rPr>
          <w:rFonts w:ascii="宋体" w:hAnsi="宋体" w:cs="宋体"/>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27</w:t>
      </w:r>
      <w:r>
        <w:rPr>
          <w:rFonts w:hint="eastAsia" w:ascii="宋体" w:hAnsi="宋体" w:cs="宋体"/>
          <w:color w:val="auto"/>
          <w:szCs w:val="21"/>
        </w:rPr>
        <w:t>．</w:t>
      </w:r>
      <w:r>
        <w:rPr>
          <w:rFonts w:hint="eastAsia" w:ascii="宋体" w:hAnsi="宋体" w:cs="宋体"/>
          <w:b/>
          <w:color w:val="auto"/>
          <w:sz w:val="24"/>
        </w:rPr>
        <w:t>质疑</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27.1 供应商认为招标文件、招标过程和中标结果使自己的权益受到损害的，可以在知道或者应知其权益受到损害之日起7个工作日内</w:t>
      </w:r>
      <w:r>
        <w:rPr>
          <w:rFonts w:hint="eastAsia" w:ascii="宋体" w:hAnsi="宋体" w:cs="宋体"/>
          <w:b w:val="0"/>
          <w:bCs/>
          <w:color w:val="auto"/>
          <w:sz w:val="24"/>
        </w:rPr>
        <w:t>通过评审管理系统</w:t>
      </w:r>
      <w:r>
        <w:rPr>
          <w:rFonts w:hint="eastAsia" w:ascii="宋体" w:hAnsi="宋体" w:cs="宋体"/>
          <w:b w:val="0"/>
          <w:bCs/>
          <w:color w:val="auto"/>
          <w:sz w:val="24"/>
          <w:lang w:eastAsia="zh-CN"/>
        </w:rPr>
        <w:t>等书面形式</w:t>
      </w:r>
      <w:r>
        <w:rPr>
          <w:rFonts w:hint="eastAsia" w:ascii="宋体" w:hAnsi="宋体" w:cs="宋体"/>
          <w:color w:val="auto"/>
          <w:sz w:val="24"/>
        </w:rPr>
        <w:t>向采购人提出质疑。联系部门、联系电话、通讯地址、电子邮箱</w:t>
      </w:r>
      <w:r>
        <w:rPr>
          <w:rFonts w:hint="eastAsia" w:ascii="宋体" w:hAnsi="宋体" w:cs="宋体"/>
          <w:b/>
          <w:bCs/>
          <w:color w:val="auto"/>
          <w:sz w:val="24"/>
        </w:rPr>
        <w:t>见</w:t>
      </w:r>
      <w:r>
        <w:rPr>
          <w:rFonts w:hint="eastAsia" w:ascii="宋体" w:hAnsi="宋体" w:cs="宋体"/>
          <w:b/>
          <w:color w:val="auto"/>
          <w:sz w:val="24"/>
        </w:rPr>
        <w:t>投标人须知前附表</w:t>
      </w:r>
      <w:r>
        <w:rPr>
          <w:rFonts w:hint="eastAsia" w:ascii="宋体" w:hAnsi="宋体" w:cs="宋体"/>
          <w:color w:val="auto"/>
          <w:sz w:val="24"/>
        </w:rPr>
        <w:t>。在法定质疑期内，针对同一采购程序环节的质疑应一次性提出。</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27.2 供应商提出质疑应当提交质疑函和必要的证明材料。供应商为自然人的，应当由本人签字；供应商为法人或者其他组织的，应当由法定代表人、主要负责人，或者其授权代表签字或者签章，并加盖公章。</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27.3 采购人应当在收到供应商的质疑函后7个工作日内，对质疑内容作出答复，并通过评审管理系统</w:t>
      </w:r>
      <w:r>
        <w:rPr>
          <w:rFonts w:hint="eastAsia" w:ascii="宋体" w:hAnsi="宋体" w:cs="宋体"/>
          <w:b w:val="0"/>
          <w:bCs/>
          <w:color w:val="auto"/>
          <w:sz w:val="24"/>
          <w:lang w:eastAsia="zh-CN"/>
        </w:rPr>
        <w:t>等书面形式</w:t>
      </w:r>
      <w:r>
        <w:rPr>
          <w:rFonts w:hint="eastAsia" w:ascii="宋体" w:hAnsi="宋体" w:cs="宋体"/>
          <w:color w:val="auto"/>
          <w:sz w:val="24"/>
        </w:rPr>
        <w:t>通知质疑供应商和其他有关供应商，但答复内容不得涉及商业秘密。</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27.4 质疑供应商对采购人的答复不满意或者采购人未在规定时间内作出答复的，可以在答复期满后15个工作日内按有关规定，向同级人民政府财政部门投诉。</w:t>
      </w:r>
    </w:p>
    <w:p>
      <w:pPr>
        <w:topLinePunct/>
        <w:autoSpaceDE w:val="0"/>
        <w:autoSpaceDN w:val="0"/>
        <w:adjustRightInd w:val="0"/>
        <w:snapToGrid w:val="0"/>
        <w:spacing w:after="0" w:line="360" w:lineRule="auto"/>
        <w:rPr>
          <w:rFonts w:ascii="宋体" w:hAnsi="宋体" w:cs="宋体"/>
          <w:b/>
          <w:color w:val="auto"/>
          <w:sz w:val="24"/>
        </w:rPr>
      </w:pPr>
    </w:p>
    <w:p>
      <w:pPr>
        <w:topLinePunct/>
        <w:autoSpaceDE w:val="0"/>
        <w:autoSpaceDN w:val="0"/>
        <w:adjustRightInd w:val="0"/>
        <w:snapToGrid w:val="0"/>
        <w:spacing w:after="0" w:line="360" w:lineRule="auto"/>
        <w:jc w:val="center"/>
        <w:rPr>
          <w:rFonts w:ascii="宋体" w:hAnsi="宋体" w:cs="宋体"/>
          <w:b/>
          <w:bCs/>
          <w:color w:val="auto"/>
          <w:sz w:val="32"/>
          <w:szCs w:val="32"/>
        </w:rPr>
      </w:pPr>
      <w:r>
        <w:rPr>
          <w:rFonts w:hint="eastAsia" w:ascii="宋体" w:hAnsi="宋体" w:cs="宋体"/>
          <w:b/>
          <w:bCs/>
          <w:color w:val="auto"/>
          <w:sz w:val="32"/>
          <w:szCs w:val="32"/>
        </w:rPr>
        <w:t>八、其他</w:t>
      </w:r>
    </w:p>
    <w:p>
      <w:pPr>
        <w:topLinePunct/>
        <w:autoSpaceDE w:val="0"/>
        <w:autoSpaceDN w:val="0"/>
        <w:adjustRightInd w:val="0"/>
        <w:snapToGrid w:val="0"/>
        <w:spacing w:after="0" w:line="360" w:lineRule="auto"/>
        <w:ind w:firstLine="482" w:firstLineChars="200"/>
        <w:rPr>
          <w:rFonts w:ascii="宋体" w:hAnsi="宋体" w:cs="宋体"/>
          <w:b/>
          <w:color w:val="auto"/>
          <w:sz w:val="24"/>
        </w:rPr>
      </w:pPr>
    </w:p>
    <w:p>
      <w:pPr>
        <w:topLinePunct/>
        <w:autoSpaceDE w:val="0"/>
        <w:autoSpaceDN w:val="0"/>
        <w:adjustRightInd w:val="0"/>
        <w:snapToGrid w:val="0"/>
        <w:spacing w:after="0" w:line="360" w:lineRule="auto"/>
        <w:ind w:firstLine="482" w:firstLineChars="200"/>
        <w:rPr>
          <w:rFonts w:ascii="宋体" w:hAnsi="宋体" w:cs="宋体"/>
          <w:b/>
          <w:color w:val="auto"/>
          <w:sz w:val="24"/>
        </w:rPr>
      </w:pPr>
      <w:r>
        <w:rPr>
          <w:rFonts w:hint="eastAsia" w:ascii="宋体" w:hAnsi="宋体" w:cs="宋体"/>
          <w:b/>
          <w:color w:val="auto"/>
          <w:sz w:val="24"/>
        </w:rPr>
        <w:t>28</w:t>
      </w:r>
      <w:r>
        <w:rPr>
          <w:rFonts w:hint="eastAsia" w:ascii="宋体" w:hAnsi="宋体" w:cs="宋体"/>
          <w:color w:val="auto"/>
          <w:szCs w:val="21"/>
        </w:rPr>
        <w:t>．</w:t>
      </w:r>
      <w:r>
        <w:rPr>
          <w:rFonts w:hint="eastAsia" w:ascii="宋体" w:hAnsi="宋体" w:cs="宋体"/>
          <w:b/>
          <w:color w:val="auto"/>
          <w:sz w:val="24"/>
        </w:rPr>
        <w:t>保密</w:t>
      </w:r>
    </w:p>
    <w:p>
      <w:pPr>
        <w:widowControl/>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28.1 采购人应当采取必要措施，保证评标在严格保密的情况下进行。除采购人代表、评标现场组织人员外，采购人的其他工作人员以及与评标工作无关的人员不得进入评标现场。</w:t>
      </w:r>
    </w:p>
    <w:p>
      <w:pPr>
        <w:topLinePunct/>
        <w:autoSpaceDE w:val="0"/>
        <w:autoSpaceDN w:val="0"/>
        <w:adjustRightInd w:val="0"/>
        <w:snapToGrid w:val="0"/>
        <w:spacing w:after="0" w:line="360" w:lineRule="auto"/>
        <w:ind w:firstLine="480" w:firstLineChars="200"/>
        <w:rPr>
          <w:rFonts w:ascii="宋体" w:hAnsi="宋体" w:cs="宋体"/>
          <w:color w:val="auto"/>
          <w:sz w:val="24"/>
        </w:rPr>
      </w:pPr>
      <w:r>
        <w:rPr>
          <w:rFonts w:hint="eastAsia" w:ascii="宋体" w:hAnsi="宋体" w:cs="宋体"/>
          <w:color w:val="auto"/>
          <w:sz w:val="24"/>
        </w:rPr>
        <w:t>28.2 评标委员会成员和参与评标工作的有关人员对评标情况以及在评标过程中获悉的国家秘密、商业秘密负有保密责任。</w:t>
      </w:r>
    </w:p>
    <w:p>
      <w:pPr>
        <w:topLinePunct/>
        <w:autoSpaceDE w:val="0"/>
        <w:autoSpaceDN w:val="0"/>
        <w:adjustRightInd w:val="0"/>
        <w:snapToGrid w:val="0"/>
        <w:spacing w:after="0" w:line="360" w:lineRule="auto"/>
        <w:rPr>
          <w:rFonts w:ascii="宋体" w:hAnsi="宋体" w:cs="宋体"/>
          <w:b/>
          <w:color w:val="auto"/>
          <w:sz w:val="24"/>
          <w:highlight w:val="none"/>
        </w:rPr>
      </w:pPr>
    </w:p>
    <w:p>
      <w:pPr>
        <w:topLinePunct/>
        <w:autoSpaceDE w:val="0"/>
        <w:autoSpaceDN w:val="0"/>
        <w:adjustRightInd w:val="0"/>
        <w:snapToGrid w:val="0"/>
        <w:spacing w:after="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29. 知识产权与规避专利、版权纠纷</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eastAsia="zh-CN"/>
        </w:rPr>
        <w:t>2</w:t>
      </w:r>
      <w:r>
        <w:rPr>
          <w:rFonts w:hint="eastAsia" w:ascii="宋体" w:hAnsi="宋体" w:cs="宋体"/>
          <w:color w:val="auto"/>
          <w:sz w:val="24"/>
          <w:lang w:val="en-US" w:eastAsia="zh-CN"/>
        </w:rPr>
        <w:t>9</w:t>
      </w:r>
      <w:r>
        <w:rPr>
          <w:rFonts w:hint="eastAsia" w:ascii="宋体" w:hAnsi="宋体" w:cs="宋体"/>
          <w:color w:val="auto"/>
          <w:sz w:val="24"/>
        </w:rPr>
        <w:t>.1 知识产权</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29</w:t>
      </w:r>
      <w:r>
        <w:rPr>
          <w:rFonts w:hint="eastAsia" w:ascii="宋体" w:hAnsi="宋体" w:cs="宋体"/>
          <w:color w:val="auto"/>
          <w:sz w:val="24"/>
        </w:rPr>
        <w:t xml:space="preserve">.1.1 </w:t>
      </w:r>
      <w:r>
        <w:rPr>
          <w:rFonts w:hint="eastAsia" w:ascii="宋体" w:hAnsi="宋体" w:cs="宋体"/>
          <w:color w:val="auto"/>
          <w:sz w:val="24"/>
          <w:lang w:val="en-US" w:eastAsia="zh-CN"/>
        </w:rPr>
        <w:t>本项目涉及需开发的系统的版权属于采购人所有</w:t>
      </w:r>
      <w:r>
        <w:rPr>
          <w:rFonts w:hint="eastAsia" w:ascii="宋体" w:hAnsi="宋体" w:cs="宋体"/>
          <w:color w:val="auto"/>
          <w:sz w:val="24"/>
          <w:lang w:eastAsia="zh-CN"/>
        </w:rPr>
        <w:t>，中标人应向采购人开放并提供涉及本项目软件开发、升级完善、运行维护等工作的全部源代码（含保证期内的后续升级版本）。由本项目系统形成的技术和成果的专利申请权、专利权、技术秘密的所有权、使用权、转让权等知识产权归采购人所有</w:t>
      </w:r>
      <w:r>
        <w:rPr>
          <w:rFonts w:hint="eastAsia" w:ascii="宋体" w:hAnsi="宋体" w:cs="宋体"/>
          <w:color w:val="auto"/>
          <w:sz w:val="24"/>
        </w:rPr>
        <w:t>。</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29</w:t>
      </w:r>
      <w:r>
        <w:rPr>
          <w:rFonts w:hint="eastAsia" w:ascii="宋体" w:hAnsi="宋体" w:cs="宋体"/>
          <w:color w:val="auto"/>
          <w:sz w:val="24"/>
        </w:rPr>
        <w:t>.2 规避专利、版权纠纷</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29</w:t>
      </w:r>
      <w:r>
        <w:rPr>
          <w:rFonts w:hint="eastAsia" w:ascii="宋体" w:hAnsi="宋体" w:cs="宋体"/>
          <w:color w:val="auto"/>
          <w:sz w:val="24"/>
        </w:rPr>
        <w:t>.2.1 投标人应保证其投标方案中的有关软件、文件、图纸等没有违反有关专利和版权等知识产权的规定。</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29</w:t>
      </w:r>
      <w:r>
        <w:rPr>
          <w:rFonts w:hint="eastAsia" w:ascii="宋体" w:hAnsi="宋体" w:cs="宋体"/>
          <w:color w:val="auto"/>
          <w:sz w:val="24"/>
        </w:rPr>
        <w:t>.2.2 中标人应保证采购人在中华人民共和国使用本项目成果任何一部分、或接受乙方服务时，免受第三方提出的侵犯其专利权、商标权或工业设计权等知识产权的索赔或起诉。</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rPr>
      </w:pPr>
      <w:r>
        <w:rPr>
          <w:rFonts w:hint="eastAsia" w:ascii="宋体" w:hAnsi="宋体" w:cs="宋体"/>
          <w:color w:val="auto"/>
          <w:sz w:val="24"/>
          <w:lang w:val="en-US" w:eastAsia="zh-CN"/>
        </w:rPr>
        <w:t>29</w:t>
      </w:r>
      <w:r>
        <w:rPr>
          <w:rFonts w:hint="eastAsia" w:ascii="宋体" w:hAnsi="宋体" w:cs="宋体"/>
          <w:color w:val="auto"/>
          <w:sz w:val="24"/>
        </w:rPr>
        <w:t>.2.3 如果采购人在使用本项目任何一部分时被任何第三方诉称侵犯了第三方知识产权或任何其它权利，中标人应负责处理这一指控并应以中标人的名义自负费用向起诉方提出抗辩。由此可能产生的一切法律责任和经济责任均由中标人承担。</w:t>
      </w:r>
    </w:p>
    <w:p>
      <w:pPr>
        <w:widowControl/>
        <w:topLinePunct/>
        <w:autoSpaceDE w:val="0"/>
        <w:autoSpaceDN w:val="0"/>
        <w:adjustRightInd w:val="0"/>
        <w:snapToGrid w:val="0"/>
        <w:spacing w:after="0" w:line="360" w:lineRule="auto"/>
        <w:ind w:firstLine="480" w:firstLineChars="200"/>
        <w:rPr>
          <w:rFonts w:hint="eastAsia" w:ascii="宋体" w:hAnsi="宋体" w:cs="宋体"/>
          <w:color w:val="auto"/>
          <w:sz w:val="24"/>
          <w:highlight w:val="none"/>
        </w:rPr>
      </w:pPr>
      <w:r>
        <w:rPr>
          <w:rFonts w:hint="eastAsia" w:ascii="宋体" w:hAnsi="宋体" w:cs="宋体"/>
          <w:color w:val="auto"/>
          <w:sz w:val="24"/>
          <w:lang w:val="en-US" w:eastAsia="zh-CN"/>
        </w:rPr>
        <w:t>29</w:t>
      </w:r>
      <w:r>
        <w:rPr>
          <w:rFonts w:hint="eastAsia" w:ascii="宋体" w:hAnsi="宋体" w:cs="宋体"/>
          <w:color w:val="auto"/>
          <w:sz w:val="24"/>
        </w:rPr>
        <w:t>.2.4 如果采购人发现任何第三方在采购人未被许可的范围内非法使用采购人获得的知识产权，采购人应通知中标人。中标人应在收到采购人通知后14天内采取行动制止非法使用行为，否则由中标人承担相应的责任。</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ascii="宋体" w:hAnsi="宋体" w:cs="宋体"/>
          <w:color w:val="auto"/>
          <w:sz w:val="24"/>
          <w:highlight w:val="none"/>
        </w:rPr>
      </w:pPr>
      <w:r>
        <w:rPr>
          <w:color w:val="auto"/>
          <w:sz w:val="24"/>
          <w:highlight w:val="none"/>
        </w:rPr>
        <w:br w:type="page"/>
      </w:r>
      <w:bookmarkStart w:id="44" w:name="_Toc1481241717"/>
      <w:bookmarkStart w:id="45" w:name="_Toc38030149"/>
      <w:bookmarkStart w:id="46" w:name="_Toc1380332034"/>
      <w:bookmarkStart w:id="47" w:name="_Toc1168671576"/>
      <w:bookmarkStart w:id="48" w:name="_Toc937455070"/>
      <w:bookmarkStart w:id="49" w:name="_Toc1762322514"/>
      <w:bookmarkStart w:id="50" w:name="_Toc525052846"/>
      <w:bookmarkStart w:id="51" w:name="_Toc256000002"/>
      <w:r>
        <w:rPr>
          <w:rStyle w:val="38"/>
          <w:rFonts w:hint="eastAsia"/>
          <w:color w:val="auto"/>
          <w:highlight w:val="none"/>
          <w:lang w:val="en-US" w:eastAsia="zh-CN"/>
        </w:rPr>
        <w:t>第三章　评标方法及标准</w:t>
      </w:r>
      <w:bookmarkEnd w:id="44"/>
      <w:bookmarkEnd w:id="45"/>
      <w:bookmarkEnd w:id="46"/>
      <w:bookmarkEnd w:id="47"/>
      <w:bookmarkEnd w:id="48"/>
      <w:bookmarkEnd w:id="49"/>
      <w:bookmarkEnd w:id="50"/>
      <w:bookmarkEnd w:id="51"/>
    </w:p>
    <w:p>
      <w:pPr>
        <w:spacing w:line="360" w:lineRule="auto"/>
        <w:rPr>
          <w:rFonts w:ascii="宋体" w:hAnsi="宋体" w:eastAsia="宋体" w:cs="宋体"/>
        </w:rPr>
      </w:pPr>
      <w:bookmarkStart w:id="52" w:name="评审办法_zxzbsw_PSBF"/>
      <w:r>
        <w:rPr>
          <w:rFonts w:ascii="宋体" w:hAnsi="宋体" w:eastAsia="宋体" w:cs="宋体"/>
          <w:sz w:val="24"/>
        </w:rPr>
        <w:t xml:space="preserve">    包件1：</w:t>
      </w:r>
    </w:p>
    <w:p>
      <w:pPr>
        <w:spacing w:line="360" w:lineRule="auto"/>
        <w:rPr>
          <w:rFonts w:ascii="宋体" w:hAnsi="宋体" w:eastAsia="宋体" w:cs="宋体"/>
        </w:rPr>
      </w:pPr>
      <w:r>
        <w:rPr>
          <w:rFonts w:ascii="宋体" w:hAnsi="宋体" w:eastAsia="宋体" w:cs="宋体"/>
          <w:sz w:val="24"/>
        </w:rPr>
        <w:t xml:space="preserve">    根据财政部《政府采购货物和服务招标投标管理办法》（财政部令第87号）第五十五条规定，本项目拟采用综合评分法，其中价格分值10分，技术商务分值90分（其中客观分值</w:t>
      </w:r>
      <w:r>
        <w:rPr>
          <w:rFonts w:hint="eastAsia" w:ascii="宋体" w:hAnsi="宋体" w:cs="宋体"/>
          <w:sz w:val="24"/>
          <w:lang w:val="en-US" w:eastAsia="zh-CN"/>
        </w:rPr>
        <w:t>50</w:t>
      </w:r>
      <w:r>
        <w:rPr>
          <w:rFonts w:ascii="宋体" w:hAnsi="宋体" w:eastAsia="宋体" w:cs="宋体"/>
          <w:sz w:val="24"/>
        </w:rPr>
        <w:t>分，主观分值</w:t>
      </w:r>
      <w:r>
        <w:rPr>
          <w:rFonts w:hint="eastAsia" w:ascii="宋体" w:hAnsi="宋体" w:cs="宋体"/>
          <w:sz w:val="24"/>
          <w:lang w:val="en-US" w:eastAsia="zh-CN"/>
        </w:rPr>
        <w:t>40</w:t>
      </w:r>
      <w:r>
        <w:rPr>
          <w:rFonts w:ascii="宋体" w:hAnsi="宋体" w:eastAsia="宋体" w:cs="宋体"/>
          <w:sz w:val="24"/>
        </w:rPr>
        <w:t>分）。具体评审标准如下：</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276"/>
        <w:gridCol w:w="1134"/>
        <w:gridCol w:w="1276"/>
        <w:gridCol w:w="3475"/>
        <w:gridCol w:w="1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9" w:type="dxa"/>
            <w:vAlign w:val="center"/>
          </w:tcPr>
          <w:p>
            <w:pPr>
              <w:spacing w:before="48" w:after="48" w:line="240" w:lineRule="auto"/>
              <w:jc w:val="center"/>
            </w:pPr>
            <w:r>
              <w:rPr>
                <w:rFonts w:ascii="宋体" w:hAnsi="宋体" w:eastAsia="宋体" w:cs="宋体"/>
                <w:b/>
                <w:sz w:val="21"/>
              </w:rPr>
              <w:t>序号</w:t>
            </w:r>
          </w:p>
        </w:tc>
        <w:tc>
          <w:tcPr>
            <w:tcW w:w="1276" w:type="dxa"/>
            <w:vAlign w:val="center"/>
          </w:tcPr>
          <w:p>
            <w:pPr>
              <w:spacing w:before="48" w:after="48" w:line="240" w:lineRule="auto"/>
              <w:jc w:val="center"/>
            </w:pPr>
            <w:r>
              <w:rPr>
                <w:rFonts w:ascii="宋体" w:hAnsi="宋体" w:eastAsia="宋体" w:cs="宋体"/>
                <w:b/>
                <w:sz w:val="21"/>
              </w:rPr>
              <w:t>类别</w:t>
            </w:r>
          </w:p>
        </w:tc>
        <w:tc>
          <w:tcPr>
            <w:tcW w:w="1134" w:type="dxa"/>
            <w:vAlign w:val="center"/>
          </w:tcPr>
          <w:p>
            <w:pPr>
              <w:spacing w:before="48" w:after="48" w:line="240" w:lineRule="auto"/>
              <w:jc w:val="center"/>
            </w:pPr>
            <w:r>
              <w:rPr>
                <w:rFonts w:ascii="宋体" w:hAnsi="宋体" w:eastAsia="宋体" w:cs="宋体"/>
                <w:b/>
                <w:sz w:val="21"/>
              </w:rPr>
              <w:t>评审因素</w:t>
            </w:r>
          </w:p>
        </w:tc>
        <w:tc>
          <w:tcPr>
            <w:tcW w:w="1276" w:type="dxa"/>
            <w:vAlign w:val="center"/>
          </w:tcPr>
          <w:p>
            <w:pPr>
              <w:spacing w:before="48" w:after="48" w:line="240" w:lineRule="auto"/>
              <w:jc w:val="center"/>
            </w:pPr>
            <w:r>
              <w:rPr>
                <w:rFonts w:ascii="宋体" w:hAnsi="宋体" w:eastAsia="宋体" w:cs="宋体"/>
                <w:b/>
                <w:sz w:val="21"/>
              </w:rPr>
              <w:t>主要内容</w:t>
            </w:r>
          </w:p>
        </w:tc>
        <w:tc>
          <w:tcPr>
            <w:tcW w:w="3475" w:type="dxa"/>
            <w:vAlign w:val="center"/>
          </w:tcPr>
          <w:p>
            <w:pPr>
              <w:spacing w:before="48" w:after="48" w:line="240" w:lineRule="auto"/>
              <w:jc w:val="center"/>
            </w:pPr>
            <w:r>
              <w:rPr>
                <w:rFonts w:ascii="宋体" w:hAnsi="宋体" w:eastAsia="宋体" w:cs="宋体"/>
                <w:b/>
                <w:sz w:val="21"/>
              </w:rPr>
              <w:t>指标要求</w:t>
            </w:r>
          </w:p>
        </w:tc>
        <w:tc>
          <w:tcPr>
            <w:tcW w:w="1196" w:type="dxa"/>
            <w:vAlign w:val="center"/>
          </w:tcPr>
          <w:p>
            <w:pPr>
              <w:spacing w:before="48" w:after="48" w:line="240" w:lineRule="auto"/>
              <w:jc w:val="center"/>
            </w:pPr>
            <w:r>
              <w:rPr>
                <w:rFonts w:ascii="宋体" w:hAnsi="宋体" w:eastAsia="宋体" w:cs="宋体"/>
                <w:b/>
                <w:sz w:val="21"/>
              </w:rPr>
              <w:t>细项分值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w:t>
            </w:r>
          </w:p>
        </w:tc>
        <w:tc>
          <w:tcPr>
            <w:tcW w:w="360" w:type="dxa"/>
            <w:vMerge w:val="restart"/>
            <w:vAlign w:val="center"/>
          </w:tcPr>
          <w:p>
            <w:pPr>
              <w:spacing w:before="48" w:after="48" w:line="240" w:lineRule="auto"/>
              <w:jc w:val="center"/>
            </w:pPr>
            <w:r>
              <w:rPr>
                <w:rFonts w:ascii="宋体" w:hAnsi="宋体" w:eastAsia="宋体" w:cs="宋体"/>
                <w:sz w:val="21"/>
              </w:rPr>
              <w:t>价格分</w:t>
            </w:r>
            <w:r>
              <w:br w:type="textWrapping"/>
            </w:r>
            <w:r>
              <w:rPr>
                <w:rFonts w:ascii="宋体" w:hAnsi="宋体" w:eastAsia="宋体" w:cs="宋体"/>
                <w:sz w:val="21"/>
              </w:rPr>
              <w:t>(10分)</w:t>
            </w:r>
          </w:p>
        </w:tc>
        <w:tc>
          <w:tcPr>
            <w:tcW w:w="360" w:type="dxa"/>
            <w:vMerge w:val="restart"/>
            <w:vAlign w:val="center"/>
          </w:tcPr>
          <w:p>
            <w:pPr>
              <w:spacing w:before="48" w:after="48" w:line="240" w:lineRule="auto"/>
              <w:jc w:val="center"/>
            </w:pPr>
            <w:r>
              <w:rPr>
                <w:rFonts w:ascii="宋体" w:hAnsi="宋体" w:eastAsia="宋体" w:cs="宋体"/>
                <w:sz w:val="21"/>
              </w:rPr>
              <w:t>报价</w:t>
            </w:r>
          </w:p>
        </w:tc>
        <w:tc>
          <w:tcPr>
            <w:tcW w:w="360" w:type="dxa"/>
            <w:vMerge w:val="restart"/>
            <w:vAlign w:val="center"/>
          </w:tcPr>
          <w:p>
            <w:pPr>
              <w:spacing w:before="48" w:after="48" w:line="240" w:lineRule="auto"/>
              <w:jc w:val="center"/>
            </w:pPr>
            <w:r>
              <w:rPr>
                <w:rFonts w:ascii="宋体" w:hAnsi="宋体" w:eastAsia="宋体" w:cs="宋体"/>
                <w:sz w:val="21"/>
              </w:rPr>
              <w:t>价格</w:t>
            </w:r>
          </w:p>
        </w:tc>
        <w:tc>
          <w:tcPr>
            <w:tcW w:w="360" w:type="dxa"/>
          </w:tcPr>
          <w:p>
            <w:pPr>
              <w:spacing w:before="48" w:after="48" w:line="240" w:lineRule="auto"/>
            </w:pPr>
            <w:r>
              <w:rPr>
                <w:rFonts w:ascii="宋体" w:hAnsi="宋体" w:eastAsia="宋体" w:cs="宋体"/>
                <w:sz w:val="21"/>
              </w:rPr>
              <w:t>各有效投标供应商的评标价中，取最低者作为基准价，各有效投标供应商的价格评分统一按照下列公式计算：</w:t>
            </w:r>
            <w:r>
              <w:rPr>
                <w:rFonts w:ascii="宋体" w:hAnsi="宋体" w:eastAsia="宋体" w:cs="宋体"/>
                <w:sz w:val="21"/>
              </w:rPr>
              <w:br w:type="textWrapping"/>
            </w:r>
            <w:r>
              <w:rPr>
                <w:rFonts w:ascii="宋体" w:hAnsi="宋体" w:eastAsia="宋体" w:cs="宋体"/>
                <w:sz w:val="21"/>
              </w:rPr>
              <w:t>价格评分＝（基准价÷评标价）×10</w:t>
            </w:r>
          </w:p>
        </w:tc>
        <w:tc>
          <w:tcPr>
            <w:tcW w:w="360" w:type="dxa"/>
            <w:vMerge w:val="restart"/>
            <w:vAlign w:val="center"/>
          </w:tcPr>
          <w:p>
            <w:pPr>
              <w:spacing w:before="48" w:after="48" w:line="240" w:lineRule="auto"/>
              <w:jc w:val="center"/>
            </w:pPr>
            <w:r>
              <w:rPr>
                <w:rFonts w:ascii="宋体" w:hAnsi="宋体" w:eastAsia="宋体" w:cs="宋体"/>
                <w:sz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2</w:t>
            </w:r>
          </w:p>
        </w:tc>
        <w:tc>
          <w:tcPr>
            <w:tcW w:w="360" w:type="dxa"/>
            <w:vMerge w:val="restart"/>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360" w:type="dxa"/>
            <w:vMerge w:val="restart"/>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线路资源（需提供投标人的光缆覆盖情况说明）</w:t>
            </w:r>
          </w:p>
        </w:tc>
        <w:tc>
          <w:tcPr>
            <w:tcW w:w="360" w:type="dxa"/>
          </w:tcPr>
          <w:p>
            <w:pPr>
              <w:spacing w:before="48" w:after="48" w:line="240" w:lineRule="auto"/>
            </w:pPr>
            <w:r>
              <w:rPr>
                <w:rFonts w:ascii="宋体" w:hAnsi="宋体" w:eastAsia="宋体" w:cs="宋体"/>
                <w:sz w:val="21"/>
              </w:rPr>
              <w:t>针对本项目光缆管道资源覆盖情况及光缆管道建设难度：</w:t>
            </w:r>
            <w:r>
              <w:rPr>
                <w:rFonts w:ascii="宋体" w:hAnsi="宋体" w:eastAsia="宋体" w:cs="宋体"/>
                <w:sz w:val="21"/>
              </w:rPr>
              <w:br w:type="textWrapping"/>
            </w:r>
            <w:r>
              <w:rPr>
                <w:rFonts w:ascii="宋体" w:hAnsi="宋体" w:eastAsia="宋体" w:cs="宋体"/>
                <w:sz w:val="21"/>
              </w:rPr>
              <w:t>1、光缆已覆盖，无需新建光缆及管道，不需市政施工或对采购人办公区域、外环境造成影响的，得8分；</w:t>
            </w:r>
            <w:r>
              <w:rPr>
                <w:rFonts w:ascii="宋体" w:hAnsi="宋体" w:eastAsia="宋体" w:cs="宋体"/>
                <w:sz w:val="21"/>
              </w:rPr>
              <w:br w:type="textWrapping"/>
            </w:r>
            <w:r>
              <w:rPr>
                <w:rFonts w:ascii="宋体" w:hAnsi="宋体" w:eastAsia="宋体" w:cs="宋体"/>
                <w:sz w:val="21"/>
              </w:rPr>
              <w:t>2、要新建部分接入光缆，光缆建设数量占采购数量的5%以内，市政施工范围及难度比较小，对采购人办公区域、外环境造成影响不大的，得5分；</w:t>
            </w:r>
            <w:r>
              <w:rPr>
                <w:rFonts w:ascii="宋体" w:hAnsi="宋体" w:eastAsia="宋体" w:cs="宋体"/>
                <w:sz w:val="21"/>
              </w:rPr>
              <w:br w:type="textWrapping"/>
            </w:r>
            <w:r>
              <w:rPr>
                <w:rFonts w:ascii="宋体" w:hAnsi="宋体" w:eastAsia="宋体" w:cs="宋体"/>
                <w:sz w:val="21"/>
              </w:rPr>
              <w:t>3、需新建较多接入光缆，市政施工范围及难度较大，有可能对采购人办公区域、外环境造成影响较大的，得0分。</w:t>
            </w:r>
            <w:r>
              <w:rPr>
                <w:rFonts w:ascii="宋体" w:hAnsi="宋体" w:eastAsia="宋体" w:cs="宋体"/>
                <w:sz w:val="21"/>
              </w:rPr>
              <w:br w:type="textWrapping"/>
            </w:r>
            <w:r>
              <w:rPr>
                <w:rFonts w:ascii="宋体" w:hAnsi="宋体" w:eastAsia="宋体" w:cs="宋体"/>
                <w:sz w:val="21"/>
              </w:rPr>
              <w:t>注：需提供在中标后采购人的规定时间内完成新建光缆及管道的承诺函，如未提供则不得分（投标时提交承诺，可参照“格式”中《承诺函》格式）。</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3</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能力认证</w:t>
            </w:r>
          </w:p>
        </w:tc>
        <w:tc>
          <w:tcPr>
            <w:tcW w:w="360" w:type="dxa"/>
          </w:tcPr>
          <w:p>
            <w:pPr>
              <w:spacing w:before="48" w:after="48" w:line="240" w:lineRule="auto"/>
            </w:pPr>
            <w:r>
              <w:rPr>
                <w:rFonts w:ascii="宋体" w:hAnsi="宋体" w:eastAsia="宋体" w:cs="宋体"/>
                <w:sz w:val="21"/>
              </w:rPr>
              <w:t>投标人具有质量管理体系认证证书（认证范围与通信或信息业务相关），得5分。注：以上需提供证书复印件并同时提供全国认证认可信息公共服务平台（http://cx.cnca.cn）对体系证书的信息查询截图作为评审依据，已失效、暂停或撤销的对应证书不得分。供应商因成立时间不足三个月无法获得证书的，对应项可得分。</w:t>
            </w:r>
          </w:p>
        </w:tc>
        <w:tc>
          <w:tcPr>
            <w:tcW w:w="360" w:type="dxa"/>
            <w:vMerge w:val="restart"/>
            <w:vAlign w:val="center"/>
          </w:tcPr>
          <w:p>
            <w:pPr>
              <w:spacing w:before="48" w:after="48" w:line="240" w:lineRule="auto"/>
              <w:jc w:val="center"/>
            </w:pPr>
            <w:r>
              <w:rPr>
                <w:rFonts w:ascii="宋体" w:hAnsi="宋体" w:eastAsia="宋体" w:cs="宋体"/>
                <w:sz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4</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投标人拟派项目经理资质情况</w:t>
            </w:r>
          </w:p>
        </w:tc>
        <w:tc>
          <w:tcPr>
            <w:tcW w:w="360" w:type="dxa"/>
          </w:tcPr>
          <w:p>
            <w:pPr>
              <w:spacing w:before="48" w:after="48" w:line="240" w:lineRule="auto"/>
            </w:pPr>
            <w:r>
              <w:rPr>
                <w:rFonts w:ascii="宋体" w:hAnsi="宋体" w:eastAsia="宋体" w:cs="宋体"/>
                <w:sz w:val="21"/>
              </w:rPr>
              <w:t>投标人拟派项目经理：</w:t>
            </w:r>
            <w:r>
              <w:rPr>
                <w:rFonts w:ascii="宋体" w:hAnsi="宋体" w:eastAsia="宋体" w:cs="宋体"/>
                <w:sz w:val="21"/>
              </w:rPr>
              <w:br w:type="textWrapping"/>
            </w:r>
            <w:r>
              <w:rPr>
                <w:rFonts w:ascii="宋体" w:hAnsi="宋体" w:eastAsia="宋体" w:cs="宋体"/>
                <w:sz w:val="21"/>
              </w:rPr>
              <w:t>1、具有信息系统项目管理师证书或系统集成项目管理工程师证书（计算机技术与软件专业技术资格），得5分（提供证书复印件，并加盖投标人公章）；</w:t>
            </w:r>
            <w:r>
              <w:rPr>
                <w:rFonts w:ascii="宋体" w:hAnsi="宋体" w:eastAsia="宋体" w:cs="宋体"/>
                <w:sz w:val="21"/>
              </w:rPr>
              <w:br w:type="textWrapping"/>
            </w:r>
            <w:r>
              <w:rPr>
                <w:rFonts w:ascii="宋体" w:hAnsi="宋体" w:eastAsia="宋体" w:cs="宋体"/>
                <w:sz w:val="21"/>
              </w:rPr>
              <w:t>2、拟派项目经理具备同类（光纤或传输专网建设或者租用）管理经验3年或以上，得3分（提供加盖投标人公章的个人工作履历）；</w:t>
            </w:r>
            <w:r>
              <w:rPr>
                <w:rFonts w:ascii="宋体" w:hAnsi="宋体" w:eastAsia="宋体" w:cs="宋体"/>
                <w:sz w:val="21"/>
              </w:rPr>
              <w:br w:type="textWrapping"/>
            </w:r>
            <w:r>
              <w:rPr>
                <w:rFonts w:ascii="宋体" w:hAnsi="宋体" w:eastAsia="宋体" w:cs="宋体"/>
                <w:sz w:val="21"/>
              </w:rPr>
              <w:t>注：除提供上述要求的证明材料外，还需提供2025年1月以来，由投标人为其依法缴纳的任意一个月社保（须至少体现养老保险）证明复印件，并加盖投标人公章。</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5</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投标人拟投入本项目技术管理人员资质情况</w:t>
            </w:r>
          </w:p>
        </w:tc>
        <w:tc>
          <w:tcPr>
            <w:tcW w:w="360" w:type="dxa"/>
          </w:tcPr>
          <w:p>
            <w:pPr>
              <w:spacing w:before="48" w:after="48" w:line="240" w:lineRule="auto"/>
            </w:pPr>
            <w:r>
              <w:rPr>
                <w:rFonts w:ascii="宋体" w:hAnsi="宋体" w:eastAsia="宋体" w:cs="宋体"/>
                <w:sz w:val="21"/>
              </w:rPr>
              <w:t>投标人拟投入本项目技术管理人员（不含项目经理）：</w:t>
            </w:r>
            <w:r>
              <w:rPr>
                <w:rFonts w:ascii="宋体" w:hAnsi="宋体" w:eastAsia="宋体" w:cs="宋体"/>
                <w:sz w:val="21"/>
              </w:rPr>
              <w:br w:type="textWrapping"/>
            </w:r>
            <w:r>
              <w:rPr>
                <w:rFonts w:ascii="宋体" w:hAnsi="宋体" w:eastAsia="宋体" w:cs="宋体"/>
                <w:sz w:val="21"/>
              </w:rPr>
              <w:t>具有①人力资源和社会保障部门（或人事部门）颁发的通信专业技术人员职业资格高级证书或②人社部门（或具备职称评定职能的单位或机构）颁发的信息通信相关专业高级工程师职称，每有一人满足的，得2分，最高得12分（同一人具备多项证书的不重复计分）。</w:t>
            </w:r>
            <w:r>
              <w:rPr>
                <w:rFonts w:ascii="宋体" w:hAnsi="宋体" w:eastAsia="宋体" w:cs="宋体"/>
                <w:sz w:val="21"/>
              </w:rPr>
              <w:br w:type="textWrapping"/>
            </w:r>
            <w:r>
              <w:rPr>
                <w:rFonts w:ascii="宋体" w:hAnsi="宋体" w:eastAsia="宋体" w:cs="宋体"/>
                <w:sz w:val="21"/>
              </w:rPr>
              <w:t>同时提供证书复印件及2025年1月以来，由投标人为其依法缴纳的任意一个月社保（须至少体现养老保险）证明复印件，并加盖投标人公章。</w:t>
            </w:r>
          </w:p>
        </w:tc>
        <w:tc>
          <w:tcPr>
            <w:tcW w:w="360" w:type="dxa"/>
            <w:vMerge w:val="restart"/>
            <w:vAlign w:val="center"/>
          </w:tcPr>
          <w:p>
            <w:pPr>
              <w:spacing w:before="48" w:after="48" w:line="240" w:lineRule="auto"/>
              <w:jc w:val="center"/>
            </w:pPr>
            <w:r>
              <w:rPr>
                <w:rFonts w:ascii="宋体" w:hAnsi="宋体" w:eastAsia="宋体" w:cs="宋体"/>
                <w:sz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6</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服务机构对各接入地址覆盖情况</w:t>
            </w:r>
          </w:p>
        </w:tc>
        <w:tc>
          <w:tcPr>
            <w:tcW w:w="360" w:type="dxa"/>
          </w:tcPr>
          <w:p>
            <w:pPr>
              <w:spacing w:before="48" w:after="48" w:line="240" w:lineRule="auto"/>
            </w:pPr>
            <w:r>
              <w:rPr>
                <w:rFonts w:ascii="宋体" w:hAnsi="宋体" w:eastAsia="宋体" w:cs="宋体"/>
                <w:sz w:val="21"/>
              </w:rPr>
              <w:t>服务机构对各接入地址覆盖情况，如临时需求或应急要求响应情况。接入地址分布分散（详细地址见需求中各分包清单的接入地址）,投标人的服务机构覆盖情况（或承诺中标后配备）: </w:t>
            </w:r>
            <w:r>
              <w:rPr>
                <w:rFonts w:ascii="宋体" w:hAnsi="宋体" w:eastAsia="宋体" w:cs="宋体"/>
                <w:sz w:val="21"/>
              </w:rPr>
              <w:br w:type="textWrapping"/>
            </w:r>
            <w:r>
              <w:rPr>
                <w:rFonts w:ascii="宋体" w:hAnsi="宋体" w:eastAsia="宋体" w:cs="宋体"/>
                <w:sz w:val="21"/>
              </w:rPr>
              <w:t>投标人的服务机构能满足30分钟内（含）到达采购人接入地址的，每满足一个接入地址得0.2分，最高6分；</w:t>
            </w:r>
            <w:r>
              <w:rPr>
                <w:rFonts w:ascii="宋体" w:hAnsi="宋体" w:eastAsia="宋体" w:cs="宋体"/>
                <w:sz w:val="21"/>
              </w:rPr>
              <w:br w:type="textWrapping"/>
            </w:r>
            <w:r>
              <w:rPr>
                <w:rFonts w:ascii="宋体" w:hAnsi="宋体" w:eastAsia="宋体" w:cs="宋体"/>
                <w:sz w:val="21"/>
              </w:rPr>
              <w:t>同一服务机构可同时满足多个接入地址的，可累计得分。</w:t>
            </w:r>
            <w:r>
              <w:rPr>
                <w:rFonts w:ascii="宋体" w:hAnsi="宋体" w:eastAsia="宋体" w:cs="宋体"/>
                <w:sz w:val="21"/>
              </w:rPr>
              <w:br w:type="textWrapping"/>
            </w:r>
            <w:r>
              <w:rPr>
                <w:rFonts w:ascii="宋体" w:hAnsi="宋体" w:eastAsia="宋体" w:cs="宋体"/>
                <w:sz w:val="21"/>
              </w:rPr>
              <w:t>注：①须提供营业执照复印件（或服务协议等相关证明材料），及服务机构到采购人各个接入地址的电子地图驾车时间的截图；</w:t>
            </w:r>
            <w:r>
              <w:rPr>
                <w:rFonts w:ascii="宋体" w:hAnsi="宋体" w:eastAsia="宋体" w:cs="宋体"/>
                <w:sz w:val="21"/>
              </w:rPr>
              <w:br w:type="textWrapping"/>
            </w:r>
            <w:r>
              <w:rPr>
                <w:rFonts w:ascii="宋体" w:hAnsi="宋体" w:eastAsia="宋体" w:cs="宋体"/>
                <w:sz w:val="21"/>
              </w:rPr>
              <w:t>②或提供相关承诺，承诺签订合同后5个工作日内配备（投标时提交承诺，可参照“格式”中《承诺函》格式，承诺中须清晰明确服务机构设立的数量、响应时间及到位时间）。</w:t>
            </w:r>
          </w:p>
        </w:tc>
        <w:tc>
          <w:tcPr>
            <w:tcW w:w="360" w:type="dxa"/>
            <w:vMerge w:val="restart"/>
            <w:vAlign w:val="center"/>
          </w:tcPr>
          <w:p>
            <w:pPr>
              <w:spacing w:before="48" w:after="48" w:line="240" w:lineRule="auto"/>
              <w:jc w:val="center"/>
            </w:pPr>
            <w:r>
              <w:rPr>
                <w:rFonts w:ascii="宋体" w:hAnsi="宋体" w:eastAsia="宋体" w:cs="宋体"/>
                <w:sz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7</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成功案例</w:t>
            </w:r>
          </w:p>
        </w:tc>
        <w:tc>
          <w:tcPr>
            <w:tcW w:w="360" w:type="dxa"/>
          </w:tcPr>
          <w:p>
            <w:pPr>
              <w:spacing w:before="48" w:after="48" w:line="240" w:lineRule="auto"/>
            </w:pPr>
            <w:r>
              <w:rPr>
                <w:rFonts w:ascii="宋体" w:hAnsi="宋体" w:eastAsia="宋体" w:cs="宋体"/>
                <w:sz w:val="21"/>
              </w:rPr>
              <w:t>2022年（以合同签订时间为准）至今，投标人承担过同类项目（光纤或传输专网建设或者租用）的，每个案例得1分，最高5分。</w:t>
            </w:r>
            <w:r>
              <w:rPr>
                <w:rFonts w:ascii="宋体" w:hAnsi="宋体" w:eastAsia="宋体" w:cs="宋体"/>
                <w:sz w:val="21"/>
              </w:rPr>
              <w:br w:type="textWrapping"/>
            </w:r>
            <w:r>
              <w:rPr>
                <w:rFonts w:ascii="宋体" w:hAnsi="宋体" w:eastAsia="宋体" w:cs="宋体"/>
                <w:sz w:val="21"/>
              </w:rPr>
              <w:t>注：提供项目合同复印件，并加盖投标人公章，否则不得分。</w:t>
            </w:r>
          </w:p>
        </w:tc>
        <w:tc>
          <w:tcPr>
            <w:tcW w:w="360" w:type="dxa"/>
            <w:vMerge w:val="restart"/>
            <w:vAlign w:val="center"/>
          </w:tcPr>
          <w:p>
            <w:pPr>
              <w:spacing w:before="48" w:after="48" w:line="240" w:lineRule="auto"/>
              <w:jc w:val="center"/>
            </w:pPr>
            <w:r>
              <w:rPr>
                <w:rFonts w:ascii="宋体" w:hAnsi="宋体" w:eastAsia="宋体" w:cs="宋体"/>
                <w:sz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8</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投标人投入本项目的稳定的技术服务人员情况</w:t>
            </w:r>
          </w:p>
        </w:tc>
        <w:tc>
          <w:tcPr>
            <w:tcW w:w="360" w:type="dxa"/>
          </w:tcPr>
          <w:p>
            <w:pPr>
              <w:spacing w:before="48" w:after="48" w:line="240" w:lineRule="auto"/>
            </w:pPr>
            <w:r>
              <w:rPr>
                <w:rFonts w:ascii="宋体" w:hAnsi="宋体" w:eastAsia="宋体" w:cs="宋体"/>
                <w:sz w:val="21"/>
              </w:rPr>
              <w:t>投标人对本项目投入的技术服务人员数量（不含项目经理及技术管理人员）：</w:t>
            </w:r>
            <w:r>
              <w:rPr>
                <w:rFonts w:ascii="宋体" w:hAnsi="宋体" w:eastAsia="宋体" w:cs="宋体"/>
                <w:sz w:val="21"/>
              </w:rPr>
              <w:br w:type="textWrapping"/>
            </w:r>
            <w:r>
              <w:rPr>
                <w:rFonts w:ascii="宋体" w:hAnsi="宋体" w:eastAsia="宋体" w:cs="宋体"/>
                <w:sz w:val="21"/>
              </w:rPr>
              <w:t>每提供1人得1分，最高得6分。</w:t>
            </w:r>
            <w:r>
              <w:rPr>
                <w:rFonts w:ascii="宋体" w:hAnsi="宋体" w:eastAsia="宋体" w:cs="宋体"/>
                <w:sz w:val="21"/>
              </w:rPr>
              <w:br w:type="textWrapping"/>
            </w:r>
            <w:r>
              <w:rPr>
                <w:rFonts w:ascii="宋体" w:hAnsi="宋体" w:eastAsia="宋体" w:cs="宋体"/>
                <w:sz w:val="21"/>
              </w:rPr>
              <w:t>提供以下①或②材料：</w:t>
            </w:r>
            <w:r>
              <w:rPr>
                <w:rFonts w:ascii="宋体" w:hAnsi="宋体" w:eastAsia="宋体" w:cs="宋体"/>
                <w:sz w:val="21"/>
              </w:rPr>
              <w:br w:type="textWrapping"/>
            </w:r>
            <w:r>
              <w:rPr>
                <w:rFonts w:ascii="宋体" w:hAnsi="宋体" w:eastAsia="宋体" w:cs="宋体"/>
                <w:sz w:val="21"/>
              </w:rPr>
              <w:t>①投标时提交人员名单；</w:t>
            </w:r>
            <w:r>
              <w:rPr>
                <w:rFonts w:ascii="宋体" w:hAnsi="宋体" w:eastAsia="宋体" w:cs="宋体"/>
                <w:sz w:val="21"/>
              </w:rPr>
              <w:br w:type="textWrapping"/>
            </w:r>
            <w:r>
              <w:rPr>
                <w:rFonts w:ascii="宋体" w:hAnsi="宋体" w:eastAsia="宋体" w:cs="宋体"/>
                <w:sz w:val="21"/>
              </w:rPr>
              <w:t>或②投标时提交承诺，承诺签订合同后2个工作日内配上述人员（投标时提交承诺函，函中须清晰明确配备人员数量、岗位及到位时间，可参照“格式”中《承诺函》格式）。</w:t>
            </w:r>
          </w:p>
        </w:tc>
        <w:tc>
          <w:tcPr>
            <w:tcW w:w="360" w:type="dxa"/>
            <w:vMerge w:val="restart"/>
            <w:vAlign w:val="center"/>
          </w:tcPr>
          <w:p>
            <w:pPr>
              <w:spacing w:before="48" w:after="48" w:line="240" w:lineRule="auto"/>
              <w:jc w:val="center"/>
            </w:pPr>
            <w:r>
              <w:rPr>
                <w:rFonts w:ascii="宋体" w:hAnsi="宋体" w:eastAsia="宋体" w:cs="宋体"/>
                <w:sz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9</w:t>
            </w:r>
          </w:p>
        </w:tc>
        <w:tc>
          <w:tcPr>
            <w:tcW w:w="360" w:type="dxa"/>
            <w:vMerge w:val="restart"/>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360" w:type="dxa"/>
            <w:vMerge w:val="restart"/>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实施响应方案1</w:t>
            </w:r>
          </w:p>
        </w:tc>
        <w:tc>
          <w:tcPr>
            <w:tcW w:w="360" w:type="dxa"/>
          </w:tcPr>
          <w:p>
            <w:pPr>
              <w:spacing w:before="48" w:after="48" w:line="240" w:lineRule="auto"/>
            </w:pPr>
            <w:r>
              <w:rPr>
                <w:rFonts w:ascii="宋体" w:hAnsi="宋体" w:eastAsia="宋体" w:cs="宋体"/>
                <w:sz w:val="21"/>
              </w:rPr>
              <w:t>对投标人根据采购需求“业务专线链路要求”的要求进行响应及制定服务（实施）方案进行评审：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10</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实施响应方案2</w:t>
            </w:r>
          </w:p>
        </w:tc>
        <w:tc>
          <w:tcPr>
            <w:tcW w:w="360" w:type="dxa"/>
          </w:tcPr>
          <w:p>
            <w:pPr>
              <w:spacing w:before="48" w:after="48" w:line="240" w:lineRule="auto"/>
            </w:pPr>
            <w:r>
              <w:rPr>
                <w:rFonts w:ascii="宋体" w:hAnsi="宋体" w:eastAsia="宋体" w:cs="宋体"/>
                <w:sz w:val="21"/>
              </w:rPr>
              <w:t>对投标人根据采购需求“互联网链路要求”的要求进行响应及制定服务（实施）方案进行评审：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11</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实施响应方案3</w:t>
            </w:r>
          </w:p>
        </w:tc>
        <w:tc>
          <w:tcPr>
            <w:tcW w:w="360" w:type="dxa"/>
          </w:tcPr>
          <w:p>
            <w:pPr>
              <w:spacing w:before="48" w:after="48" w:line="240" w:lineRule="auto"/>
            </w:pPr>
            <w:r>
              <w:rPr>
                <w:rFonts w:ascii="宋体" w:hAnsi="宋体" w:eastAsia="宋体" w:cs="宋体"/>
                <w:sz w:val="21"/>
              </w:rPr>
              <w:t>对投标人根据采购需求“项目实施时间要求”“工程实施”的要求进行响应及制定服务（实施）方案进行评审：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12</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Align w:val="center"/>
          </w:tcPr>
          <w:p>
            <w:pPr>
              <w:spacing w:before="48" w:after="48" w:line="240" w:lineRule="auto"/>
              <w:jc w:val="center"/>
            </w:pPr>
            <w:r>
              <w:rPr>
                <w:rFonts w:ascii="宋体" w:hAnsi="宋体" w:eastAsia="宋体" w:cs="宋体"/>
                <w:sz w:val="21"/>
              </w:rPr>
              <w:t>运维服务响应方案</w:t>
            </w:r>
          </w:p>
        </w:tc>
        <w:tc>
          <w:tcPr>
            <w:tcW w:w="360" w:type="dxa"/>
          </w:tcPr>
          <w:p>
            <w:pPr>
              <w:spacing w:before="48" w:after="48" w:line="240" w:lineRule="auto"/>
            </w:pPr>
            <w:r>
              <w:rPr>
                <w:rFonts w:ascii="宋体" w:hAnsi="宋体" w:eastAsia="宋体" w:cs="宋体"/>
                <w:sz w:val="21"/>
              </w:rPr>
              <w:t>对投标人根据采购需求“维护要求”的要求进行响应及制定服务（实施）方案进行评审：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13</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Align w:val="center"/>
          </w:tcPr>
          <w:p>
            <w:pPr>
              <w:spacing w:before="48" w:after="48" w:line="240" w:lineRule="auto"/>
              <w:jc w:val="center"/>
            </w:pPr>
            <w:r>
              <w:rPr>
                <w:rFonts w:ascii="宋体" w:hAnsi="宋体" w:eastAsia="宋体" w:cs="宋体"/>
                <w:sz w:val="21"/>
              </w:rPr>
              <w:t>迁移保障方案</w:t>
            </w:r>
          </w:p>
        </w:tc>
        <w:tc>
          <w:tcPr>
            <w:tcW w:w="360" w:type="dxa"/>
          </w:tcPr>
          <w:p>
            <w:pPr>
              <w:spacing w:before="48" w:after="48" w:line="240" w:lineRule="auto"/>
            </w:pPr>
            <w:r>
              <w:rPr>
                <w:rFonts w:ascii="宋体" w:hAnsi="宋体" w:eastAsia="宋体" w:cs="宋体"/>
                <w:sz w:val="21"/>
              </w:rPr>
              <w:t>对投标人根据采购需求“迁移服务要求”的要求进行响应及制定服务（实施）方案进行评审：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gridSpan w:val="5"/>
          </w:tcPr>
          <w:p>
            <w:pPr>
              <w:spacing w:before="48" w:after="48" w:line="240" w:lineRule="auto"/>
              <w:jc w:val="center"/>
            </w:pPr>
            <w:r>
              <w:rPr>
                <w:rFonts w:ascii="宋体" w:hAnsi="宋体" w:eastAsia="宋体" w:cs="宋体"/>
                <w:sz w:val="21"/>
              </w:rPr>
              <w:t>合计</w:t>
            </w:r>
          </w:p>
        </w:tc>
        <w:tc>
          <w:tcPr>
            <w:tcW w:w="360" w:type="dxa"/>
          </w:tcPr>
          <w:p>
            <w:pPr>
              <w:spacing w:before="48" w:after="48" w:line="240" w:lineRule="auto"/>
              <w:jc w:val="center"/>
            </w:pPr>
            <w:r>
              <w:rPr>
                <w:rFonts w:ascii="宋体" w:hAnsi="宋体" w:eastAsia="宋体" w:cs="宋体"/>
                <w:sz w:val="21"/>
              </w:rPr>
              <w:t>100</w:t>
            </w:r>
          </w:p>
        </w:tc>
      </w:tr>
    </w:tbl>
    <w:p>
      <w:pPr>
        <w:spacing w:line="360" w:lineRule="auto"/>
        <w:rPr>
          <w:rFonts w:ascii="宋体" w:hAnsi="宋体" w:eastAsia="宋体" w:cs="宋体"/>
        </w:rPr>
      </w:pPr>
      <w:r>
        <w:rPr>
          <w:rFonts w:ascii="宋体" w:hAnsi="宋体" w:eastAsia="宋体" w:cs="宋体"/>
          <w:sz w:val="24"/>
        </w:rPr>
        <w:t xml:space="preserve">    包件2：</w:t>
      </w:r>
    </w:p>
    <w:p>
      <w:pPr>
        <w:spacing w:line="360" w:lineRule="auto"/>
        <w:rPr>
          <w:rFonts w:ascii="宋体" w:hAnsi="宋体" w:eastAsia="宋体" w:cs="宋体"/>
        </w:rPr>
      </w:pPr>
      <w:r>
        <w:rPr>
          <w:rFonts w:ascii="宋体" w:hAnsi="宋体" w:eastAsia="宋体" w:cs="宋体"/>
          <w:sz w:val="24"/>
        </w:rPr>
        <w:t xml:space="preserve">    根据财政部《政府采购货物和服务招标投标管理办法》（财政部令第87号）第五十五条规定，本项目拟采用综合评分法，其中价格分值10分，技术商务分值90分（其中客观分值5</w:t>
      </w:r>
      <w:r>
        <w:rPr>
          <w:rFonts w:hint="eastAsia" w:ascii="宋体" w:hAnsi="宋体" w:cs="宋体"/>
          <w:sz w:val="24"/>
          <w:lang w:val="en-US" w:eastAsia="zh-CN"/>
        </w:rPr>
        <w:t>0</w:t>
      </w:r>
      <w:r>
        <w:rPr>
          <w:rFonts w:ascii="宋体" w:hAnsi="宋体" w:eastAsia="宋体" w:cs="宋体"/>
          <w:sz w:val="24"/>
        </w:rPr>
        <w:t>分，主观分值</w:t>
      </w:r>
      <w:r>
        <w:rPr>
          <w:rFonts w:hint="eastAsia" w:ascii="宋体" w:hAnsi="宋体" w:cs="宋体"/>
          <w:sz w:val="24"/>
          <w:lang w:val="en-US" w:eastAsia="zh-CN"/>
        </w:rPr>
        <w:t>40</w:t>
      </w:r>
      <w:bookmarkStart w:id="73" w:name="_GoBack"/>
      <w:bookmarkEnd w:id="73"/>
      <w:r>
        <w:rPr>
          <w:rFonts w:ascii="宋体" w:hAnsi="宋体" w:eastAsia="宋体" w:cs="宋体"/>
          <w:sz w:val="24"/>
        </w:rPr>
        <w:t>分）。具体评审标准如下：</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276"/>
        <w:gridCol w:w="1134"/>
        <w:gridCol w:w="1276"/>
        <w:gridCol w:w="3475"/>
        <w:gridCol w:w="1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9" w:type="dxa"/>
            <w:vAlign w:val="center"/>
          </w:tcPr>
          <w:p>
            <w:pPr>
              <w:spacing w:before="48" w:after="48" w:line="240" w:lineRule="auto"/>
              <w:jc w:val="center"/>
            </w:pPr>
            <w:r>
              <w:rPr>
                <w:rFonts w:ascii="宋体" w:hAnsi="宋体" w:eastAsia="宋体" w:cs="宋体"/>
                <w:b/>
                <w:sz w:val="21"/>
              </w:rPr>
              <w:t>序号</w:t>
            </w:r>
          </w:p>
        </w:tc>
        <w:tc>
          <w:tcPr>
            <w:tcW w:w="1276" w:type="dxa"/>
            <w:vAlign w:val="center"/>
          </w:tcPr>
          <w:p>
            <w:pPr>
              <w:spacing w:before="48" w:after="48" w:line="240" w:lineRule="auto"/>
              <w:jc w:val="center"/>
            </w:pPr>
            <w:r>
              <w:rPr>
                <w:rFonts w:ascii="宋体" w:hAnsi="宋体" w:eastAsia="宋体" w:cs="宋体"/>
                <w:b/>
                <w:sz w:val="21"/>
              </w:rPr>
              <w:t>类别</w:t>
            </w:r>
          </w:p>
        </w:tc>
        <w:tc>
          <w:tcPr>
            <w:tcW w:w="1134" w:type="dxa"/>
            <w:vAlign w:val="center"/>
          </w:tcPr>
          <w:p>
            <w:pPr>
              <w:spacing w:before="48" w:after="48" w:line="240" w:lineRule="auto"/>
              <w:jc w:val="center"/>
            </w:pPr>
            <w:r>
              <w:rPr>
                <w:rFonts w:ascii="宋体" w:hAnsi="宋体" w:eastAsia="宋体" w:cs="宋体"/>
                <w:b/>
                <w:sz w:val="21"/>
              </w:rPr>
              <w:t>评审因素</w:t>
            </w:r>
          </w:p>
        </w:tc>
        <w:tc>
          <w:tcPr>
            <w:tcW w:w="1276" w:type="dxa"/>
            <w:vAlign w:val="center"/>
          </w:tcPr>
          <w:p>
            <w:pPr>
              <w:spacing w:before="48" w:after="48" w:line="240" w:lineRule="auto"/>
              <w:jc w:val="center"/>
            </w:pPr>
            <w:r>
              <w:rPr>
                <w:rFonts w:ascii="宋体" w:hAnsi="宋体" w:eastAsia="宋体" w:cs="宋体"/>
                <w:b/>
                <w:sz w:val="21"/>
              </w:rPr>
              <w:t>主要内容</w:t>
            </w:r>
          </w:p>
        </w:tc>
        <w:tc>
          <w:tcPr>
            <w:tcW w:w="3475" w:type="dxa"/>
            <w:vAlign w:val="center"/>
          </w:tcPr>
          <w:p>
            <w:pPr>
              <w:spacing w:before="48" w:after="48" w:line="240" w:lineRule="auto"/>
              <w:jc w:val="center"/>
            </w:pPr>
            <w:r>
              <w:rPr>
                <w:rFonts w:ascii="宋体" w:hAnsi="宋体" w:eastAsia="宋体" w:cs="宋体"/>
                <w:b/>
                <w:sz w:val="21"/>
              </w:rPr>
              <w:t>指标要求</w:t>
            </w:r>
          </w:p>
        </w:tc>
        <w:tc>
          <w:tcPr>
            <w:tcW w:w="1196" w:type="dxa"/>
            <w:vAlign w:val="center"/>
          </w:tcPr>
          <w:p>
            <w:pPr>
              <w:spacing w:before="48" w:after="48" w:line="240" w:lineRule="auto"/>
              <w:jc w:val="center"/>
            </w:pPr>
            <w:r>
              <w:rPr>
                <w:rFonts w:ascii="宋体" w:hAnsi="宋体" w:eastAsia="宋体" w:cs="宋体"/>
                <w:b/>
                <w:sz w:val="21"/>
              </w:rPr>
              <w:t>细项分值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w:t>
            </w:r>
          </w:p>
        </w:tc>
        <w:tc>
          <w:tcPr>
            <w:tcW w:w="360" w:type="dxa"/>
            <w:vMerge w:val="restart"/>
            <w:vAlign w:val="center"/>
          </w:tcPr>
          <w:p>
            <w:pPr>
              <w:spacing w:before="48" w:after="48" w:line="240" w:lineRule="auto"/>
              <w:jc w:val="center"/>
            </w:pPr>
            <w:r>
              <w:rPr>
                <w:rFonts w:ascii="宋体" w:hAnsi="宋体" w:eastAsia="宋体" w:cs="宋体"/>
                <w:sz w:val="21"/>
              </w:rPr>
              <w:t>价格分</w:t>
            </w:r>
            <w:r>
              <w:br w:type="textWrapping"/>
            </w:r>
            <w:r>
              <w:rPr>
                <w:rFonts w:ascii="宋体" w:hAnsi="宋体" w:eastAsia="宋体" w:cs="宋体"/>
                <w:sz w:val="21"/>
              </w:rPr>
              <w:t>(10分)</w:t>
            </w:r>
          </w:p>
        </w:tc>
        <w:tc>
          <w:tcPr>
            <w:tcW w:w="360" w:type="dxa"/>
            <w:vMerge w:val="restart"/>
            <w:vAlign w:val="center"/>
          </w:tcPr>
          <w:p>
            <w:pPr>
              <w:spacing w:before="48" w:after="48" w:line="240" w:lineRule="auto"/>
              <w:jc w:val="center"/>
            </w:pPr>
            <w:r>
              <w:rPr>
                <w:rFonts w:ascii="宋体" w:hAnsi="宋体" w:eastAsia="宋体" w:cs="宋体"/>
                <w:sz w:val="21"/>
              </w:rPr>
              <w:t>报价</w:t>
            </w:r>
          </w:p>
        </w:tc>
        <w:tc>
          <w:tcPr>
            <w:tcW w:w="360" w:type="dxa"/>
            <w:vMerge w:val="restart"/>
            <w:vAlign w:val="center"/>
          </w:tcPr>
          <w:p>
            <w:pPr>
              <w:spacing w:before="48" w:after="48" w:line="240" w:lineRule="auto"/>
              <w:jc w:val="center"/>
            </w:pPr>
            <w:r>
              <w:rPr>
                <w:rFonts w:ascii="宋体" w:hAnsi="宋体" w:eastAsia="宋体" w:cs="宋体"/>
                <w:sz w:val="21"/>
              </w:rPr>
              <w:t>价格</w:t>
            </w:r>
          </w:p>
        </w:tc>
        <w:tc>
          <w:tcPr>
            <w:tcW w:w="360" w:type="dxa"/>
          </w:tcPr>
          <w:p>
            <w:pPr>
              <w:spacing w:before="48" w:after="48" w:line="240" w:lineRule="auto"/>
            </w:pPr>
            <w:r>
              <w:rPr>
                <w:rFonts w:ascii="宋体" w:hAnsi="宋体" w:eastAsia="宋体" w:cs="宋体"/>
                <w:sz w:val="21"/>
              </w:rPr>
              <w:t>各有效投标供应商的评标价中，取最低者作为基准价，各有效投标供应商的价格评分统一按照下列公式计算：</w:t>
            </w:r>
            <w:r>
              <w:rPr>
                <w:rFonts w:ascii="宋体" w:hAnsi="宋体" w:eastAsia="宋体" w:cs="宋体"/>
                <w:sz w:val="21"/>
              </w:rPr>
              <w:br w:type="textWrapping"/>
            </w:r>
            <w:r>
              <w:rPr>
                <w:rFonts w:ascii="宋体" w:hAnsi="宋体" w:eastAsia="宋体" w:cs="宋体"/>
                <w:sz w:val="21"/>
              </w:rPr>
              <w:t>价格评分＝（基准价÷评标价）×10</w:t>
            </w:r>
          </w:p>
        </w:tc>
        <w:tc>
          <w:tcPr>
            <w:tcW w:w="360" w:type="dxa"/>
            <w:vMerge w:val="restart"/>
            <w:vAlign w:val="center"/>
          </w:tcPr>
          <w:p>
            <w:pPr>
              <w:spacing w:before="48" w:after="48" w:line="240" w:lineRule="auto"/>
              <w:jc w:val="center"/>
            </w:pPr>
            <w:r>
              <w:rPr>
                <w:rFonts w:ascii="宋体" w:hAnsi="宋体" w:eastAsia="宋体" w:cs="宋体"/>
                <w:sz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2</w:t>
            </w:r>
          </w:p>
        </w:tc>
        <w:tc>
          <w:tcPr>
            <w:tcW w:w="360" w:type="dxa"/>
            <w:vMerge w:val="restart"/>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360" w:type="dxa"/>
            <w:vMerge w:val="restart"/>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线路资源（需提供投标人的光缆覆盖情况说明）</w:t>
            </w:r>
          </w:p>
        </w:tc>
        <w:tc>
          <w:tcPr>
            <w:tcW w:w="360" w:type="dxa"/>
          </w:tcPr>
          <w:p>
            <w:pPr>
              <w:spacing w:before="48" w:after="48" w:line="240" w:lineRule="auto"/>
            </w:pPr>
            <w:r>
              <w:rPr>
                <w:rFonts w:ascii="宋体" w:hAnsi="宋体" w:eastAsia="宋体" w:cs="宋体"/>
                <w:sz w:val="21"/>
              </w:rPr>
              <w:t>针对本项目光缆管道资源覆盖情况及光缆管道建设难度：</w:t>
            </w:r>
            <w:r>
              <w:rPr>
                <w:rFonts w:ascii="宋体" w:hAnsi="宋体" w:eastAsia="宋体" w:cs="宋体"/>
                <w:sz w:val="21"/>
              </w:rPr>
              <w:br w:type="textWrapping"/>
            </w:r>
            <w:r>
              <w:rPr>
                <w:rFonts w:ascii="宋体" w:hAnsi="宋体" w:eastAsia="宋体" w:cs="宋体"/>
                <w:sz w:val="21"/>
              </w:rPr>
              <w:t>1、光缆已覆盖，无需新建光缆及管道，不需市政施工或对采购人办公区域、外环境造成影响的，得8分；</w:t>
            </w:r>
            <w:r>
              <w:rPr>
                <w:rFonts w:ascii="宋体" w:hAnsi="宋体" w:eastAsia="宋体" w:cs="宋体"/>
                <w:sz w:val="21"/>
              </w:rPr>
              <w:br w:type="textWrapping"/>
            </w:r>
            <w:r>
              <w:rPr>
                <w:rFonts w:ascii="宋体" w:hAnsi="宋体" w:eastAsia="宋体" w:cs="宋体"/>
                <w:sz w:val="21"/>
              </w:rPr>
              <w:t>2、要新建部分接入光缆，光缆建设数量占采购数量的5%以内，市政施工范围及难度比较小，对采购人办公区域、外环境造成影响不大的，得5分；</w:t>
            </w:r>
            <w:r>
              <w:rPr>
                <w:rFonts w:ascii="宋体" w:hAnsi="宋体" w:eastAsia="宋体" w:cs="宋体"/>
                <w:sz w:val="21"/>
              </w:rPr>
              <w:br w:type="textWrapping"/>
            </w:r>
            <w:r>
              <w:rPr>
                <w:rFonts w:ascii="宋体" w:hAnsi="宋体" w:eastAsia="宋体" w:cs="宋体"/>
                <w:sz w:val="21"/>
              </w:rPr>
              <w:t>3、需新建较多接入光缆，市政施工范围及难度较大，有可能对采购人办公区域、外环境造成影响较大的，得0分。</w:t>
            </w:r>
            <w:r>
              <w:rPr>
                <w:rFonts w:ascii="宋体" w:hAnsi="宋体" w:eastAsia="宋体" w:cs="宋体"/>
                <w:sz w:val="21"/>
              </w:rPr>
              <w:br w:type="textWrapping"/>
            </w:r>
            <w:r>
              <w:rPr>
                <w:rFonts w:ascii="宋体" w:hAnsi="宋体" w:eastAsia="宋体" w:cs="宋体"/>
                <w:sz w:val="21"/>
              </w:rPr>
              <w:t>注：需提供在中标后采购人的规定时间内完成新建光缆及管道的承诺函，如未提供则不得分（投标时提交承诺，可参照“格式”中《承诺函》格式）。</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3</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能力认证</w:t>
            </w:r>
          </w:p>
        </w:tc>
        <w:tc>
          <w:tcPr>
            <w:tcW w:w="360" w:type="dxa"/>
          </w:tcPr>
          <w:p>
            <w:pPr>
              <w:spacing w:before="48" w:after="48" w:line="240" w:lineRule="auto"/>
            </w:pPr>
            <w:r>
              <w:rPr>
                <w:rFonts w:ascii="宋体" w:hAnsi="宋体" w:eastAsia="宋体" w:cs="宋体"/>
                <w:sz w:val="21"/>
              </w:rPr>
              <w:t>投标人具有质量管理体系认证证书（认证范围与通信或信息业务相关），得5分。注：以上需提供证书复印件并同时提供全国认证认可信息公共服务平台（http://cx.cnca.cn）对体系证书的信息查询截图作为评审依据，已失效、暂停或撤销的对应证书不得分。供应商因成立时间不足三个月无法获得证书的，对应项可得分。</w:t>
            </w:r>
          </w:p>
        </w:tc>
        <w:tc>
          <w:tcPr>
            <w:tcW w:w="360" w:type="dxa"/>
            <w:vMerge w:val="restart"/>
            <w:vAlign w:val="center"/>
          </w:tcPr>
          <w:p>
            <w:pPr>
              <w:spacing w:before="48" w:after="48" w:line="240" w:lineRule="auto"/>
              <w:jc w:val="center"/>
            </w:pPr>
            <w:r>
              <w:rPr>
                <w:rFonts w:ascii="宋体" w:hAnsi="宋体" w:eastAsia="宋体" w:cs="宋体"/>
                <w:sz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4</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投标人拟派项目经理资质情况</w:t>
            </w:r>
          </w:p>
        </w:tc>
        <w:tc>
          <w:tcPr>
            <w:tcW w:w="360" w:type="dxa"/>
          </w:tcPr>
          <w:p>
            <w:pPr>
              <w:spacing w:before="48" w:after="48" w:line="240" w:lineRule="auto"/>
            </w:pPr>
            <w:r>
              <w:rPr>
                <w:rFonts w:ascii="宋体" w:hAnsi="宋体" w:eastAsia="宋体" w:cs="宋体"/>
                <w:sz w:val="21"/>
              </w:rPr>
              <w:t>投标人拟派项目经理：</w:t>
            </w:r>
            <w:r>
              <w:rPr>
                <w:rFonts w:ascii="宋体" w:hAnsi="宋体" w:eastAsia="宋体" w:cs="宋体"/>
                <w:sz w:val="21"/>
              </w:rPr>
              <w:br w:type="textWrapping"/>
            </w:r>
            <w:r>
              <w:rPr>
                <w:rFonts w:ascii="宋体" w:hAnsi="宋体" w:eastAsia="宋体" w:cs="宋体"/>
                <w:sz w:val="21"/>
              </w:rPr>
              <w:t>1、具有信息系统项目管理师证书或系统集成项目管理工程师证书（计算机技术与软件专业技术资格），得5分（提供证书复印件，并加盖投标人公章）；</w:t>
            </w:r>
            <w:r>
              <w:rPr>
                <w:rFonts w:ascii="宋体" w:hAnsi="宋体" w:eastAsia="宋体" w:cs="宋体"/>
                <w:sz w:val="21"/>
              </w:rPr>
              <w:br w:type="textWrapping"/>
            </w:r>
            <w:r>
              <w:rPr>
                <w:rFonts w:ascii="宋体" w:hAnsi="宋体" w:eastAsia="宋体" w:cs="宋体"/>
                <w:sz w:val="21"/>
              </w:rPr>
              <w:t>2、拟派项目经理具备同类（光纤或传输专网建设或者租用）管理经验3年或以上，得3分（提供加盖投标人公章的个人工作履历）；</w:t>
            </w:r>
            <w:r>
              <w:rPr>
                <w:rFonts w:ascii="宋体" w:hAnsi="宋体" w:eastAsia="宋体" w:cs="宋体"/>
                <w:sz w:val="21"/>
              </w:rPr>
              <w:br w:type="textWrapping"/>
            </w:r>
            <w:r>
              <w:rPr>
                <w:rFonts w:ascii="宋体" w:hAnsi="宋体" w:eastAsia="宋体" w:cs="宋体"/>
                <w:sz w:val="21"/>
              </w:rPr>
              <w:t>注：除提供上述要求的证明材料外，还需提供2025年1月以来，由投标人为其依法缴纳的任意一个月社保（须至少体现养老保险）证明复印件，并加盖投标人公章。</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5</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投标人拟投入本项目技术管理人员资质情况</w:t>
            </w:r>
          </w:p>
        </w:tc>
        <w:tc>
          <w:tcPr>
            <w:tcW w:w="360" w:type="dxa"/>
          </w:tcPr>
          <w:p>
            <w:pPr>
              <w:spacing w:before="48" w:after="48" w:line="240" w:lineRule="auto"/>
            </w:pPr>
            <w:r>
              <w:rPr>
                <w:rFonts w:ascii="宋体" w:hAnsi="宋体" w:eastAsia="宋体" w:cs="宋体"/>
                <w:sz w:val="21"/>
              </w:rPr>
              <w:t>投标人拟投入本项目技术管理人员（不含项目经理）：</w:t>
            </w:r>
            <w:r>
              <w:rPr>
                <w:rFonts w:ascii="宋体" w:hAnsi="宋体" w:eastAsia="宋体" w:cs="宋体"/>
                <w:sz w:val="21"/>
              </w:rPr>
              <w:br w:type="textWrapping"/>
            </w:r>
            <w:r>
              <w:rPr>
                <w:rFonts w:ascii="宋体" w:hAnsi="宋体" w:eastAsia="宋体" w:cs="宋体"/>
                <w:sz w:val="21"/>
              </w:rPr>
              <w:t>具有①人力资源和社会保障部门（或人事部门）颁发的通信专业技术人员职业资格高级证书或②人社部门（或具备职称评定职能的单位或机构）颁发的信息通信相关专业高级工程师职称，每有一人满足的，得2分，最高得12分（同一人具备多项证书的不重复计分）。</w:t>
            </w:r>
            <w:r>
              <w:rPr>
                <w:rFonts w:ascii="宋体" w:hAnsi="宋体" w:eastAsia="宋体" w:cs="宋体"/>
                <w:sz w:val="21"/>
              </w:rPr>
              <w:br w:type="textWrapping"/>
            </w:r>
            <w:r>
              <w:rPr>
                <w:rFonts w:ascii="宋体" w:hAnsi="宋体" w:eastAsia="宋体" w:cs="宋体"/>
                <w:sz w:val="21"/>
              </w:rPr>
              <w:t>同时提供证书复印件及2025年1月以来，由投标人为其依法缴纳的任意一个月社保（须至少体现养老保险）证明复印件，并加盖投标人公章。</w:t>
            </w:r>
          </w:p>
        </w:tc>
        <w:tc>
          <w:tcPr>
            <w:tcW w:w="360" w:type="dxa"/>
            <w:vMerge w:val="restart"/>
            <w:vAlign w:val="center"/>
          </w:tcPr>
          <w:p>
            <w:pPr>
              <w:spacing w:before="48" w:after="48" w:line="240" w:lineRule="auto"/>
              <w:jc w:val="center"/>
            </w:pPr>
            <w:r>
              <w:rPr>
                <w:rFonts w:ascii="宋体" w:hAnsi="宋体" w:eastAsia="宋体" w:cs="宋体"/>
                <w:sz w:val="21"/>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6</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服务机构对各接入地址覆盖情况</w:t>
            </w:r>
          </w:p>
        </w:tc>
        <w:tc>
          <w:tcPr>
            <w:tcW w:w="360" w:type="dxa"/>
          </w:tcPr>
          <w:p>
            <w:pPr>
              <w:spacing w:before="48" w:after="48" w:line="240" w:lineRule="auto"/>
            </w:pPr>
            <w:r>
              <w:rPr>
                <w:rFonts w:ascii="宋体" w:hAnsi="宋体" w:eastAsia="宋体" w:cs="宋体"/>
                <w:sz w:val="21"/>
              </w:rPr>
              <w:t>服务机构对各接入地址覆盖情况，如临时需求或应急要求响应情况。接入地址分布分散（详细地址见需求中各分包清单的接入地址）,投标人的服务机构覆盖情况（或承诺中标后配备）: </w:t>
            </w:r>
            <w:r>
              <w:rPr>
                <w:rFonts w:ascii="宋体" w:hAnsi="宋体" w:eastAsia="宋体" w:cs="宋体"/>
                <w:sz w:val="21"/>
              </w:rPr>
              <w:br w:type="textWrapping"/>
            </w:r>
            <w:r>
              <w:rPr>
                <w:rFonts w:ascii="宋体" w:hAnsi="宋体" w:eastAsia="宋体" w:cs="宋体"/>
                <w:sz w:val="21"/>
              </w:rPr>
              <w:t>投标人的服务机构能满足30分钟内（含）到达采购人接入地址的，每满足一个接入地址得0.2分，最高6分；</w:t>
            </w:r>
            <w:r>
              <w:rPr>
                <w:rFonts w:ascii="宋体" w:hAnsi="宋体" w:eastAsia="宋体" w:cs="宋体"/>
                <w:sz w:val="21"/>
              </w:rPr>
              <w:br w:type="textWrapping"/>
            </w:r>
            <w:r>
              <w:rPr>
                <w:rFonts w:ascii="宋体" w:hAnsi="宋体" w:eastAsia="宋体" w:cs="宋体"/>
                <w:sz w:val="21"/>
              </w:rPr>
              <w:t>同一服务机构可同时满足多个接入地址的，可累计得分。</w:t>
            </w:r>
            <w:r>
              <w:rPr>
                <w:rFonts w:ascii="宋体" w:hAnsi="宋体" w:eastAsia="宋体" w:cs="宋体"/>
                <w:sz w:val="21"/>
              </w:rPr>
              <w:br w:type="textWrapping"/>
            </w:r>
            <w:r>
              <w:rPr>
                <w:rFonts w:ascii="宋体" w:hAnsi="宋体" w:eastAsia="宋体" w:cs="宋体"/>
                <w:sz w:val="21"/>
              </w:rPr>
              <w:t>注：①须提供营业执照复印件（或服务协议等相关证明材料），及服务机构到采购人各个接入地址的电子地图驾车时间的截图；</w:t>
            </w:r>
            <w:r>
              <w:rPr>
                <w:rFonts w:ascii="宋体" w:hAnsi="宋体" w:eastAsia="宋体" w:cs="宋体"/>
                <w:sz w:val="21"/>
              </w:rPr>
              <w:br w:type="textWrapping"/>
            </w:r>
            <w:r>
              <w:rPr>
                <w:rFonts w:ascii="宋体" w:hAnsi="宋体" w:eastAsia="宋体" w:cs="宋体"/>
                <w:sz w:val="21"/>
              </w:rPr>
              <w:t>②或提供相关承诺，承诺签订合同后5个工作日内配备（投标时提交承诺，可参照“格式”中《承诺函》格式，承诺中须清晰明确服务机构设立的数量、响应时间及到位时间）。</w:t>
            </w:r>
          </w:p>
        </w:tc>
        <w:tc>
          <w:tcPr>
            <w:tcW w:w="360" w:type="dxa"/>
            <w:vMerge w:val="restart"/>
            <w:vAlign w:val="center"/>
          </w:tcPr>
          <w:p>
            <w:pPr>
              <w:spacing w:before="48" w:after="48" w:line="240" w:lineRule="auto"/>
              <w:jc w:val="center"/>
            </w:pPr>
            <w:r>
              <w:rPr>
                <w:rFonts w:ascii="宋体" w:hAnsi="宋体" w:eastAsia="宋体" w:cs="宋体"/>
                <w:sz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7</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成功案例</w:t>
            </w:r>
          </w:p>
        </w:tc>
        <w:tc>
          <w:tcPr>
            <w:tcW w:w="360" w:type="dxa"/>
          </w:tcPr>
          <w:p>
            <w:pPr>
              <w:spacing w:before="48" w:after="48" w:line="240" w:lineRule="auto"/>
            </w:pPr>
            <w:r>
              <w:rPr>
                <w:rFonts w:ascii="宋体" w:hAnsi="宋体" w:eastAsia="宋体" w:cs="宋体"/>
                <w:sz w:val="21"/>
              </w:rPr>
              <w:t>2022年（以合同签订时间为准）至今，投标人承担过同类项目（光纤或传输专网建设或者租用）的，每个案例得1分，最高5分。</w:t>
            </w:r>
            <w:r>
              <w:rPr>
                <w:rFonts w:ascii="宋体" w:hAnsi="宋体" w:eastAsia="宋体" w:cs="宋体"/>
                <w:sz w:val="21"/>
              </w:rPr>
              <w:br w:type="textWrapping"/>
            </w:r>
            <w:r>
              <w:rPr>
                <w:rFonts w:ascii="宋体" w:hAnsi="宋体" w:eastAsia="宋体" w:cs="宋体"/>
                <w:sz w:val="21"/>
              </w:rPr>
              <w:t>注：提供项目合同复印件，并加盖投标人公章，否则不得分。</w:t>
            </w:r>
          </w:p>
        </w:tc>
        <w:tc>
          <w:tcPr>
            <w:tcW w:w="360" w:type="dxa"/>
            <w:vMerge w:val="restart"/>
            <w:vAlign w:val="center"/>
          </w:tcPr>
          <w:p>
            <w:pPr>
              <w:spacing w:before="48" w:after="48" w:line="240" w:lineRule="auto"/>
              <w:jc w:val="center"/>
            </w:pPr>
            <w:r>
              <w:rPr>
                <w:rFonts w:ascii="宋体" w:hAnsi="宋体" w:eastAsia="宋体" w:cs="宋体"/>
                <w:sz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8</w:t>
            </w:r>
          </w:p>
        </w:tc>
        <w:tc>
          <w:tcPr>
            <w:tcW w:w="0" w:type="dxa"/>
            <w:vMerge w:val="continue"/>
            <w:vAlign w:val="center"/>
          </w:tcPr>
          <w:p>
            <w:pPr>
              <w:spacing w:before="48" w:after="48" w:line="240" w:lineRule="auto"/>
              <w:jc w:val="center"/>
            </w:pPr>
            <w:r>
              <w:rPr>
                <w:rFonts w:ascii="宋体" w:hAnsi="宋体" w:eastAsia="宋体" w:cs="宋体"/>
                <w:sz w:val="21"/>
              </w:rPr>
              <w:t>客观分</w:t>
            </w:r>
            <w:r>
              <w:br w:type="textWrapping"/>
            </w:r>
            <w:r>
              <w:rPr>
                <w:rFonts w:ascii="宋体" w:hAnsi="宋体" w:eastAsia="宋体" w:cs="宋体"/>
                <w:sz w:val="21"/>
              </w:rPr>
              <w:t>(50分)</w:t>
            </w:r>
          </w:p>
        </w:tc>
        <w:tc>
          <w:tcPr>
            <w:tcW w:w="0" w:type="dxa"/>
            <w:vMerge w:val="continue"/>
            <w:vAlign w:val="center"/>
          </w:tcPr>
          <w:p>
            <w:pPr>
              <w:spacing w:before="48" w:after="48" w:line="240" w:lineRule="auto"/>
              <w:jc w:val="center"/>
            </w:pPr>
            <w:r>
              <w:rPr>
                <w:rFonts w:ascii="宋体" w:hAnsi="宋体" w:eastAsia="宋体" w:cs="宋体"/>
                <w:sz w:val="21"/>
              </w:rPr>
              <w:t>技术和服务客观指标</w:t>
            </w:r>
          </w:p>
        </w:tc>
        <w:tc>
          <w:tcPr>
            <w:tcW w:w="360" w:type="dxa"/>
            <w:vMerge w:val="restart"/>
            <w:vAlign w:val="center"/>
          </w:tcPr>
          <w:p>
            <w:pPr>
              <w:spacing w:before="48" w:after="48" w:line="240" w:lineRule="auto"/>
              <w:jc w:val="center"/>
            </w:pPr>
            <w:r>
              <w:rPr>
                <w:rFonts w:ascii="宋体" w:hAnsi="宋体" w:eastAsia="宋体" w:cs="宋体"/>
                <w:sz w:val="21"/>
              </w:rPr>
              <w:t>投标人投入本项目的稳定的技术服务人员情况</w:t>
            </w:r>
          </w:p>
        </w:tc>
        <w:tc>
          <w:tcPr>
            <w:tcW w:w="360" w:type="dxa"/>
          </w:tcPr>
          <w:p>
            <w:pPr>
              <w:spacing w:before="48" w:after="48" w:line="240" w:lineRule="auto"/>
            </w:pPr>
            <w:r>
              <w:rPr>
                <w:rFonts w:ascii="宋体" w:hAnsi="宋体" w:eastAsia="宋体" w:cs="宋体"/>
                <w:sz w:val="21"/>
              </w:rPr>
              <w:t>投标人对本项目投入的技术服务人员数量（不含项目经理及技术管理人员）：</w:t>
            </w:r>
            <w:r>
              <w:rPr>
                <w:rFonts w:ascii="宋体" w:hAnsi="宋体" w:eastAsia="宋体" w:cs="宋体"/>
                <w:sz w:val="21"/>
              </w:rPr>
              <w:br w:type="textWrapping"/>
            </w:r>
            <w:r>
              <w:rPr>
                <w:rFonts w:ascii="宋体" w:hAnsi="宋体" w:eastAsia="宋体" w:cs="宋体"/>
                <w:sz w:val="21"/>
              </w:rPr>
              <w:t>每提供1人得1分，最高得6分。</w:t>
            </w:r>
            <w:r>
              <w:rPr>
                <w:rFonts w:ascii="宋体" w:hAnsi="宋体" w:eastAsia="宋体" w:cs="宋体"/>
                <w:sz w:val="21"/>
              </w:rPr>
              <w:br w:type="textWrapping"/>
            </w:r>
            <w:r>
              <w:rPr>
                <w:rFonts w:ascii="宋体" w:hAnsi="宋体" w:eastAsia="宋体" w:cs="宋体"/>
                <w:sz w:val="21"/>
              </w:rPr>
              <w:t>提供以下①或②材料：</w:t>
            </w:r>
            <w:r>
              <w:rPr>
                <w:rFonts w:ascii="宋体" w:hAnsi="宋体" w:eastAsia="宋体" w:cs="宋体"/>
                <w:sz w:val="21"/>
              </w:rPr>
              <w:br w:type="textWrapping"/>
            </w:r>
            <w:r>
              <w:rPr>
                <w:rFonts w:ascii="宋体" w:hAnsi="宋体" w:eastAsia="宋体" w:cs="宋体"/>
                <w:sz w:val="21"/>
              </w:rPr>
              <w:t>①投标时提交人员名单；</w:t>
            </w:r>
            <w:r>
              <w:rPr>
                <w:rFonts w:ascii="宋体" w:hAnsi="宋体" w:eastAsia="宋体" w:cs="宋体"/>
                <w:sz w:val="21"/>
              </w:rPr>
              <w:br w:type="textWrapping"/>
            </w:r>
            <w:r>
              <w:rPr>
                <w:rFonts w:ascii="宋体" w:hAnsi="宋体" w:eastAsia="宋体" w:cs="宋体"/>
                <w:sz w:val="21"/>
              </w:rPr>
              <w:t>或②投标时提交承诺，承诺签订合同后2个工作日内配上述人员（投标时提交承诺函，函中须清晰明确配备人员数量、岗位及到位时间，可参照“格式”中《承诺函》格式）。</w:t>
            </w:r>
          </w:p>
        </w:tc>
        <w:tc>
          <w:tcPr>
            <w:tcW w:w="360" w:type="dxa"/>
            <w:vMerge w:val="restart"/>
            <w:vAlign w:val="center"/>
          </w:tcPr>
          <w:p>
            <w:pPr>
              <w:spacing w:before="48" w:after="48" w:line="240" w:lineRule="auto"/>
              <w:jc w:val="center"/>
            </w:pPr>
            <w:r>
              <w:rPr>
                <w:rFonts w:ascii="宋体" w:hAnsi="宋体" w:eastAsia="宋体" w:cs="宋体"/>
                <w:sz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9</w:t>
            </w:r>
          </w:p>
        </w:tc>
        <w:tc>
          <w:tcPr>
            <w:tcW w:w="360" w:type="dxa"/>
            <w:vMerge w:val="restart"/>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360" w:type="dxa"/>
            <w:vMerge w:val="restart"/>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实施响应方案1</w:t>
            </w:r>
          </w:p>
        </w:tc>
        <w:tc>
          <w:tcPr>
            <w:tcW w:w="360" w:type="dxa"/>
          </w:tcPr>
          <w:p>
            <w:pPr>
              <w:spacing w:before="48" w:after="48" w:line="240" w:lineRule="auto"/>
            </w:pPr>
            <w:r>
              <w:rPr>
                <w:rFonts w:ascii="宋体" w:hAnsi="宋体" w:eastAsia="宋体" w:cs="宋体"/>
                <w:sz w:val="21"/>
              </w:rPr>
              <w:t>对投标人根据采购需求“业务专线链路要求”的要求进行响应及制定服务（实施）方案进行评审：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10</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实施响应方案2</w:t>
            </w:r>
          </w:p>
        </w:tc>
        <w:tc>
          <w:tcPr>
            <w:tcW w:w="360" w:type="dxa"/>
          </w:tcPr>
          <w:p>
            <w:pPr>
              <w:spacing w:before="48" w:after="48" w:line="240" w:lineRule="auto"/>
            </w:pPr>
            <w:r>
              <w:rPr>
                <w:rFonts w:ascii="宋体" w:hAnsi="宋体" w:eastAsia="宋体" w:cs="宋体"/>
                <w:sz w:val="21"/>
              </w:rPr>
              <w:t>对投标人根据采购需求“互联网链路要求”的要求进行响应及制定服务（实施）方案进行评审：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11</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Merge w:val="restart"/>
            <w:vAlign w:val="center"/>
          </w:tcPr>
          <w:p>
            <w:pPr>
              <w:spacing w:before="48" w:after="48" w:line="240" w:lineRule="auto"/>
              <w:jc w:val="center"/>
            </w:pPr>
            <w:r>
              <w:rPr>
                <w:rFonts w:ascii="宋体" w:hAnsi="宋体" w:eastAsia="宋体" w:cs="宋体"/>
                <w:sz w:val="21"/>
              </w:rPr>
              <w:t>实施响应方案3</w:t>
            </w:r>
          </w:p>
        </w:tc>
        <w:tc>
          <w:tcPr>
            <w:tcW w:w="360" w:type="dxa"/>
          </w:tcPr>
          <w:p>
            <w:pPr>
              <w:spacing w:before="48" w:after="48" w:line="240" w:lineRule="auto"/>
            </w:pPr>
            <w:r>
              <w:rPr>
                <w:rFonts w:ascii="宋体" w:hAnsi="宋体" w:eastAsia="宋体" w:cs="宋体"/>
                <w:sz w:val="21"/>
              </w:rPr>
              <w:t>对投标人根据采购需求“项目实施时间要求”“工程实施”的要求进行响应及制定服务（实施）方案进行评审：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Merge w:val="restart"/>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12</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Align w:val="center"/>
          </w:tcPr>
          <w:p>
            <w:pPr>
              <w:spacing w:before="48" w:after="48" w:line="240" w:lineRule="auto"/>
              <w:jc w:val="center"/>
            </w:pPr>
            <w:r>
              <w:rPr>
                <w:rFonts w:ascii="宋体" w:hAnsi="宋体" w:eastAsia="宋体" w:cs="宋体"/>
                <w:sz w:val="21"/>
              </w:rPr>
              <w:t>运维服务响应方案</w:t>
            </w:r>
          </w:p>
        </w:tc>
        <w:tc>
          <w:tcPr>
            <w:tcW w:w="360" w:type="dxa"/>
          </w:tcPr>
          <w:p>
            <w:pPr>
              <w:spacing w:before="48" w:after="48" w:line="240" w:lineRule="auto"/>
            </w:pPr>
            <w:r>
              <w:rPr>
                <w:rFonts w:ascii="宋体" w:hAnsi="宋体" w:eastAsia="宋体" w:cs="宋体"/>
                <w:sz w:val="21"/>
              </w:rPr>
              <w:t>对投标人根据采购需求“维护要求”的要求进行响应及制定服务（实施）方案进行评审：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0" w:type="dxa"/>
            <w:vAlign w:val="center"/>
          </w:tcPr>
          <w:p>
            <w:pPr>
              <w:spacing w:before="48" w:after="48" w:line="240" w:lineRule="auto"/>
              <w:jc w:val="center"/>
            </w:pPr>
            <w:r>
              <w:rPr>
                <w:rFonts w:ascii="宋体" w:hAnsi="宋体" w:eastAsia="宋体" w:cs="宋体"/>
                <w:sz w:val="21"/>
              </w:rPr>
              <w:t>13</w:t>
            </w:r>
          </w:p>
        </w:tc>
        <w:tc>
          <w:tcPr>
            <w:tcW w:w="0" w:type="dxa"/>
            <w:vMerge w:val="continue"/>
            <w:vAlign w:val="center"/>
          </w:tcPr>
          <w:p>
            <w:pPr>
              <w:spacing w:before="48" w:after="48" w:line="240" w:lineRule="auto"/>
              <w:jc w:val="center"/>
            </w:pPr>
            <w:r>
              <w:rPr>
                <w:rFonts w:ascii="宋体" w:hAnsi="宋体" w:eastAsia="宋体" w:cs="宋体"/>
                <w:sz w:val="21"/>
              </w:rPr>
              <w:t>主观分</w:t>
            </w:r>
            <w:r>
              <w:br w:type="textWrapping"/>
            </w:r>
            <w:r>
              <w:rPr>
                <w:rFonts w:ascii="宋体" w:hAnsi="宋体" w:eastAsia="宋体" w:cs="宋体"/>
                <w:sz w:val="21"/>
              </w:rPr>
              <w:t>(40分)</w:t>
            </w:r>
          </w:p>
        </w:tc>
        <w:tc>
          <w:tcPr>
            <w:tcW w:w="0" w:type="dxa"/>
            <w:vMerge w:val="continue"/>
            <w:vAlign w:val="center"/>
          </w:tcPr>
          <w:p>
            <w:pPr>
              <w:spacing w:before="48" w:after="48" w:line="240" w:lineRule="auto"/>
              <w:jc w:val="center"/>
            </w:pPr>
            <w:r>
              <w:rPr>
                <w:rFonts w:ascii="宋体" w:hAnsi="宋体" w:eastAsia="宋体" w:cs="宋体"/>
                <w:sz w:val="21"/>
              </w:rPr>
              <w:t>技术和服务水平</w:t>
            </w:r>
          </w:p>
        </w:tc>
        <w:tc>
          <w:tcPr>
            <w:tcW w:w="360" w:type="dxa"/>
            <w:vAlign w:val="center"/>
          </w:tcPr>
          <w:p>
            <w:pPr>
              <w:spacing w:before="48" w:after="48" w:line="240" w:lineRule="auto"/>
              <w:jc w:val="center"/>
            </w:pPr>
            <w:r>
              <w:rPr>
                <w:rFonts w:ascii="宋体" w:hAnsi="宋体" w:eastAsia="宋体" w:cs="宋体"/>
                <w:sz w:val="21"/>
              </w:rPr>
              <w:t>迁移保障方案</w:t>
            </w:r>
          </w:p>
        </w:tc>
        <w:tc>
          <w:tcPr>
            <w:tcW w:w="360" w:type="dxa"/>
          </w:tcPr>
          <w:p>
            <w:pPr>
              <w:spacing w:before="48" w:after="48" w:line="240" w:lineRule="auto"/>
            </w:pPr>
            <w:r>
              <w:rPr>
                <w:rFonts w:ascii="宋体" w:hAnsi="宋体" w:eastAsia="宋体" w:cs="宋体"/>
                <w:sz w:val="21"/>
              </w:rPr>
              <w:t>对投标人根据采购需求“迁移服务要求”的要求进行响应及制定服务（实施）方案进行评审：</w:t>
            </w:r>
            <w:r>
              <w:rPr>
                <w:rFonts w:ascii="宋体" w:hAnsi="宋体" w:eastAsia="宋体" w:cs="宋体"/>
                <w:sz w:val="21"/>
              </w:rPr>
              <w:br w:type="textWrapping"/>
            </w:r>
            <w:r>
              <w:rPr>
                <w:rFonts w:ascii="宋体" w:hAnsi="宋体" w:eastAsia="宋体" w:cs="宋体"/>
                <w:sz w:val="21"/>
              </w:rPr>
              <w:t>1、完全满足且优于采购需求的，得8分；</w:t>
            </w:r>
            <w:r>
              <w:rPr>
                <w:rFonts w:ascii="宋体" w:hAnsi="宋体" w:eastAsia="宋体" w:cs="宋体"/>
                <w:sz w:val="21"/>
              </w:rPr>
              <w:br w:type="textWrapping"/>
            </w:r>
            <w:r>
              <w:rPr>
                <w:rFonts w:ascii="宋体" w:hAnsi="宋体" w:eastAsia="宋体" w:cs="宋体"/>
                <w:sz w:val="21"/>
              </w:rPr>
              <w:t>2、完全满足采购需求的，得5分；</w:t>
            </w:r>
            <w:r>
              <w:rPr>
                <w:rFonts w:ascii="宋体" w:hAnsi="宋体" w:eastAsia="宋体" w:cs="宋体"/>
                <w:sz w:val="21"/>
              </w:rPr>
              <w:br w:type="textWrapping"/>
            </w:r>
            <w:r>
              <w:rPr>
                <w:rFonts w:ascii="宋体" w:hAnsi="宋体" w:eastAsia="宋体" w:cs="宋体"/>
                <w:sz w:val="21"/>
              </w:rPr>
              <w:t>3、不能完全满足采购需求的，得2分；</w:t>
            </w:r>
            <w:r>
              <w:rPr>
                <w:rFonts w:ascii="宋体" w:hAnsi="宋体" w:eastAsia="宋体" w:cs="宋体"/>
                <w:sz w:val="21"/>
              </w:rPr>
              <w:br w:type="textWrapping"/>
            </w:r>
            <w:r>
              <w:rPr>
                <w:rFonts w:ascii="宋体" w:hAnsi="宋体" w:eastAsia="宋体" w:cs="宋体"/>
                <w:sz w:val="21"/>
              </w:rPr>
              <w:t>4、未提供或其他，得0分。</w:t>
            </w:r>
          </w:p>
        </w:tc>
        <w:tc>
          <w:tcPr>
            <w:tcW w:w="360" w:type="dxa"/>
            <w:vAlign w:val="center"/>
          </w:tcPr>
          <w:p>
            <w:pPr>
              <w:spacing w:before="48" w:after="48" w:line="240" w:lineRule="auto"/>
              <w:jc w:val="center"/>
            </w:pPr>
            <w:r>
              <w:rPr>
                <w:rFonts w:ascii="宋体" w:hAnsi="宋体" w:eastAsia="宋体" w:cs="宋体"/>
                <w:sz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gridSpan w:val="5"/>
          </w:tcPr>
          <w:p>
            <w:pPr>
              <w:spacing w:before="48" w:after="48" w:line="240" w:lineRule="auto"/>
              <w:jc w:val="center"/>
            </w:pPr>
            <w:r>
              <w:rPr>
                <w:rFonts w:ascii="宋体" w:hAnsi="宋体" w:eastAsia="宋体" w:cs="宋体"/>
                <w:sz w:val="21"/>
              </w:rPr>
              <w:t>合计</w:t>
            </w:r>
          </w:p>
        </w:tc>
        <w:tc>
          <w:tcPr>
            <w:tcW w:w="360" w:type="dxa"/>
          </w:tcPr>
          <w:p>
            <w:pPr>
              <w:spacing w:before="48" w:after="48" w:line="240" w:lineRule="auto"/>
              <w:jc w:val="center"/>
            </w:pPr>
            <w:r>
              <w:rPr>
                <w:rFonts w:ascii="宋体" w:hAnsi="宋体" w:eastAsia="宋体" w:cs="宋体"/>
                <w:sz w:val="21"/>
              </w:rPr>
              <w:t>100</w:t>
            </w:r>
          </w:p>
        </w:tc>
      </w:tr>
      <w:bookmarkEnd w:id="52"/>
    </w:tbl>
    <w:p>
      <w:pPr>
        <w:spacing w:line="360" w:lineRule="auto"/>
        <w:rPr>
          <w:rFonts w:ascii="宋体" w:hAnsi="宋体" w:eastAsia="宋体" w:cs="宋体"/>
        </w:rPr>
      </w:pPr>
      <w:bookmarkStart w:id="53" w:name="_Toc525052847"/>
    </w:p>
    <w:p>
      <w:pPr>
        <w:pStyle w:val="3"/>
        <w:keepNext/>
        <w:keepLines/>
        <w:pageBreakBefore w:val="0"/>
        <w:widowControl w:val="0"/>
        <w:numPr>
          <w:ilvl w:val="12"/>
          <w:numId w:val="0"/>
        </w:numPr>
        <w:tabs>
          <w:tab w:val="left" w:pos="576"/>
          <w:tab w:val="left" w:pos="2400"/>
        </w:tabs>
        <w:kinsoku/>
        <w:wordWrap/>
        <w:overflowPunct/>
        <w:topLinePunct w:val="0"/>
        <w:autoSpaceDE/>
        <w:autoSpaceDN/>
        <w:bidi w:val="0"/>
        <w:adjustRightInd/>
        <w:snapToGrid/>
        <w:spacing w:after="156" w:line="416" w:lineRule="auto"/>
        <w:jc w:val="center"/>
        <w:textAlignment w:val="auto"/>
        <w:rPr>
          <w:rFonts w:hint="eastAsia" w:ascii="Times New Roman" w:hAnsi="Times New Roman" w:eastAsia="宋体" w:cs="Times New Roman"/>
          <w:b/>
          <w:bCs/>
          <w:color w:val="auto"/>
          <w:kern w:val="44"/>
          <w:sz w:val="36"/>
          <w:szCs w:val="36"/>
          <w:highlight w:val="none"/>
          <w:lang w:val="en-US" w:eastAsia="zh-CN" w:bidi="ar-SA"/>
        </w:rPr>
      </w:pPr>
      <w:r>
        <w:rPr>
          <w:color w:val="auto"/>
          <w:highlight w:val="none"/>
        </w:rPr>
        <w:br w:type="page"/>
      </w:r>
      <w:bookmarkStart w:id="54" w:name="_Toc1505390621"/>
      <w:bookmarkStart w:id="55" w:name="_Toc1406510925"/>
      <w:bookmarkStart w:id="56" w:name="_Toc38030150"/>
      <w:bookmarkStart w:id="57" w:name="_Toc1484421284"/>
      <w:bookmarkStart w:id="58" w:name="_Toc614538032"/>
      <w:bookmarkStart w:id="59" w:name="_Toc353483817"/>
      <w:bookmarkStart w:id="60" w:name="_Toc256000003"/>
      <w:r>
        <w:rPr>
          <w:rStyle w:val="38"/>
          <w:rFonts w:hint="eastAsia"/>
          <w:b/>
          <w:bCs/>
          <w:lang w:val="en-US" w:eastAsia="zh-CN"/>
        </w:rPr>
        <w:t>第四章  政府采购合同文本</w:t>
      </w:r>
      <w:bookmarkEnd w:id="53"/>
      <w:bookmarkEnd w:id="54"/>
      <w:bookmarkEnd w:id="55"/>
      <w:bookmarkEnd w:id="56"/>
      <w:bookmarkEnd w:id="57"/>
      <w:bookmarkEnd w:id="58"/>
      <w:bookmarkEnd w:id="59"/>
      <w:bookmarkEnd w:id="60"/>
    </w:p>
    <w:p>
      <w:pPr>
        <w:pageBreakBefore w:val="0"/>
        <w:widowControl w:val="0"/>
        <w:kinsoku/>
        <w:wordWrap/>
        <w:overflowPunct/>
        <w:bidi w:val="0"/>
        <w:spacing w:before="0" w:after="0" w:line="360" w:lineRule="auto"/>
        <w:jc w:val="center"/>
        <w:outlineLvl w:val="9"/>
        <w:rPr>
          <w:rFonts w:ascii="宋体" w:hAnsi="宋体" w:eastAsia="宋体"/>
          <w:b/>
          <w:sz w:val="28"/>
          <w:szCs w:val="28"/>
          <w:lang w:eastAsia="zh-CN"/>
        </w:rPr>
      </w:pPr>
      <w:bookmarkStart w:id="61" w:name="采购合同_zxzbsw_CGHT"/>
    </w:p>
    <w:p>
      <w:pPr>
        <w:pageBreakBefore w:val="0"/>
        <w:widowControl w:val="0"/>
        <w:kinsoku/>
        <w:wordWrap/>
        <w:overflowPunct/>
        <w:bidi w:val="0"/>
        <w:spacing w:after="0" w:line="259" w:lineRule="auto"/>
        <w:jc w:val="center"/>
        <w:outlineLvl w:val="9"/>
        <w:rPr>
          <w:rFonts w:hint="eastAsia" w:ascii="宋体" w:hAnsi="宋体" w:eastAsia="宋体" w:cs="宋体"/>
          <w:b/>
          <w:sz w:val="96"/>
          <w:szCs w:val="96"/>
          <w:lang w:eastAsia="zh-CN"/>
        </w:rPr>
      </w:pPr>
      <w:r>
        <w:rPr>
          <w:rFonts w:hint="eastAsia" w:ascii="宋体" w:hAnsi="宋体" w:eastAsia="宋体" w:cs="宋体"/>
          <w:b/>
          <w:sz w:val="96"/>
          <w:szCs w:val="96"/>
          <w:lang w:eastAsia="zh-CN"/>
        </w:rPr>
        <w:t>合 同 书</w:t>
      </w: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0" w:firstLineChars="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hint="eastAsia"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hint="eastAsia" w:eastAsia="宋体"/>
          <w:kern w:val="2"/>
          <w:sz w:val="21"/>
          <w:lang w:eastAsia="zh-CN"/>
        </w:rPr>
      </w:pPr>
    </w:p>
    <w:p>
      <w:pPr>
        <w:pageBreakBefore w:val="0"/>
        <w:widowControl/>
        <w:kinsoku/>
        <w:wordWrap/>
        <w:overflowPunct/>
        <w:bidi w:val="0"/>
        <w:spacing w:after="120" w:line="240" w:lineRule="auto"/>
        <w:ind w:firstLine="210" w:firstLineChars="100"/>
        <w:jc w:val="both"/>
        <w:outlineLvl w:val="9"/>
        <w:rPr>
          <w:rFonts w:eastAsia="宋体"/>
          <w:kern w:val="2"/>
          <w:sz w:val="21"/>
          <w:lang w:eastAsia="zh-CN"/>
        </w:rPr>
      </w:pPr>
    </w:p>
    <w:p>
      <w:pPr>
        <w:pageBreakBefore w:val="0"/>
        <w:widowControl w:val="0"/>
        <w:tabs>
          <w:tab w:val="left" w:pos="2160"/>
        </w:tabs>
        <w:kinsoku/>
        <w:wordWrap/>
        <w:overflowPunct/>
        <w:topLinePunct/>
        <w:autoSpaceDE w:val="0"/>
        <w:autoSpaceDN w:val="0"/>
        <w:bidi w:val="0"/>
        <w:snapToGrid w:val="0"/>
        <w:spacing w:line="360" w:lineRule="auto"/>
        <w:ind w:left="840" w:leftChars="400"/>
        <w:jc w:val="both"/>
        <w:outlineLvl w:val="9"/>
        <w:rPr>
          <w:rFonts w:hint="eastAsia" w:ascii="宋体" w:hAnsi="宋体" w:eastAsia="宋体" w:cs="宋体"/>
          <w:b/>
          <w:kern w:val="2"/>
          <w:sz w:val="32"/>
          <w:szCs w:val="32"/>
          <w:lang w:eastAsia="zh-CN"/>
        </w:rPr>
      </w:pPr>
      <w:r>
        <w:rPr>
          <w:rFonts w:hint="eastAsia" w:ascii="宋体" w:hAnsi="宋体" w:eastAsia="宋体" w:cs="宋体"/>
          <w:b/>
          <w:kern w:val="2"/>
          <w:sz w:val="32"/>
          <w:szCs w:val="32"/>
          <w:lang w:eastAsia="zh-CN"/>
        </w:rPr>
        <w:t>项目名称：</w:t>
      </w:r>
    </w:p>
    <w:p>
      <w:pPr>
        <w:pageBreakBefore w:val="0"/>
        <w:widowControl w:val="0"/>
        <w:tabs>
          <w:tab w:val="left" w:pos="540"/>
          <w:tab w:val="left" w:pos="1080"/>
          <w:tab w:val="left" w:pos="1440"/>
        </w:tabs>
        <w:kinsoku/>
        <w:wordWrap/>
        <w:overflowPunct/>
        <w:bidi w:val="0"/>
        <w:snapToGrid w:val="0"/>
        <w:spacing w:line="500" w:lineRule="exact"/>
        <w:ind w:left="840" w:leftChars="400"/>
        <w:jc w:val="both"/>
        <w:outlineLvl w:val="9"/>
        <w:rPr>
          <w:rFonts w:hint="eastAsia" w:ascii="宋体" w:hAnsi="宋体" w:eastAsia="宋体" w:cs="宋体"/>
          <w:b/>
          <w:kern w:val="2"/>
          <w:sz w:val="32"/>
          <w:szCs w:val="32"/>
          <w:lang w:eastAsia="zh-CN"/>
        </w:rPr>
      </w:pPr>
      <w:r>
        <w:rPr>
          <w:rFonts w:hint="eastAsia" w:ascii="宋体" w:hAnsi="宋体" w:eastAsia="宋体" w:cs="宋体"/>
          <w:b/>
          <w:kern w:val="2"/>
          <w:sz w:val="32"/>
          <w:szCs w:val="32"/>
          <w:lang w:eastAsia="zh-CN"/>
        </w:rPr>
        <w:t>合同编号：</w:t>
      </w:r>
    </w:p>
    <w:p>
      <w:pPr>
        <w:pageBreakBefore w:val="0"/>
        <w:widowControl w:val="0"/>
        <w:tabs>
          <w:tab w:val="left" w:pos="2160"/>
        </w:tabs>
        <w:kinsoku/>
        <w:wordWrap/>
        <w:overflowPunct/>
        <w:topLinePunct/>
        <w:autoSpaceDE w:val="0"/>
        <w:autoSpaceDN w:val="0"/>
        <w:bidi w:val="0"/>
        <w:snapToGrid w:val="0"/>
        <w:spacing w:line="360" w:lineRule="auto"/>
        <w:ind w:left="2564" w:leftChars="456" w:hanging="1606" w:hangingChars="500"/>
        <w:jc w:val="both"/>
        <w:outlineLvl w:val="9"/>
        <w:rPr>
          <w:rFonts w:hint="eastAsia" w:ascii="宋体" w:hAnsi="宋体" w:eastAsia="宋体" w:cs="宋体"/>
          <w:b/>
          <w:kern w:val="2"/>
          <w:sz w:val="32"/>
          <w:szCs w:val="32"/>
          <w:lang w:eastAsia="zh-CN"/>
        </w:rPr>
      </w:pPr>
    </w:p>
    <w:p>
      <w:pPr>
        <w:pageBreakBefore w:val="0"/>
        <w:widowControl w:val="0"/>
        <w:kinsoku/>
        <w:wordWrap/>
        <w:overflowPunct/>
        <w:bidi w:val="0"/>
        <w:spacing w:after="0" w:line="460" w:lineRule="exact"/>
        <w:jc w:val="center"/>
        <w:outlineLvl w:val="9"/>
        <w:rPr>
          <w:rFonts w:hint="eastAsia" w:ascii="宋体" w:hAnsi="宋体" w:eastAsia="宋体" w:cs="宋体"/>
          <w:b/>
          <w:sz w:val="52"/>
          <w:szCs w:val="21"/>
          <w:lang w:eastAsia="zh-CN"/>
        </w:rPr>
      </w:pPr>
    </w:p>
    <w:p>
      <w:pPr>
        <w:pageBreakBefore w:val="0"/>
        <w:widowControl w:val="0"/>
        <w:tabs>
          <w:tab w:val="left" w:pos="3045"/>
        </w:tabs>
        <w:kinsoku/>
        <w:wordWrap/>
        <w:overflowPunct/>
        <w:bidi w:val="0"/>
        <w:spacing w:after="0" w:line="460" w:lineRule="exact"/>
        <w:jc w:val="both"/>
        <w:outlineLvl w:val="9"/>
        <w:rPr>
          <w:rFonts w:hint="eastAsia" w:ascii="宋体" w:hAnsi="宋体" w:eastAsia="宋体" w:cs="宋体"/>
          <w:b/>
          <w:sz w:val="32"/>
          <w:szCs w:val="21"/>
          <w:lang w:eastAsia="zh-CN"/>
        </w:rPr>
      </w:pPr>
      <w:r>
        <w:rPr>
          <w:rFonts w:hint="eastAsia" w:ascii="宋体" w:hAnsi="宋体" w:eastAsia="宋体" w:cs="宋体"/>
          <w:b/>
          <w:sz w:val="32"/>
          <w:szCs w:val="21"/>
          <w:lang w:eastAsia="zh-CN"/>
        </w:rPr>
        <w:tab/>
      </w:r>
    </w:p>
    <w:p>
      <w:pPr>
        <w:pageBreakBefore w:val="0"/>
        <w:widowControl w:val="0"/>
        <w:tabs>
          <w:tab w:val="left" w:pos="3045"/>
        </w:tabs>
        <w:kinsoku/>
        <w:wordWrap/>
        <w:overflowPunct/>
        <w:bidi w:val="0"/>
        <w:spacing w:after="0" w:line="460" w:lineRule="exact"/>
        <w:jc w:val="both"/>
        <w:outlineLvl w:val="9"/>
        <w:rPr>
          <w:rFonts w:hint="eastAsia" w:ascii="宋体" w:hAnsi="宋体" w:eastAsia="宋体" w:cs="宋体"/>
          <w:b/>
          <w:sz w:val="32"/>
          <w:szCs w:val="21"/>
          <w:lang w:eastAsia="zh-CN"/>
        </w:rPr>
      </w:pPr>
    </w:p>
    <w:p>
      <w:pPr>
        <w:pageBreakBefore w:val="0"/>
        <w:widowControl w:val="0"/>
        <w:tabs>
          <w:tab w:val="left" w:pos="3045"/>
        </w:tabs>
        <w:kinsoku/>
        <w:wordWrap/>
        <w:overflowPunct/>
        <w:bidi w:val="0"/>
        <w:spacing w:after="0" w:line="460" w:lineRule="exact"/>
        <w:jc w:val="both"/>
        <w:outlineLvl w:val="9"/>
        <w:rPr>
          <w:rFonts w:hint="eastAsia" w:ascii="宋体" w:hAnsi="宋体" w:eastAsia="宋体" w:cs="宋体"/>
          <w:b/>
          <w:sz w:val="52"/>
          <w:szCs w:val="21"/>
          <w:lang w:eastAsia="zh-CN"/>
        </w:rPr>
      </w:pPr>
    </w:p>
    <w:p>
      <w:pPr>
        <w:pageBreakBefore w:val="0"/>
        <w:widowControl w:val="0"/>
        <w:kinsoku/>
        <w:wordWrap/>
        <w:overflowPunct/>
        <w:bidi w:val="0"/>
        <w:spacing w:line="360" w:lineRule="auto"/>
        <w:jc w:val="both"/>
        <w:outlineLvl w:val="9"/>
        <w:rPr>
          <w:rFonts w:hint="eastAsia" w:ascii="宋体" w:hAnsi="宋体" w:eastAsia="宋体" w:cs="宋体"/>
          <w:b/>
          <w:sz w:val="52"/>
          <w:szCs w:val="21"/>
          <w:lang w:eastAsia="zh-CN"/>
        </w:rPr>
      </w:pPr>
    </w:p>
    <w:p>
      <w:pPr>
        <w:pageBreakBefore w:val="0"/>
        <w:widowControl w:val="0"/>
        <w:kinsoku/>
        <w:wordWrap/>
        <w:overflowPunct/>
        <w:bidi w:val="0"/>
        <w:jc w:val="both"/>
        <w:outlineLvl w:val="9"/>
        <w:rPr>
          <w:rFonts w:hint="eastAsia" w:eastAsia="宋体"/>
          <w:kern w:val="2"/>
          <w:sz w:val="21"/>
          <w:szCs w:val="22"/>
          <w:lang w:eastAsia="zh-CN"/>
        </w:rPr>
      </w:pPr>
    </w:p>
    <w:p>
      <w:pPr>
        <w:pageBreakBefore w:val="0"/>
        <w:widowControl w:val="0"/>
        <w:kinsoku/>
        <w:wordWrap/>
        <w:overflowPunct/>
        <w:bidi w:val="0"/>
        <w:spacing w:after="0" w:line="460" w:lineRule="exact"/>
        <w:jc w:val="both"/>
        <w:outlineLvl w:val="9"/>
        <w:rPr>
          <w:rFonts w:hint="eastAsia" w:ascii="宋体" w:hAnsi="宋体" w:eastAsia="宋体" w:cs="宋体"/>
          <w:b/>
          <w:sz w:val="52"/>
          <w:szCs w:val="21"/>
          <w:lang w:eastAsia="zh-CN"/>
        </w:rPr>
      </w:pPr>
    </w:p>
    <w:p>
      <w:pPr>
        <w:pageBreakBefore w:val="0"/>
        <w:widowControl w:val="0"/>
        <w:kinsoku/>
        <w:wordWrap/>
        <w:overflowPunct/>
        <w:autoSpaceDE w:val="0"/>
        <w:autoSpaceDN w:val="0"/>
        <w:bidi w:val="0"/>
        <w:adjustRightInd w:val="0"/>
        <w:spacing w:line="360" w:lineRule="auto"/>
        <w:jc w:val="center"/>
        <w:outlineLvl w:val="9"/>
        <w:rPr>
          <w:rFonts w:hint="eastAsia" w:ascii="宋体" w:hAnsi="宋体" w:eastAsia="宋体" w:cs="宋体"/>
          <w:b/>
          <w:bCs/>
          <w:color w:val="000000"/>
          <w:spacing w:val="1"/>
          <w:kern w:val="2"/>
          <w:sz w:val="21"/>
          <w:szCs w:val="21"/>
          <w:lang w:eastAsia="zh-CN"/>
        </w:rPr>
      </w:pPr>
      <w:r>
        <w:rPr>
          <w:rFonts w:ascii="宋体" w:hAnsi="宋体" w:eastAsia="宋体" w:cs="宋体"/>
          <w:b/>
          <w:bCs/>
          <w:kern w:val="2"/>
          <w:sz w:val="28"/>
          <w:szCs w:val="22"/>
          <w:u w:val="single"/>
          <w:lang w:eastAsia="zh-CN"/>
        </w:rPr>
        <w:br w:type="page"/>
      </w:r>
    </w:p>
    <w:p>
      <w:pPr>
        <w:pageBreakBefore w:val="0"/>
        <w:widowControl w:val="0"/>
        <w:kinsoku/>
        <w:wordWrap/>
        <w:overflowPunct/>
        <w:autoSpaceDE w:val="0"/>
        <w:autoSpaceDN w:val="0"/>
        <w:bidi w:val="0"/>
        <w:adjustRightInd w:val="0"/>
        <w:spacing w:line="360" w:lineRule="auto"/>
        <w:jc w:val="both"/>
        <w:outlineLvl w:val="9"/>
        <w:rPr>
          <w:rFonts w:ascii="宋体" w:hAnsi="宋体" w:eastAsia="宋体" w:cs="宋体"/>
          <w:b/>
          <w:bCs/>
          <w:color w:val="000000"/>
          <w:spacing w:val="1"/>
          <w:kern w:val="2"/>
          <w:sz w:val="21"/>
          <w:szCs w:val="21"/>
          <w:u w:val="single"/>
          <w:lang w:eastAsia="zh-CN"/>
        </w:rPr>
      </w:pPr>
      <w:r>
        <w:rPr>
          <w:rFonts w:hint="eastAsia" w:ascii="宋体" w:hAnsi="宋体" w:eastAsia="宋体" w:cs="宋体"/>
          <w:b/>
          <w:bCs/>
          <w:color w:val="000000"/>
          <w:spacing w:val="1"/>
          <w:kern w:val="2"/>
          <w:sz w:val="21"/>
          <w:szCs w:val="21"/>
          <w:lang w:eastAsia="zh-CN"/>
        </w:rPr>
        <w:t>采购编号：</w:t>
      </w:r>
    </w:p>
    <w:p>
      <w:pPr>
        <w:pageBreakBefore w:val="0"/>
        <w:widowControl w:val="0"/>
        <w:kinsoku/>
        <w:wordWrap/>
        <w:overflowPunct/>
        <w:autoSpaceDE w:val="0"/>
        <w:autoSpaceDN w:val="0"/>
        <w:bidi w:val="0"/>
        <w:adjustRightInd w:val="0"/>
        <w:spacing w:line="360" w:lineRule="auto"/>
        <w:jc w:val="both"/>
        <w:outlineLvl w:val="9"/>
        <w:rPr>
          <w:rFonts w:ascii="宋体" w:hAnsi="宋体" w:eastAsia="宋体"/>
          <w:kern w:val="2"/>
          <w:sz w:val="21"/>
          <w:szCs w:val="21"/>
          <w:lang w:eastAsia="zh-CN"/>
        </w:rPr>
      </w:pPr>
      <w:r>
        <w:rPr>
          <w:rFonts w:hint="eastAsia" w:ascii="宋体" w:hAnsi="宋体" w:eastAsia="宋体" w:cs="宋体"/>
          <w:b/>
          <w:bCs/>
          <w:color w:val="000000"/>
          <w:spacing w:val="1"/>
          <w:kern w:val="2"/>
          <w:sz w:val="21"/>
          <w:szCs w:val="21"/>
          <w:lang w:eastAsia="zh-CN"/>
        </w:rPr>
        <w:t>项目名称：</w:t>
      </w:r>
    </w:p>
    <w:p>
      <w:pPr>
        <w:pageBreakBefore w:val="0"/>
        <w:widowControl w:val="0"/>
        <w:kinsoku/>
        <w:wordWrap/>
        <w:overflowPunct/>
        <w:bidi w:val="0"/>
        <w:spacing w:line="360" w:lineRule="auto"/>
        <w:ind w:firstLine="297" w:firstLineChars="141"/>
        <w:jc w:val="both"/>
        <w:outlineLvl w:val="9"/>
        <w:rPr>
          <w:rFonts w:ascii="宋体" w:hAnsi="宋体" w:eastAsia="宋体" w:cs="宋体"/>
          <w:b/>
          <w:kern w:val="2"/>
          <w:sz w:val="21"/>
          <w:szCs w:val="21"/>
          <w:u w:val="single"/>
          <w:lang w:eastAsia="zh-CN"/>
        </w:rPr>
      </w:pPr>
      <w:r>
        <w:rPr>
          <w:rFonts w:hint="eastAsia" w:ascii="宋体" w:hAnsi="宋体" w:eastAsia="宋体" w:cs="宋体"/>
          <w:b/>
          <w:kern w:val="2"/>
          <w:sz w:val="21"/>
          <w:szCs w:val="21"/>
          <w:lang w:eastAsia="zh-CN"/>
        </w:rPr>
        <w:t>甲　　方：</w:t>
      </w:r>
      <w:r>
        <w:rPr>
          <w:rFonts w:hint="eastAsia" w:ascii="宋体" w:hAnsi="宋体" w:eastAsia="宋体" w:cs="宋体"/>
          <w:b/>
          <w:kern w:val="2"/>
          <w:sz w:val="21"/>
          <w:szCs w:val="21"/>
          <w:u w:val="single"/>
          <w:lang w:eastAsia="zh-CN"/>
        </w:rPr>
        <w:t>国家税务总局韶关市税务局（以下简称甲方）</w:t>
      </w:r>
    </w:p>
    <w:p>
      <w:pPr>
        <w:pageBreakBefore w:val="0"/>
        <w:widowControl w:val="0"/>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统一社会信用代码：</w:t>
      </w:r>
    </w:p>
    <w:p>
      <w:pPr>
        <w:pageBreakBefore w:val="0"/>
        <w:widowControl w:val="0"/>
        <w:kinsoku/>
        <w:wordWrap/>
        <w:overflowPunct/>
        <w:bidi w:val="0"/>
        <w:spacing w:line="360" w:lineRule="auto"/>
        <w:ind w:firstLine="296" w:firstLineChars="141"/>
        <w:jc w:val="both"/>
        <w:outlineLvl w:val="9"/>
        <w:rPr>
          <w:rFonts w:ascii="宋体" w:hAnsi="宋体" w:eastAsia="宋体" w:cs="宋体"/>
          <w:b/>
          <w:kern w:val="2"/>
          <w:sz w:val="21"/>
          <w:szCs w:val="21"/>
          <w:u w:val="single"/>
          <w:lang w:eastAsia="zh-CN"/>
        </w:rPr>
      </w:pPr>
      <w:r>
        <w:rPr>
          <w:rFonts w:hint="eastAsia" w:ascii="宋体" w:hAnsi="宋体" w:eastAsia="宋体" w:cs="宋体"/>
          <w:kern w:val="2"/>
          <w:sz w:val="21"/>
          <w:szCs w:val="21"/>
          <w:lang w:eastAsia="zh-CN"/>
        </w:rPr>
        <w:t>电　　话：</w:t>
      </w:r>
      <w:r>
        <w:rPr>
          <w:rFonts w:hint="eastAsia" w:ascii="宋体" w:hAnsi="宋体" w:eastAsia="宋体" w:cs="宋体"/>
          <w:b/>
          <w:kern w:val="2"/>
          <w:sz w:val="21"/>
          <w:szCs w:val="21"/>
          <w:u w:val="single"/>
          <w:lang w:eastAsia="zh-CN"/>
        </w:rPr>
        <w:t>　　　　　　</w:t>
      </w:r>
      <w:r>
        <w:rPr>
          <w:rFonts w:hint="eastAsia" w:ascii="宋体" w:hAnsi="宋体" w:eastAsia="宋体" w:cs="宋体"/>
          <w:kern w:val="2"/>
          <w:sz w:val="21"/>
          <w:szCs w:val="21"/>
          <w:lang w:eastAsia="zh-CN"/>
        </w:rPr>
        <w:t>　　</w:t>
      </w:r>
    </w:p>
    <w:p>
      <w:pPr>
        <w:pageBreakBefore w:val="0"/>
        <w:widowControl w:val="0"/>
        <w:kinsoku/>
        <w:wordWrap/>
        <w:overflowPunct/>
        <w:bidi w:val="0"/>
        <w:spacing w:line="360" w:lineRule="auto"/>
        <w:ind w:firstLine="296" w:firstLineChars="141"/>
        <w:jc w:val="both"/>
        <w:outlineLvl w:val="9"/>
        <w:rPr>
          <w:rFonts w:ascii="宋体" w:hAnsi="宋体" w:eastAsia="宋体"/>
          <w:kern w:val="2"/>
          <w:sz w:val="21"/>
          <w:szCs w:val="21"/>
          <w:lang w:eastAsia="zh-CN"/>
        </w:rPr>
      </w:pPr>
      <w:r>
        <w:rPr>
          <w:rFonts w:hint="eastAsia" w:ascii="宋体" w:hAnsi="宋体" w:eastAsia="宋体" w:cs="宋体"/>
          <w:kern w:val="2"/>
          <w:sz w:val="21"/>
          <w:szCs w:val="21"/>
          <w:lang w:eastAsia="zh-CN"/>
        </w:rPr>
        <w:t>地　　址：</w:t>
      </w:r>
      <w:r>
        <w:rPr>
          <w:rFonts w:hint="eastAsia" w:ascii="宋体" w:hAnsi="宋体" w:eastAsia="宋体" w:cs="宋体"/>
          <w:kern w:val="2"/>
          <w:sz w:val="21"/>
          <w:szCs w:val="21"/>
          <w:u w:val="single"/>
          <w:lang w:eastAsia="zh-CN"/>
        </w:rPr>
        <w:t>广东省韶关市武江区惠民北路53号</w:t>
      </w:r>
    </w:p>
    <w:p>
      <w:pPr>
        <w:pageBreakBefore w:val="0"/>
        <w:widowControl w:val="0"/>
        <w:kinsoku/>
        <w:wordWrap/>
        <w:overflowPunct/>
        <w:bidi w:val="0"/>
        <w:spacing w:line="360" w:lineRule="auto"/>
        <w:ind w:firstLine="297" w:firstLineChars="141"/>
        <w:jc w:val="both"/>
        <w:outlineLvl w:val="9"/>
        <w:rPr>
          <w:rFonts w:ascii="宋体" w:hAnsi="宋体" w:eastAsia="宋体" w:cs="宋体"/>
          <w:b/>
          <w:kern w:val="2"/>
          <w:sz w:val="21"/>
          <w:szCs w:val="21"/>
          <w:u w:val="single"/>
          <w:lang w:eastAsia="zh-CN"/>
        </w:rPr>
      </w:pPr>
      <w:r>
        <w:rPr>
          <w:rFonts w:hint="eastAsia" w:ascii="宋体" w:hAnsi="宋体" w:eastAsia="宋体" w:cs="宋体"/>
          <w:b/>
          <w:kern w:val="2"/>
          <w:sz w:val="21"/>
          <w:szCs w:val="21"/>
          <w:lang w:eastAsia="zh-CN"/>
        </w:rPr>
        <w:t>乙　　方：</w:t>
      </w:r>
      <w:r>
        <w:rPr>
          <w:rFonts w:hint="eastAsia" w:ascii="宋体" w:hAnsi="宋体" w:eastAsia="宋体" w:cs="宋体"/>
          <w:b/>
          <w:kern w:val="2"/>
          <w:sz w:val="21"/>
          <w:szCs w:val="21"/>
          <w:u w:val="single"/>
          <w:lang w:eastAsia="zh-CN"/>
        </w:rPr>
        <w:t>（以下简称乙方）</w:t>
      </w:r>
    </w:p>
    <w:p>
      <w:pPr>
        <w:pageBreakBefore w:val="0"/>
        <w:widowControl w:val="0"/>
        <w:kinsoku/>
        <w:wordWrap/>
        <w:overflowPunct/>
        <w:bidi w:val="0"/>
        <w:spacing w:line="360" w:lineRule="auto"/>
        <w:ind w:firstLine="296" w:firstLineChars="141"/>
        <w:jc w:val="both"/>
        <w:outlineLvl w:val="9"/>
        <w:rPr>
          <w:rFonts w:ascii="宋体" w:hAnsi="宋体" w:eastAsia="宋体" w:cs="宋体"/>
          <w:b/>
          <w:kern w:val="2"/>
          <w:sz w:val="21"/>
          <w:szCs w:val="21"/>
          <w:u w:val="single"/>
          <w:lang w:eastAsia="zh-CN"/>
        </w:rPr>
      </w:pPr>
      <w:r>
        <w:rPr>
          <w:rFonts w:hint="eastAsia" w:ascii="宋体" w:hAnsi="宋体" w:eastAsia="宋体" w:cs="宋体"/>
          <w:kern w:val="2"/>
          <w:sz w:val="21"/>
          <w:szCs w:val="21"/>
          <w:lang w:eastAsia="zh-CN"/>
        </w:rPr>
        <w:t>统一社会信用代码：</w:t>
      </w:r>
    </w:p>
    <w:p>
      <w:pPr>
        <w:pageBreakBefore w:val="0"/>
        <w:widowControl w:val="0"/>
        <w:kinsoku/>
        <w:wordWrap/>
        <w:overflowPunct/>
        <w:bidi w:val="0"/>
        <w:spacing w:line="360" w:lineRule="auto"/>
        <w:ind w:firstLine="296" w:firstLineChars="141"/>
        <w:jc w:val="both"/>
        <w:outlineLvl w:val="9"/>
        <w:rPr>
          <w:rFonts w:ascii="宋体" w:hAnsi="宋体" w:eastAsia="宋体" w:cs="宋体"/>
          <w:b/>
          <w:kern w:val="2"/>
          <w:sz w:val="21"/>
          <w:szCs w:val="21"/>
          <w:u w:val="single"/>
          <w:lang w:eastAsia="zh-CN"/>
        </w:rPr>
      </w:pPr>
      <w:r>
        <w:rPr>
          <w:rFonts w:hint="eastAsia" w:ascii="宋体" w:hAnsi="宋体" w:eastAsia="宋体" w:cs="宋体"/>
          <w:kern w:val="2"/>
          <w:sz w:val="21"/>
          <w:szCs w:val="21"/>
          <w:lang w:eastAsia="zh-CN"/>
        </w:rPr>
        <w:t>电　　话：</w:t>
      </w:r>
      <w:r>
        <w:rPr>
          <w:rFonts w:hint="eastAsia" w:ascii="宋体" w:hAnsi="宋体" w:eastAsia="宋体" w:cs="宋体"/>
          <w:b/>
          <w:kern w:val="2"/>
          <w:sz w:val="21"/>
          <w:szCs w:val="21"/>
          <w:u w:val="single"/>
          <w:lang w:eastAsia="zh-CN"/>
        </w:rPr>
        <w:t>　　</w:t>
      </w:r>
      <w:r>
        <w:rPr>
          <w:rFonts w:hint="eastAsia" w:ascii="宋体" w:hAnsi="宋体" w:eastAsia="宋体" w:cs="宋体"/>
          <w:kern w:val="2"/>
          <w:sz w:val="21"/>
          <w:szCs w:val="21"/>
          <w:lang w:eastAsia="zh-CN"/>
        </w:rPr>
        <w:t>　</w:t>
      </w:r>
    </w:p>
    <w:p>
      <w:pPr>
        <w:pageBreakBefore w:val="0"/>
        <w:widowControl w:val="0"/>
        <w:kinsoku/>
        <w:wordWrap/>
        <w:overflowPunct/>
        <w:bidi w:val="0"/>
        <w:spacing w:line="360" w:lineRule="auto"/>
        <w:ind w:firstLine="296" w:firstLineChars="141"/>
        <w:jc w:val="both"/>
        <w:outlineLvl w:val="9"/>
        <w:rPr>
          <w:rFonts w:ascii="宋体" w:hAnsi="宋体" w:eastAsia="宋体" w:cs="宋体"/>
          <w:kern w:val="2"/>
          <w:sz w:val="21"/>
          <w:szCs w:val="21"/>
          <w:u w:val="single"/>
          <w:lang w:eastAsia="zh-CN"/>
        </w:rPr>
      </w:pPr>
      <w:r>
        <w:rPr>
          <w:rFonts w:hint="eastAsia" w:ascii="宋体" w:hAnsi="宋体" w:eastAsia="宋体" w:cs="宋体"/>
          <w:kern w:val="2"/>
          <w:sz w:val="21"/>
          <w:szCs w:val="21"/>
          <w:lang w:eastAsia="zh-CN"/>
        </w:rPr>
        <w:t>地　　址：</w:t>
      </w:r>
      <w:r>
        <w:rPr>
          <w:rFonts w:hint="eastAsia" w:ascii="宋体" w:hAnsi="宋体" w:eastAsia="宋体" w:cs="宋体"/>
          <w:kern w:val="2"/>
          <w:sz w:val="21"/>
          <w:szCs w:val="21"/>
          <w:u w:val="single"/>
          <w:lang w:eastAsia="zh-CN"/>
        </w:rPr>
        <w:t>　</w:t>
      </w:r>
    </w:p>
    <w:p>
      <w:pPr>
        <w:pageBreakBefore w:val="0"/>
        <w:widowControl w:val="0"/>
        <w:kinsoku/>
        <w:wordWrap/>
        <w:overflowPunct/>
        <w:bidi w:val="0"/>
        <w:spacing w:line="360" w:lineRule="auto"/>
        <w:ind w:firstLine="560"/>
        <w:jc w:val="both"/>
        <w:outlineLvl w:val="9"/>
        <w:rPr>
          <w:rFonts w:ascii="宋体" w:hAnsi="宋体" w:eastAsia="宋体"/>
          <w:kern w:val="2"/>
          <w:sz w:val="21"/>
          <w:szCs w:val="21"/>
          <w:lang w:eastAsia="zh-CN"/>
        </w:rPr>
      </w:pPr>
    </w:p>
    <w:p>
      <w:pPr>
        <w:pageBreakBefore w:val="0"/>
        <w:widowControl w:val="0"/>
        <w:kinsoku/>
        <w:wordWrap/>
        <w:overflowPunct/>
        <w:bidi w:val="0"/>
        <w:spacing w:line="360" w:lineRule="auto"/>
        <w:ind w:firstLine="296" w:firstLineChars="141"/>
        <w:jc w:val="both"/>
        <w:outlineLvl w:val="9"/>
        <w:rPr>
          <w:rFonts w:ascii="宋体" w:hAnsi="宋体" w:eastAsia="宋体" w:cs="宋体"/>
          <w:kern w:val="2"/>
          <w:sz w:val="21"/>
          <w:szCs w:val="21"/>
          <w:u w:val="single"/>
          <w:lang w:eastAsia="zh-CN"/>
        </w:rPr>
      </w:pPr>
      <w:r>
        <w:rPr>
          <w:rFonts w:hint="eastAsia" w:ascii="宋体" w:hAnsi="宋体" w:eastAsia="宋体" w:cs="宋体"/>
          <w:kern w:val="2"/>
          <w:sz w:val="21"/>
          <w:szCs w:val="21"/>
          <w:u w:val="single"/>
          <w:lang w:eastAsia="zh-CN"/>
        </w:rPr>
        <w:t>项目名称：国家税务总局韶关市税务局业务专用网络线路租赁服务项目</w:t>
      </w:r>
    </w:p>
    <w:p>
      <w:pPr>
        <w:pageBreakBefore w:val="0"/>
        <w:widowControl w:val="0"/>
        <w:kinsoku/>
        <w:wordWrap/>
        <w:overflowPunct/>
        <w:bidi w:val="0"/>
        <w:spacing w:line="360" w:lineRule="auto"/>
        <w:ind w:firstLine="296" w:firstLineChars="141"/>
        <w:jc w:val="both"/>
        <w:outlineLvl w:val="9"/>
        <w:rPr>
          <w:rFonts w:ascii="宋体" w:hAnsi="宋体" w:eastAsia="宋体" w:cs="宋体"/>
          <w:kern w:val="2"/>
          <w:sz w:val="21"/>
          <w:szCs w:val="21"/>
          <w:u w:val="single"/>
          <w:lang w:eastAsia="zh-CN"/>
        </w:rPr>
      </w:pPr>
      <w:r>
        <w:rPr>
          <w:rFonts w:hint="eastAsia" w:ascii="宋体" w:hAnsi="宋体" w:eastAsia="宋体" w:cs="宋体"/>
          <w:kern w:val="2"/>
          <w:sz w:val="21"/>
          <w:szCs w:val="21"/>
          <w:lang w:eastAsia="zh-CN"/>
        </w:rPr>
        <w:t>采购编号：</w:t>
      </w:r>
    </w:p>
    <w:p>
      <w:pPr>
        <w:pageBreakBefore w:val="0"/>
        <w:widowControl w:val="0"/>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根据</w:t>
      </w:r>
      <w:r>
        <w:rPr>
          <w:rFonts w:hint="eastAsia" w:ascii="宋体" w:hAnsi="宋体" w:eastAsia="宋体" w:cs="宋体"/>
          <w:kern w:val="2"/>
          <w:sz w:val="21"/>
          <w:szCs w:val="21"/>
          <w:u w:val="single"/>
          <w:lang w:eastAsia="zh-CN"/>
        </w:rPr>
        <w:t>国家税务总局韶关市税务局业务专用网络线路租赁服务项目</w:t>
      </w:r>
      <w:r>
        <w:rPr>
          <w:rFonts w:hint="eastAsia" w:ascii="宋体" w:hAnsi="宋体" w:eastAsia="宋体" w:cs="宋体"/>
          <w:kern w:val="2"/>
          <w:sz w:val="21"/>
          <w:szCs w:val="21"/>
          <w:lang w:eastAsia="zh-CN"/>
        </w:rPr>
        <w:t>的采购结果，按照《中华人民共和国政府采购法》、《中华人民共和国民法典》的规定，</w:t>
      </w:r>
      <w:r>
        <w:rPr>
          <w:rFonts w:hint="eastAsia" w:ascii="宋体" w:hAnsi="宋体" w:eastAsia="宋体" w:cs="宋体"/>
          <w:kern w:val="28"/>
          <w:sz w:val="21"/>
          <w:szCs w:val="21"/>
          <w:lang w:eastAsia="zh-CN"/>
        </w:rPr>
        <w:t>经双方协商，</w:t>
      </w:r>
      <w:r>
        <w:rPr>
          <w:rFonts w:hint="eastAsia" w:ascii="宋体" w:hAnsi="宋体" w:eastAsia="宋体" w:cs="宋体"/>
          <w:kern w:val="2"/>
          <w:sz w:val="21"/>
          <w:szCs w:val="21"/>
          <w:lang w:eastAsia="zh-CN"/>
        </w:rPr>
        <w:t>本着平等互利和诚实信用的原则，</w:t>
      </w:r>
      <w:r>
        <w:rPr>
          <w:rFonts w:hint="eastAsia" w:ascii="宋体" w:hAnsi="宋体" w:eastAsia="宋体" w:cs="宋体"/>
          <w:kern w:val="28"/>
          <w:sz w:val="21"/>
          <w:szCs w:val="21"/>
          <w:lang w:eastAsia="zh-CN"/>
        </w:rPr>
        <w:t>一致同意签订本合同如下。</w:t>
      </w:r>
    </w:p>
    <w:p>
      <w:pPr>
        <w:pageBreakBefore w:val="0"/>
        <w:widowControl w:val="0"/>
        <w:numPr>
          <w:ilvl w:val="0"/>
          <w:numId w:val="6"/>
        </w:numPr>
        <w:kinsoku/>
        <w:wordWrap/>
        <w:overflowPunct/>
        <w:bidi w:val="0"/>
        <w:spacing w:line="360" w:lineRule="auto"/>
        <w:ind w:left="0" w:firstLine="0"/>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合同金额</w:t>
      </w:r>
    </w:p>
    <w:p>
      <w:pPr>
        <w:pageBreakBefore w:val="0"/>
        <w:widowControl w:val="0"/>
        <w:kinsoku/>
        <w:wordWrap/>
        <w:overflowPunct/>
        <w:bidi w:val="0"/>
        <w:spacing w:line="360" w:lineRule="auto"/>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1.1合同金额为（大写）：人民币</w:t>
      </w:r>
      <w:r>
        <w:rPr>
          <w:rFonts w:hint="eastAsia" w:ascii="宋体" w:hAnsi="宋体" w:eastAsia="宋体" w:cs="宋体"/>
          <w:kern w:val="2"/>
          <w:sz w:val="21"/>
          <w:szCs w:val="21"/>
          <w:u w:val="single"/>
          <w:lang w:eastAsia="zh-CN"/>
        </w:rPr>
        <w:t>（¥）</w:t>
      </w:r>
      <w:r>
        <w:rPr>
          <w:rFonts w:hint="eastAsia" w:ascii="宋体" w:hAnsi="宋体" w:eastAsia="宋体" w:cs="宋体"/>
          <w:kern w:val="2"/>
          <w:sz w:val="21"/>
          <w:szCs w:val="21"/>
          <w:lang w:eastAsia="zh-CN"/>
        </w:rPr>
        <w:t>。</w:t>
      </w:r>
    </w:p>
    <w:p>
      <w:pPr>
        <w:pageBreakBefore w:val="0"/>
        <w:widowControl w:val="0"/>
        <w:kinsoku/>
        <w:wordWrap/>
        <w:overflowPunct/>
        <w:bidi w:val="0"/>
        <w:adjustRightInd w:val="0"/>
        <w:spacing w:line="360" w:lineRule="auto"/>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1.2产品资费标准：</w:t>
      </w:r>
    </w:p>
    <w:tbl>
      <w:tblPr>
        <w:tblStyle w:val="31"/>
        <w:tblW w:w="8512" w:type="dxa"/>
        <w:jc w:val="center"/>
        <w:tblLayout w:type="autofit"/>
        <w:tblCellMar>
          <w:top w:w="0" w:type="dxa"/>
          <w:left w:w="108" w:type="dxa"/>
          <w:bottom w:w="0" w:type="dxa"/>
          <w:right w:w="108" w:type="dxa"/>
        </w:tblCellMar>
      </w:tblPr>
      <w:tblGrid>
        <w:gridCol w:w="745"/>
        <w:gridCol w:w="1043"/>
        <w:gridCol w:w="1681"/>
        <w:gridCol w:w="1681"/>
        <w:gridCol w:w="1934"/>
        <w:gridCol w:w="1428"/>
      </w:tblGrid>
      <w:tr>
        <w:tblPrEx>
          <w:tblCellMar>
            <w:top w:w="0" w:type="dxa"/>
            <w:left w:w="108" w:type="dxa"/>
            <w:bottom w:w="0" w:type="dxa"/>
            <w:right w:w="108" w:type="dxa"/>
          </w:tblCellMar>
        </w:tblPrEx>
        <w:trPr>
          <w:trHeight w:val="535" w:hRule="atLeast"/>
          <w:jc w:val="center"/>
        </w:trPr>
        <w:tc>
          <w:tcPr>
            <w:tcW w:w="74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类型</w:t>
            </w:r>
          </w:p>
        </w:tc>
        <w:tc>
          <w:tcPr>
            <w:tcW w:w="1043"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带宽</w:t>
            </w:r>
          </w:p>
        </w:tc>
        <w:tc>
          <w:tcPr>
            <w:tcW w:w="1681"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月租(元/月/条）</w:t>
            </w:r>
          </w:p>
        </w:tc>
        <w:tc>
          <w:tcPr>
            <w:tcW w:w="1681"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数量（条）</w:t>
            </w:r>
          </w:p>
        </w:tc>
        <w:tc>
          <w:tcPr>
            <w:tcW w:w="1934"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小计（元/月）</w:t>
            </w:r>
          </w:p>
        </w:tc>
        <w:tc>
          <w:tcPr>
            <w:tcW w:w="1428"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备注</w:t>
            </w:r>
          </w:p>
        </w:tc>
      </w:tr>
      <w:tr>
        <w:tblPrEx>
          <w:tblCellMar>
            <w:top w:w="0" w:type="dxa"/>
            <w:left w:w="108" w:type="dxa"/>
            <w:bottom w:w="0" w:type="dxa"/>
            <w:right w:w="108" w:type="dxa"/>
          </w:tblCellMar>
        </w:tblPrEx>
        <w:trPr>
          <w:trHeight w:val="285"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85"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85"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50M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85"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100M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150M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745" w:type="dxa"/>
            <w:tcBorders>
              <w:top w:val="nil"/>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专线</w:t>
            </w:r>
          </w:p>
        </w:tc>
        <w:tc>
          <w:tcPr>
            <w:tcW w:w="1043"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200M</w:t>
            </w: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681"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3469" w:type="dxa"/>
            <w:gridSpan w:val="3"/>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总计</w:t>
            </w:r>
          </w:p>
        </w:tc>
        <w:tc>
          <w:tcPr>
            <w:tcW w:w="168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934"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c>
          <w:tcPr>
            <w:tcW w:w="1428" w:type="dxa"/>
            <w:tcBorders>
              <w:top w:val="nil"/>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color w:val="000000"/>
                <w:kern w:val="2"/>
                <w:sz w:val="21"/>
                <w:szCs w:val="21"/>
                <w:lang w:eastAsia="zh-CN"/>
              </w:rPr>
            </w:pPr>
          </w:p>
        </w:tc>
      </w:tr>
    </w:tbl>
    <w:p>
      <w:pPr>
        <w:pageBreakBefore w:val="0"/>
        <w:widowControl w:val="0"/>
        <w:kinsoku/>
        <w:wordWrap/>
        <w:overflowPunct/>
        <w:bidi w:val="0"/>
        <w:adjustRightInd w:val="0"/>
        <w:spacing w:line="360" w:lineRule="auto"/>
        <w:jc w:val="both"/>
        <w:outlineLvl w:val="9"/>
        <w:rPr>
          <w:rFonts w:ascii="宋体" w:hAnsi="宋体" w:eastAsia="宋体" w:cs="宋体"/>
          <w:kern w:val="2"/>
          <w:sz w:val="21"/>
          <w:szCs w:val="21"/>
          <w:lang w:eastAsia="zh-CN"/>
        </w:rPr>
      </w:pPr>
    </w:p>
    <w:p>
      <w:pPr>
        <w:pageBreakBefore w:val="0"/>
        <w:widowControl w:val="0"/>
        <w:kinsoku/>
        <w:wordWrap/>
        <w:overflowPunct/>
        <w:bidi w:val="0"/>
        <w:adjustRightInd w:val="0"/>
        <w:spacing w:line="360" w:lineRule="auto"/>
        <w:ind w:firstLine="294" w:firstLineChars="14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注：1、本项目的总价和每条线路报价包括线路服务费、本项目实施及需要增加网络设备费用等相关费用。</w:t>
      </w:r>
    </w:p>
    <w:p>
      <w:pPr>
        <w:pageBreakBefore w:val="0"/>
        <w:widowControl w:val="0"/>
        <w:kinsoku/>
        <w:wordWrap/>
        <w:overflowPunct/>
        <w:bidi w:val="0"/>
        <w:adjustRightInd w:val="0"/>
        <w:spacing w:line="360" w:lineRule="auto"/>
        <w:ind w:firstLine="294" w:firstLineChars="14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2、合同期内如需新增专线，专线的价格按以上标准执行。</w:t>
      </w:r>
    </w:p>
    <w:p>
      <w:pPr>
        <w:pageBreakBefore w:val="0"/>
        <w:widowControl w:val="0"/>
        <w:numPr>
          <w:ilvl w:val="0"/>
          <w:numId w:val="6"/>
        </w:numPr>
        <w:tabs>
          <w:tab w:val="left" w:pos="960"/>
        </w:tabs>
        <w:kinsoku/>
        <w:wordWrap/>
        <w:overflowPunct/>
        <w:bidi w:val="0"/>
        <w:spacing w:line="360" w:lineRule="auto"/>
        <w:ind w:left="846" w:hanging="850" w:hangingChars="403"/>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服务内容</w:t>
      </w:r>
    </w:p>
    <w:p>
      <w:pPr>
        <w:pageBreakBefore w:val="0"/>
        <w:widowControl w:val="0"/>
        <w:kinsoku/>
        <w:wordWrap/>
        <w:overflowPunct/>
        <w:bidi w:val="0"/>
        <w:adjustRightInd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2.1乙方为甲方提供以下服务：</w:t>
      </w:r>
    </w:p>
    <w:p>
      <w:pPr>
        <w:pageBreakBefore w:val="0"/>
        <w:widowControl w:val="0"/>
        <w:kinsoku/>
        <w:wordWrap/>
        <w:overflowPunct/>
        <w:bidi w:val="0"/>
        <w:adjustRightInd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2.1.1乙方为甲方提供从国家税务总局韶关市税务局数据中心到全市10个县（市、区）税务局、县（市、区）税务局到税务分局的专线，专线采用光纤技术进行建设（详见招标文件技术要求，严格按照招标文件执行）。</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2.1.2乙方为甲方提供专线网络配套优化的服务、专线网络安全服务及提供相关设备。</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kern w:val="2"/>
          <w:sz w:val="21"/>
          <w:szCs w:val="21"/>
          <w:lang w:eastAsia="zh-CN"/>
        </w:rPr>
        <w:t>2.1.3</w:t>
      </w:r>
      <w:r>
        <w:rPr>
          <w:rFonts w:hint="eastAsia" w:ascii="宋体" w:hAnsi="宋体" w:eastAsia="宋体" w:cs="宋体"/>
          <w:color w:val="000000"/>
          <w:kern w:val="2"/>
          <w:sz w:val="21"/>
          <w:szCs w:val="21"/>
          <w:lang w:eastAsia="zh-CN"/>
        </w:rPr>
        <w:t>乙方应建立完善的服务体系，乙方应在服务期内提供以下技术服务：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kern w:val="2"/>
          <w:sz w:val="21"/>
          <w:szCs w:val="21"/>
          <w:lang w:eastAsia="zh-CN"/>
        </w:rPr>
        <w:t>2.1.3.1</w:t>
      </w:r>
      <w:r>
        <w:rPr>
          <w:rFonts w:hint="eastAsia" w:ascii="宋体" w:hAnsi="宋体" w:eastAsia="宋体" w:cs="宋体"/>
          <w:color w:val="000000"/>
          <w:kern w:val="2"/>
          <w:sz w:val="21"/>
          <w:szCs w:val="21"/>
          <w:lang w:eastAsia="zh-CN"/>
        </w:rPr>
        <w:t>一站式客户服务体系</w:t>
      </w:r>
    </w:p>
    <w:p>
      <w:pPr>
        <w:pageBreakBefore w:val="0"/>
        <w:widowControl w:val="0"/>
        <w:numPr>
          <w:ilvl w:val="0"/>
          <w:numId w:val="7"/>
        </w:numPr>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乙方为甲方提供端到端全过程（即售前、售中、售后）一站式服务；提供24小时×365天的质量保证。</w:t>
      </w:r>
    </w:p>
    <w:p>
      <w:pPr>
        <w:pageBreakBefore w:val="0"/>
        <w:widowControl w:val="0"/>
        <w:numPr>
          <w:ilvl w:val="0"/>
          <w:numId w:val="7"/>
        </w:numPr>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（2）乙方应提供7×24小时电话技术支持和故障申告服务。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（3）甲方在使用线路的过程中发现的任何问题均可向乙方申告，乙方负责故障的全程处理，应建立“首问负责制”。</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（4）在1个自然月内，因乙方未按上述约定服务，对同一线路的服务被甲方投诉两次以上（含两次），减免该条线路当月20%使用费。</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kern w:val="2"/>
          <w:sz w:val="21"/>
          <w:szCs w:val="21"/>
          <w:lang w:eastAsia="zh-CN"/>
        </w:rPr>
        <w:t>2.1.3.2</w:t>
      </w:r>
      <w:r>
        <w:rPr>
          <w:rFonts w:hint="eastAsia" w:ascii="宋体" w:hAnsi="宋体" w:eastAsia="宋体" w:cs="宋体"/>
          <w:color w:val="000000"/>
          <w:kern w:val="2"/>
          <w:sz w:val="21"/>
          <w:szCs w:val="21"/>
          <w:lang w:eastAsia="zh-CN"/>
        </w:rPr>
        <w:t>故障响应服务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（1）乙方应配合甲方进行网络线路传输故障的诊断和排除。</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（2）乙方对甲方的故障申告响应时间小于15分钟，所有接入节点线路故障恢复时间一般小于1小时，个别特殊情况（如光缆受损）最长不超过4小时。</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（3）在1个自然月内，如因乙方原因造成单条线路中断超过2次或单次中断时间超过4小时，减免该条线路当月50%使用费</w:t>
      </w:r>
      <w:r>
        <w:rPr>
          <w:rFonts w:hint="eastAsia" w:ascii="宋体" w:hAnsi="宋体" w:eastAsia="宋体" w:cs="宋体"/>
          <w:kern w:val="2"/>
          <w:sz w:val="21"/>
          <w:szCs w:val="21"/>
          <w:lang w:eastAsia="zh-CN"/>
        </w:rPr>
        <w:t>。</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（4）在1个自然月内，单条线路中断超过3次或累计中断时间超过8小时，减免该条线路当月使用费。</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（5）当线路故障处理完毕后，乙方在15分钟内通知甲方，在三个工作日内交书面故障报告。</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kern w:val="2"/>
          <w:sz w:val="21"/>
          <w:szCs w:val="21"/>
          <w:lang w:eastAsia="zh-CN"/>
        </w:rPr>
        <w:t>2.1.3.3</w:t>
      </w:r>
      <w:r>
        <w:rPr>
          <w:rFonts w:hint="eastAsia" w:ascii="宋体" w:hAnsi="宋体" w:eastAsia="宋体" w:cs="宋体"/>
          <w:color w:val="000000"/>
          <w:kern w:val="2"/>
          <w:sz w:val="21"/>
          <w:szCs w:val="21"/>
          <w:lang w:eastAsia="zh-CN"/>
        </w:rPr>
        <w:t>日常线路运维体系</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（1）乙方按原信息产业部颁布的《电信服务规范》的线路质量要求，保证甲方线路的畅通。</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（2）若合同执行期间出台新的法律法规和服务标准，需与甲方协商修改服务协议或按照新的法律法规和服务标准执行。若不同服务标准之间产生冲突，应按较严格的标准执行。</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（3）乙方应对甲方线路通信质量提供长期、不间断的监测，一旦发现问题应及时解决并告知甲方。</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（4）乙方每季度向甲方提交网络线路的运行质量分析报告，提出网络优化建议。</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（5）乙方如需维护网络临时中断甲方线路，应提前48小时书面通知甲方；如对线路进行技术割接，应提前5天通知甲方。以上操作均需经协商同意后实施，并不能影响甲方的正常业务。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（6）乙方按甲方要求提供重要时段的特殊保障。</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kern w:val="2"/>
          <w:sz w:val="21"/>
          <w:szCs w:val="21"/>
          <w:lang w:eastAsia="zh-CN"/>
        </w:rPr>
        <w:t>2.1.3.4</w:t>
      </w:r>
      <w:r>
        <w:rPr>
          <w:rFonts w:hint="eastAsia" w:ascii="宋体" w:hAnsi="宋体" w:eastAsia="宋体" w:cs="宋体"/>
          <w:color w:val="000000"/>
          <w:kern w:val="2"/>
          <w:sz w:val="21"/>
          <w:szCs w:val="21"/>
          <w:lang w:eastAsia="zh-CN"/>
        </w:rPr>
        <w:t>其他服务维护保证</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乙方应建立完备的客户档案：待网络建设完毕后，乙方将对相应的线路、设备进行特殊标记，以保证甲方相关维护资料的准确性；建立详细、完备的线路资料档案和网络运行档案并提交甲方，为保证甲方网络稳定运行提供良好的物质条件。</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（2）乙方应具备应急通信的能力，如遇不可抗力因素（如地震、洪水等）造成的线路阻断，乙方应在短期内采用应急手段恢复通信。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（3）乙方要制定完善的紧急故障处理流程及应急方案，保证紧急情况下快速故障处理，缩短故障处理时限。</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（4）未经甲方书面许可，乙方不得向第三方提供或泄露甲方线路和业务的各种参数、资料和信息，法律另有规定的除外。</w:t>
      </w:r>
    </w:p>
    <w:p>
      <w:pPr>
        <w:pageBreakBefore w:val="0"/>
        <w:widowControl w:val="0"/>
        <w:numPr>
          <w:ilvl w:val="0"/>
          <w:numId w:val="6"/>
        </w:numPr>
        <w:tabs>
          <w:tab w:val="left" w:pos="1020"/>
        </w:tabs>
        <w:kinsoku/>
        <w:wordWrap/>
        <w:overflowPunct/>
        <w:bidi w:val="0"/>
        <w:spacing w:line="360" w:lineRule="auto"/>
        <w:ind w:left="0" w:firstLine="0"/>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甲方乙方的权利和义务</w:t>
      </w:r>
    </w:p>
    <w:p>
      <w:pPr>
        <w:pageBreakBefore w:val="0"/>
        <w:widowControl w:val="0"/>
        <w:tabs>
          <w:tab w:val="left" w:pos="851"/>
        </w:tabs>
        <w:kinsoku/>
        <w:wordWrap/>
        <w:overflowPunct/>
        <w:bidi w:val="0"/>
        <w:spacing w:line="360" w:lineRule="auto"/>
        <w:ind w:firstLine="422" w:firstLineChars="200"/>
        <w:jc w:val="both"/>
        <w:outlineLvl w:val="9"/>
        <w:rPr>
          <w:rFonts w:ascii="宋体" w:hAnsi="宋体" w:eastAsia="宋体" w:cs="宋体"/>
          <w:b/>
          <w:bCs/>
          <w:color w:val="000000"/>
          <w:kern w:val="2"/>
          <w:sz w:val="21"/>
          <w:szCs w:val="21"/>
          <w:lang w:eastAsia="zh-CN"/>
        </w:rPr>
      </w:pPr>
      <w:r>
        <w:rPr>
          <w:rFonts w:hint="eastAsia" w:ascii="宋体" w:hAnsi="宋体" w:eastAsia="宋体" w:cs="宋体"/>
          <w:b/>
          <w:bCs/>
          <w:color w:val="000000"/>
          <w:kern w:val="2"/>
          <w:sz w:val="21"/>
          <w:szCs w:val="21"/>
          <w:lang w:eastAsia="zh-CN"/>
        </w:rPr>
        <w:t>3.1甲方的权利和义务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3.1.1作为乙方的集团客户，享受乙方为集团客户提供的一站式服务。</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3.1.2在接入和使用线路业务过程中出现的技术性问题，均可就近向乙方或乙方当地下属机构申告。</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3.1.3应按照国家法律法规的规定及本合同的约定合理使用租用线路，不得利用租用线路从事损害乙方及他人合法权益的活动。未经乙方事先书面同意，不得将租用线路以转租等任何方式提供给第三方（不包括本合同项下甲方下属机构）使用，也不得用于本合同约定用途以外的其他用途。</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3.1.4</w:t>
      </w:r>
      <w:r>
        <w:rPr>
          <w:rFonts w:hint="eastAsia" w:ascii="宋体" w:hAnsi="宋体" w:eastAsia="宋体" w:cs="宋体"/>
          <w:kern w:val="2"/>
          <w:sz w:val="21"/>
          <w:szCs w:val="21"/>
          <w:lang w:eastAsia="zh-CN"/>
        </w:rPr>
        <w:t>保证连接到线路上的有关通信设备全部符合国家主管部门规定的质量标准和技术要求，并取得进网许可证。</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3.1.5在乙方无违约行为的情况下，应按时足额缴纳线路使用费。</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3.1.6</w:t>
      </w:r>
      <w:r>
        <w:rPr>
          <w:rFonts w:hint="eastAsia" w:ascii="宋体" w:hAnsi="宋体" w:eastAsia="宋体" w:cs="宋体"/>
          <w:kern w:val="2"/>
          <w:sz w:val="21"/>
          <w:szCs w:val="21"/>
          <w:lang w:eastAsia="zh-CN"/>
        </w:rPr>
        <w:t>应以书面形式向乙方提供本合同项下线路服务所涉线路的类型、通达方向、速率、数量、技术要求、准确的终端起止接入地点、用途、要求开通时间、服务期限、联系人、联系电话等信息。</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3.1.7</w:t>
      </w:r>
      <w:r>
        <w:rPr>
          <w:rFonts w:hint="eastAsia" w:ascii="宋体" w:hAnsi="宋体" w:eastAsia="宋体" w:cs="宋体"/>
          <w:kern w:val="2"/>
          <w:sz w:val="21"/>
          <w:szCs w:val="21"/>
          <w:lang w:eastAsia="zh-CN"/>
        </w:rPr>
        <w:t>应派专人负责做好入网的各项准备和配合工作，包括但不限于：</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（1）入网前期的组织、协调工作。</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（2）无偿提供机房，并做好接入设备及机房内安装场地的准备。</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（3）负责协调所在楼宇的物业使其允许乙方进楼实施或提供线路接入，并承担协调物业涉及的相关费用。</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（4）保证相关机构、人员、物业等入网各方配合乙方的进网调测工作。</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（5）调配和预留所在建筑物内配线室至机房的通信线路。</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（6）提供有UPS保障的220V稳定电源，供乙方设备使用，并承担设备的用电费用。</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3.1.8承担因甲方原因造成的线路服务迟延提供的责任。如出现该情况的，双方视为线路服务按时提供。甲方及其下属机构应当积极配合乙方对线路各端和全程的开通调测工作，对开通调测结果无异议时，应在调测现场签字验收。</w:t>
      </w:r>
    </w:p>
    <w:p>
      <w:pPr>
        <w:pageBreakBefore w:val="0"/>
        <w:widowControl w:val="0"/>
        <w:kinsoku/>
        <w:wordWrap/>
        <w:overflowPunct/>
        <w:bidi w:val="0"/>
        <w:spacing w:line="360" w:lineRule="auto"/>
        <w:ind w:firstLine="420" w:firstLineChars="200"/>
        <w:jc w:val="both"/>
        <w:outlineLvl w:val="9"/>
        <w:rPr>
          <w:rFonts w:ascii="宋体" w:hAnsi="宋体" w:eastAsia="宋体" w:cs="宋体"/>
          <w:snapToGrid w:val="0"/>
          <w:sz w:val="21"/>
          <w:szCs w:val="21"/>
          <w:lang w:eastAsia="zh-CN"/>
        </w:rPr>
      </w:pPr>
      <w:r>
        <w:rPr>
          <w:rFonts w:hint="eastAsia" w:ascii="宋体" w:hAnsi="宋体" w:eastAsia="宋体" w:cs="宋体"/>
          <w:snapToGrid w:val="0"/>
          <w:color w:val="000000"/>
          <w:sz w:val="21"/>
          <w:szCs w:val="21"/>
          <w:lang w:eastAsia="zh-CN"/>
        </w:rPr>
        <w:t>3.1.9应负责做好入网的各项准备和配合工作，在现场勘查设计时，甲方须派专人参加，以共同确定各种设备、线路的安装位置，避免安装后因位置不合适造成设备迁移。</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3.1.10未经乙方同意，不得在线路及设备上加装其他各种设备及装置。</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3.1.11积极配合乙方对线路的日常维护、检测等工作，并负责其机房线路设备侧线路的维护管理。</w:t>
      </w:r>
    </w:p>
    <w:p>
      <w:pPr>
        <w:pageBreakBefore w:val="0"/>
        <w:widowControl w:val="0"/>
        <w:tabs>
          <w:tab w:val="left" w:pos="1020"/>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3.1.12合同期内，甲方有权根据自身业务发展需要随时终止链路租用服务。甲方终止相关服务时，需提前一个月以正式函件形式通知乙方，相关费用据实结算。</w:t>
      </w:r>
    </w:p>
    <w:p>
      <w:pPr>
        <w:pageBreakBefore w:val="0"/>
        <w:widowControl w:val="0"/>
        <w:tabs>
          <w:tab w:val="left" w:pos="1020"/>
        </w:tabs>
        <w:kinsoku/>
        <w:wordWrap/>
        <w:overflowPunct/>
        <w:bidi w:val="0"/>
        <w:spacing w:line="360" w:lineRule="auto"/>
        <w:ind w:firstLine="420" w:firstLineChars="200"/>
        <w:jc w:val="both"/>
        <w:outlineLvl w:val="9"/>
        <w:rPr>
          <w:rFonts w:ascii="宋体" w:hAnsi="宋体" w:eastAsia="宋体" w:cs="宋体"/>
          <w:b/>
          <w:kern w:val="2"/>
          <w:sz w:val="21"/>
          <w:szCs w:val="21"/>
          <w:lang w:eastAsia="zh-CN"/>
        </w:rPr>
      </w:pPr>
      <w:r>
        <w:rPr>
          <w:rFonts w:hint="eastAsia" w:ascii="宋体" w:hAnsi="宋体" w:eastAsia="宋体" w:cs="宋体"/>
          <w:kern w:val="2"/>
          <w:sz w:val="21"/>
          <w:szCs w:val="21"/>
          <w:lang w:eastAsia="zh-CN"/>
        </w:rPr>
        <w:t>3.1.13甲方按照本合同约定享受线路服务，并对所涉线路负有保管责任；若由于甲方原因造成线路损坏的，应当按价赔偿。本合同终止或双方协商一致变更具体业务类型的，乙方有权要求甲方归还相应设备、终端，甲方无法归还或设备、终端损坏的，应当按价赔偿。</w:t>
      </w:r>
      <w:r>
        <w:rPr>
          <w:rFonts w:hint="eastAsia" w:ascii="宋体" w:hAnsi="宋体" w:eastAsia="宋体" w:cs="宋体"/>
          <w:b/>
          <w:kern w:val="2"/>
          <w:sz w:val="21"/>
          <w:szCs w:val="21"/>
          <w:lang w:eastAsia="zh-CN"/>
        </w:rPr>
        <w:t>3.2</w:t>
      </w:r>
      <w:r>
        <w:rPr>
          <w:rFonts w:hint="eastAsia" w:ascii="宋体" w:hAnsi="宋体" w:eastAsia="宋体" w:cs="宋体"/>
          <w:b/>
          <w:kern w:val="2"/>
          <w:sz w:val="21"/>
          <w:szCs w:val="21"/>
          <w:lang w:eastAsia="zh-CN"/>
        </w:rPr>
        <w:tab/>
      </w:r>
      <w:r>
        <w:rPr>
          <w:rFonts w:hint="eastAsia" w:ascii="宋体" w:hAnsi="宋体" w:eastAsia="宋体" w:cs="宋体"/>
          <w:b/>
          <w:kern w:val="2"/>
          <w:sz w:val="21"/>
          <w:szCs w:val="21"/>
          <w:lang w:eastAsia="zh-CN"/>
        </w:rPr>
        <w:t>乙方的权利和义务</w:t>
      </w:r>
    </w:p>
    <w:p>
      <w:pPr>
        <w:pageBreakBefore w:val="0"/>
        <w:widowControl w:val="0"/>
        <w:kinsoku/>
        <w:wordWrap/>
        <w:overflowPunct/>
        <w:bidi w:val="0"/>
        <w:spacing w:line="360" w:lineRule="auto"/>
        <w:ind w:firstLine="367" w:firstLineChars="175"/>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3.2.1</w:t>
      </w:r>
      <w:r>
        <w:rPr>
          <w:rFonts w:hint="eastAsia" w:ascii="宋体" w:hAnsi="宋体" w:eastAsia="宋体" w:cs="宋体"/>
          <w:kern w:val="2"/>
          <w:sz w:val="21"/>
          <w:szCs w:val="21"/>
          <w:lang w:eastAsia="zh-CN"/>
        </w:rPr>
        <w:t>视甲方为乙方的集团客户，提供端到端的综合性信息服务，并为甲方提供线路服务业务的咨询、组网建议等服务。</w:t>
      </w:r>
    </w:p>
    <w:p>
      <w:pPr>
        <w:pageBreakBefore w:val="0"/>
        <w:widowControl w:val="0"/>
        <w:kinsoku/>
        <w:wordWrap/>
        <w:overflowPunct/>
        <w:bidi w:val="0"/>
        <w:spacing w:line="360" w:lineRule="auto"/>
        <w:ind w:firstLine="367" w:firstLineChars="175"/>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3.2.2负责依据甲方开通通知进行线路服务的开通。</w:t>
      </w:r>
    </w:p>
    <w:p>
      <w:pPr>
        <w:pageBreakBefore w:val="0"/>
        <w:widowControl w:val="0"/>
        <w:kinsoku/>
        <w:wordWrap/>
        <w:overflowPunct/>
        <w:bidi w:val="0"/>
        <w:adjustRightInd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3.2.3乙方按照本合同双方约定的通信和服务质量提供电信服务。同时，乙方提供的服务具体标准应参照原信息产业部颁布的《电信服务规范》实行，乙方保证提供的设备符合国家主管部门规定的质量标准和技术要求。</w:t>
      </w:r>
    </w:p>
    <w:p>
      <w:pPr>
        <w:pageBreakBefore w:val="0"/>
        <w:widowControl w:val="0"/>
        <w:kinsoku/>
        <w:wordWrap/>
        <w:overflowPunct/>
        <w:bidi w:val="0"/>
        <w:adjustRightInd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3.2.4乙方在甲方规定时间内完成双方协定所有线路的架设、接入、联调、测试工作。</w:t>
      </w:r>
    </w:p>
    <w:p>
      <w:pPr>
        <w:pageBreakBefore w:val="0"/>
        <w:widowControl w:val="0"/>
        <w:kinsoku/>
        <w:wordWrap/>
        <w:overflowPunct/>
        <w:bidi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3.2.5乙方提供从光传输设备至甲方路由设备所需的光纤跳线及与甲方设备线缆相匹配的转换接头等必要的配件。</w:t>
      </w:r>
    </w:p>
    <w:p>
      <w:pPr>
        <w:pageBreakBefore w:val="0"/>
        <w:widowControl w:val="0"/>
        <w:kinsoku/>
        <w:wordWrap/>
        <w:overflowPunct/>
        <w:bidi w:val="0"/>
        <w:adjustRightInd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3.2.6乙方承诺免收初装费及其他一次性费用，在服务期内甲方新增需求也免收初装费及其他一次性费用，甲方只承担本合同约定的线路使用费。</w:t>
      </w:r>
    </w:p>
    <w:p>
      <w:pPr>
        <w:pageBreakBefore w:val="0"/>
        <w:widowControl w:val="0"/>
        <w:kinsoku/>
        <w:wordWrap/>
        <w:overflowPunct/>
        <w:bidi w:val="0"/>
        <w:adjustRightInd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3.2.7乙方负责对所提供相关设备的定期检查、日常维护、修缮及保养，保证网络不间断运行。当乙方因设备升级或网络优化等原因可能造成系统不稳定时，需提前48小时通知甲方。乙方设备升级或网络优化时应尽量减轻对甲方的业务影响。</w:t>
      </w:r>
    </w:p>
    <w:p>
      <w:pPr>
        <w:pageBreakBefore w:val="0"/>
        <w:widowControl w:val="0"/>
        <w:kinsoku/>
        <w:wordWrap/>
        <w:overflowPunct/>
        <w:bidi w:val="0"/>
        <w:spacing w:line="360" w:lineRule="auto"/>
        <w:ind w:firstLine="367" w:firstLineChars="175"/>
        <w:jc w:val="both"/>
        <w:outlineLvl w:val="9"/>
        <w:rPr>
          <w:rFonts w:ascii="宋体" w:hAnsi="宋体" w:eastAsia="宋体" w:cs="宋体"/>
          <w:snapToGrid w:val="0"/>
          <w:color w:val="000000"/>
          <w:sz w:val="21"/>
          <w:szCs w:val="21"/>
          <w:lang w:eastAsia="zh-CN"/>
        </w:rPr>
      </w:pPr>
      <w:r>
        <w:rPr>
          <w:rFonts w:hint="eastAsia" w:ascii="宋体" w:hAnsi="宋体" w:eastAsia="宋体" w:cs="宋体"/>
          <w:snapToGrid w:val="0"/>
          <w:color w:val="000000"/>
          <w:sz w:val="21"/>
          <w:szCs w:val="21"/>
          <w:lang w:eastAsia="zh-CN"/>
        </w:rPr>
        <w:t>3.2.8乙方提供或放置在甲方的设备，产权归乙方，甲方应妥善保管设备，并在合同终止后将上述设备归还。</w:t>
      </w:r>
    </w:p>
    <w:p>
      <w:pPr>
        <w:pageBreakBefore w:val="0"/>
        <w:widowControl w:val="0"/>
        <w:kinsoku/>
        <w:wordWrap/>
        <w:overflowPunct/>
        <w:bidi w:val="0"/>
        <w:spacing w:line="360" w:lineRule="auto"/>
        <w:ind w:firstLine="367" w:firstLineChars="175"/>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3.2.9服务期内，乙方提供线路迁移服务，不再另行支付费用。</w:t>
      </w:r>
    </w:p>
    <w:p>
      <w:pPr>
        <w:pageBreakBefore w:val="0"/>
        <w:widowControl w:val="0"/>
        <w:kinsoku/>
        <w:wordWrap/>
        <w:overflowPunct/>
        <w:bidi w:val="0"/>
        <w:spacing w:line="360" w:lineRule="auto"/>
        <w:ind w:firstLine="367" w:firstLineChars="175"/>
        <w:jc w:val="both"/>
        <w:outlineLvl w:val="9"/>
        <w:rPr>
          <w:rFonts w:ascii="宋体" w:hAnsi="宋体" w:eastAsia="宋体" w:cs="宋体"/>
          <w:snapToGrid w:val="0"/>
          <w:color w:val="000000"/>
          <w:sz w:val="21"/>
          <w:szCs w:val="21"/>
          <w:lang w:eastAsia="zh-CN"/>
        </w:rPr>
      </w:pPr>
      <w:r>
        <w:rPr>
          <w:rFonts w:hint="eastAsia" w:ascii="宋体" w:hAnsi="宋体" w:eastAsia="宋体" w:cs="宋体"/>
          <w:snapToGrid w:val="0"/>
          <w:color w:val="000000"/>
          <w:sz w:val="21"/>
          <w:szCs w:val="21"/>
          <w:lang w:eastAsia="zh-CN"/>
        </w:rPr>
        <w:t>3.2.10乙方提供配套安全服务设备给甲方使用。</w:t>
      </w:r>
    </w:p>
    <w:p>
      <w:pPr>
        <w:pageBreakBefore w:val="0"/>
        <w:widowControl w:val="0"/>
        <w:numPr>
          <w:ilvl w:val="0"/>
          <w:numId w:val="6"/>
        </w:numPr>
        <w:kinsoku/>
        <w:wordWrap/>
        <w:overflowPunct/>
        <w:bidi w:val="0"/>
        <w:spacing w:line="360" w:lineRule="auto"/>
        <w:ind w:left="0" w:firstLine="0"/>
        <w:jc w:val="both"/>
        <w:outlineLvl w:val="9"/>
        <w:rPr>
          <w:rFonts w:ascii="宋体" w:hAnsi="宋体" w:eastAsia="宋体" w:cs="宋体"/>
          <w:b/>
          <w:color w:val="000000"/>
          <w:kern w:val="2"/>
          <w:sz w:val="21"/>
          <w:szCs w:val="21"/>
          <w:lang w:eastAsia="zh-CN"/>
        </w:rPr>
      </w:pPr>
      <w:r>
        <w:rPr>
          <w:rFonts w:hint="eastAsia" w:ascii="宋体" w:hAnsi="宋体" w:eastAsia="宋体" w:cs="宋体"/>
          <w:b/>
          <w:color w:val="000000"/>
          <w:kern w:val="2"/>
          <w:sz w:val="21"/>
          <w:szCs w:val="21"/>
          <w:lang w:eastAsia="zh-CN"/>
        </w:rPr>
        <w:t>线路的开通</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4.1线路开通是指甲乙双方商定的接口点外侧间的线路全程测通，并以最晚一端开通为准。</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4.2线路开通后，乙方向甲方提供业务竣工单。</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4.3甲方应当在收到乙方业务竣工单后的5个工作日内验收核实，线路确已根据甲方要求和国家有关电信业务规定开通的，甲方应签字或盖章确认。</w:t>
      </w:r>
    </w:p>
    <w:p>
      <w:pPr>
        <w:pageBreakBefore w:val="0"/>
        <w:widowControl w:val="0"/>
        <w:numPr>
          <w:ilvl w:val="0"/>
          <w:numId w:val="6"/>
        </w:numPr>
        <w:kinsoku/>
        <w:wordWrap/>
        <w:overflowPunct/>
        <w:bidi w:val="0"/>
        <w:spacing w:line="360" w:lineRule="auto"/>
        <w:ind w:left="0" w:firstLine="0"/>
        <w:jc w:val="both"/>
        <w:outlineLvl w:val="9"/>
        <w:rPr>
          <w:rFonts w:ascii="宋体" w:hAnsi="宋体" w:eastAsia="宋体" w:cs="宋体"/>
          <w:b/>
          <w:color w:val="000000"/>
          <w:kern w:val="2"/>
          <w:sz w:val="21"/>
          <w:szCs w:val="21"/>
          <w:lang w:eastAsia="zh-CN"/>
        </w:rPr>
      </w:pPr>
      <w:r>
        <w:rPr>
          <w:rFonts w:hint="eastAsia" w:ascii="宋体" w:hAnsi="宋体" w:eastAsia="宋体" w:cs="宋体"/>
          <w:b/>
          <w:color w:val="000000"/>
          <w:kern w:val="2"/>
          <w:sz w:val="21"/>
          <w:szCs w:val="21"/>
          <w:lang w:eastAsia="zh-CN"/>
        </w:rPr>
        <w:t>线路的停用</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5.1甲方停用线路时，应至少提前30日以书面形式通知乙方。</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5.2停收使用费的时间（“停用时间”）以甲方向乙方发出的停用通知载明的时间为准。如果乙方收到甲方停用通知时间至甲方停用通知中载明的时间少于30日，则停用时间为乙方收到甲方停用通知的第31日。</w:t>
      </w:r>
    </w:p>
    <w:p>
      <w:pPr>
        <w:pageBreakBefore w:val="0"/>
        <w:widowControl w:val="0"/>
        <w:numPr>
          <w:ilvl w:val="0"/>
          <w:numId w:val="6"/>
        </w:numPr>
        <w:tabs>
          <w:tab w:val="left" w:pos="960"/>
        </w:tabs>
        <w:kinsoku/>
        <w:wordWrap/>
        <w:overflowPunct/>
        <w:bidi w:val="0"/>
        <w:spacing w:line="360" w:lineRule="auto"/>
        <w:ind w:left="846" w:hanging="850" w:hangingChars="403"/>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服务期限</w:t>
      </w:r>
    </w:p>
    <w:p>
      <w:pPr>
        <w:pageBreakBefore w:val="0"/>
        <w:widowControl w:val="0"/>
        <w:tabs>
          <w:tab w:val="left" w:pos="851"/>
        </w:tabs>
        <w:kinsoku/>
        <w:wordWrap/>
        <w:overflowPunct/>
        <w:bidi w:val="0"/>
        <w:spacing w:line="360" w:lineRule="auto"/>
        <w:ind w:left="851" w:hanging="85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ab/>
      </w:r>
      <w:r>
        <w:rPr>
          <w:rFonts w:hint="eastAsia" w:ascii="宋体" w:hAnsi="宋体" w:eastAsia="宋体" w:cs="宋体"/>
          <w:kern w:val="2"/>
          <w:sz w:val="21"/>
          <w:szCs w:val="21"/>
          <w:lang w:eastAsia="zh-CN"/>
        </w:rPr>
        <w:t>委托服务期间自_</w:t>
      </w:r>
      <w:r>
        <w:rPr>
          <w:rFonts w:hint="eastAsia" w:ascii="宋体" w:hAnsi="宋体" w:eastAsia="宋体" w:cs="宋体"/>
          <w:spacing w:val="-6"/>
          <w:kern w:val="2"/>
          <w:sz w:val="21"/>
          <w:szCs w:val="21"/>
          <w:lang w:eastAsia="zh-CN"/>
        </w:rPr>
        <w:t>年</w:t>
      </w:r>
      <w:r>
        <w:rPr>
          <w:rFonts w:hint="eastAsia" w:ascii="宋体" w:hAnsi="宋体" w:eastAsia="宋体" w:cs="宋体"/>
          <w:kern w:val="2"/>
          <w:sz w:val="21"/>
          <w:szCs w:val="21"/>
          <w:lang w:eastAsia="zh-CN"/>
        </w:rPr>
        <w:t>_</w:t>
      </w:r>
      <w:r>
        <w:rPr>
          <w:rFonts w:hint="eastAsia" w:ascii="宋体" w:hAnsi="宋体" w:eastAsia="宋体" w:cs="宋体"/>
          <w:spacing w:val="-6"/>
          <w:kern w:val="2"/>
          <w:sz w:val="21"/>
          <w:szCs w:val="21"/>
          <w:lang w:eastAsia="zh-CN"/>
        </w:rPr>
        <w:t>月</w:t>
      </w:r>
      <w:r>
        <w:rPr>
          <w:rFonts w:hint="eastAsia" w:ascii="宋体" w:hAnsi="宋体" w:eastAsia="宋体" w:cs="宋体"/>
          <w:kern w:val="2"/>
          <w:sz w:val="21"/>
          <w:szCs w:val="21"/>
          <w:lang w:eastAsia="zh-CN"/>
        </w:rPr>
        <w:t>_</w:t>
      </w:r>
      <w:r>
        <w:rPr>
          <w:rFonts w:hint="eastAsia" w:ascii="宋体" w:hAnsi="宋体" w:eastAsia="宋体" w:cs="宋体"/>
          <w:spacing w:val="-6"/>
          <w:kern w:val="2"/>
          <w:sz w:val="21"/>
          <w:szCs w:val="21"/>
          <w:lang w:eastAsia="zh-CN"/>
        </w:rPr>
        <w:t>日至</w:t>
      </w:r>
      <w:r>
        <w:rPr>
          <w:rFonts w:hint="eastAsia" w:ascii="宋体" w:hAnsi="宋体" w:eastAsia="宋体" w:cs="宋体"/>
          <w:kern w:val="2"/>
          <w:sz w:val="21"/>
          <w:szCs w:val="21"/>
          <w:lang w:eastAsia="zh-CN"/>
        </w:rPr>
        <w:t>_</w:t>
      </w:r>
      <w:r>
        <w:rPr>
          <w:rFonts w:hint="eastAsia" w:ascii="宋体" w:hAnsi="宋体" w:eastAsia="宋体" w:cs="宋体"/>
          <w:spacing w:val="-6"/>
          <w:kern w:val="2"/>
          <w:sz w:val="21"/>
          <w:szCs w:val="21"/>
          <w:lang w:eastAsia="zh-CN"/>
        </w:rPr>
        <w:t>年</w:t>
      </w:r>
      <w:r>
        <w:rPr>
          <w:rFonts w:hint="eastAsia" w:ascii="宋体" w:hAnsi="宋体" w:eastAsia="宋体" w:cs="宋体"/>
          <w:kern w:val="2"/>
          <w:sz w:val="21"/>
          <w:szCs w:val="21"/>
          <w:lang w:eastAsia="zh-CN"/>
        </w:rPr>
        <w:t>_</w:t>
      </w:r>
      <w:r>
        <w:rPr>
          <w:rFonts w:hint="eastAsia" w:ascii="宋体" w:hAnsi="宋体" w:eastAsia="宋体" w:cs="宋体"/>
          <w:spacing w:val="-6"/>
          <w:kern w:val="2"/>
          <w:sz w:val="21"/>
          <w:szCs w:val="21"/>
          <w:lang w:eastAsia="zh-CN"/>
        </w:rPr>
        <w:t>月</w:t>
      </w:r>
      <w:r>
        <w:rPr>
          <w:rFonts w:hint="eastAsia" w:ascii="宋体" w:hAnsi="宋体" w:eastAsia="宋体" w:cs="宋体"/>
          <w:kern w:val="2"/>
          <w:sz w:val="21"/>
          <w:szCs w:val="21"/>
          <w:lang w:eastAsia="zh-CN"/>
        </w:rPr>
        <w:t>_</w:t>
      </w:r>
      <w:r>
        <w:rPr>
          <w:rFonts w:hint="eastAsia" w:ascii="宋体" w:hAnsi="宋体" w:eastAsia="宋体" w:cs="宋体"/>
          <w:spacing w:val="-6"/>
          <w:kern w:val="2"/>
          <w:sz w:val="21"/>
          <w:szCs w:val="21"/>
          <w:lang w:eastAsia="zh-CN"/>
        </w:rPr>
        <w:t>日</w:t>
      </w:r>
      <w:r>
        <w:rPr>
          <w:rFonts w:hint="eastAsia" w:ascii="宋体" w:hAnsi="宋体" w:eastAsia="宋体" w:cs="宋体"/>
          <w:kern w:val="2"/>
          <w:sz w:val="21"/>
          <w:szCs w:val="21"/>
          <w:lang w:eastAsia="zh-CN"/>
        </w:rPr>
        <w:t>。</w:t>
      </w:r>
    </w:p>
    <w:p>
      <w:pPr>
        <w:pageBreakBefore w:val="0"/>
        <w:widowControl w:val="0"/>
        <w:numPr>
          <w:ilvl w:val="0"/>
          <w:numId w:val="6"/>
        </w:numPr>
        <w:tabs>
          <w:tab w:val="left" w:pos="960"/>
        </w:tabs>
        <w:kinsoku/>
        <w:wordWrap/>
        <w:overflowPunct/>
        <w:bidi w:val="0"/>
        <w:spacing w:line="360" w:lineRule="auto"/>
        <w:ind w:left="846" w:hanging="850" w:hangingChars="403"/>
        <w:jc w:val="both"/>
        <w:outlineLvl w:val="9"/>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付款方式</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本合同费用的所有支付由甲方以[银行转账]方式支付至乙方指定账户。</w:t>
      </w:r>
    </w:p>
    <w:p>
      <w:pPr>
        <w:pageBreakBefore w:val="0"/>
        <w:widowControl w:val="0"/>
        <w:kinsoku/>
        <w:wordWrap/>
        <w:overflowPunct/>
        <w:bidi w:val="0"/>
        <w:spacing w:line="360" w:lineRule="auto"/>
        <w:ind w:firstLine="420" w:firstLineChars="200"/>
        <w:jc w:val="both"/>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甲方及其下属机构使用业务专线链路服务产生的月服务费，甲方以[银行转账]方式支付至乙方指定账户，一个月为一个结算周期，每个结算周期届满之日起15个工作日内乙方应向甲方提交等额有效发票及业务清单。甲方收到乙方等额有效发票后，10个工作日内甲方支付给乙方。如线路增减变化，根据业务量据实结算。</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乙方应保证收款账户真实有效，因账户不实引起的一切责任和损失由自行承担。乙方收款账户如下：</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户名：</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开户行：</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账号：</w:t>
      </w:r>
    </w:p>
    <w:p>
      <w:pPr>
        <w:pageBreakBefore w:val="0"/>
        <w:widowControl w:val="0"/>
        <w:numPr>
          <w:ilvl w:val="0"/>
          <w:numId w:val="6"/>
        </w:numPr>
        <w:tabs>
          <w:tab w:val="left" w:pos="1020"/>
        </w:tabs>
        <w:kinsoku/>
        <w:wordWrap/>
        <w:overflowPunct/>
        <w:bidi w:val="0"/>
        <w:spacing w:line="360" w:lineRule="auto"/>
        <w:ind w:left="0" w:firstLine="0"/>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知识产权归属</w:t>
      </w:r>
    </w:p>
    <w:p>
      <w:pPr>
        <w:pageBreakBefore w:val="0"/>
        <w:widowControl w:val="0"/>
        <w:kinsoku/>
        <w:wordWrap/>
        <w:overflowPunct/>
        <w:bidi w:val="0"/>
        <w:spacing w:line="360" w:lineRule="auto"/>
        <w:ind w:firstLine="371" w:firstLineChars="177"/>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乙方报价已包含应向知识产权所有权人支付的所有相关税费，并保证甲方在中国使用乙方提供的货物时，如有第三方提出侵犯其知识产权主张的，责任由乙方承担。</w:t>
      </w:r>
    </w:p>
    <w:p>
      <w:pPr>
        <w:pageBreakBefore w:val="0"/>
        <w:widowControl w:val="0"/>
        <w:numPr>
          <w:ilvl w:val="0"/>
          <w:numId w:val="6"/>
        </w:numPr>
        <w:tabs>
          <w:tab w:val="left" w:pos="960"/>
        </w:tabs>
        <w:kinsoku/>
        <w:wordWrap/>
        <w:overflowPunct/>
        <w:bidi w:val="0"/>
        <w:spacing w:line="360" w:lineRule="auto"/>
        <w:ind w:left="846" w:hanging="850" w:hangingChars="403"/>
        <w:jc w:val="both"/>
        <w:outlineLvl w:val="9"/>
        <w:rPr>
          <w:rFonts w:ascii="宋体" w:hAnsi="宋体" w:eastAsia="宋体" w:cs="宋体"/>
          <w:b/>
          <w:bCs/>
          <w:kern w:val="2"/>
          <w:sz w:val="21"/>
          <w:szCs w:val="21"/>
          <w:lang w:eastAsia="zh-CN"/>
        </w:rPr>
      </w:pPr>
      <w:r>
        <w:rPr>
          <w:rFonts w:hint="eastAsia" w:ascii="宋体" w:hAnsi="宋体" w:eastAsia="宋体" w:cs="宋体"/>
          <w:b/>
          <w:bCs/>
          <w:kern w:val="2"/>
          <w:sz w:val="21"/>
          <w:szCs w:val="21"/>
          <w:lang w:eastAsia="zh-CN"/>
        </w:rPr>
        <w:t>验收</w:t>
      </w:r>
    </w:p>
    <w:tbl>
      <w:tblPr>
        <w:tblStyle w:val="31"/>
        <w:tblpPr w:leftFromText="180" w:rightFromText="180" w:vertAnchor="text" w:tblpXSpec="center" w:tblpY="1"/>
        <w:tblOverlap w:val="never"/>
        <w:tblW w:w="8219"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15" w:type="dxa"/>
          <w:left w:w="15" w:type="dxa"/>
          <w:bottom w:w="15" w:type="dxa"/>
          <w:right w:w="15" w:type="dxa"/>
        </w:tblCellMar>
      </w:tblPr>
      <w:tblGrid>
        <w:gridCol w:w="1301"/>
        <w:gridCol w:w="6918"/>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PrEx>
        <w:trPr>
          <w:trHeight w:val="444" w:hRule="atLeast"/>
          <w:jc w:val="center"/>
        </w:trPr>
        <w:tc>
          <w:tcPr>
            <w:tcW w:w="1301" w:type="dxa"/>
            <w:tcBorders>
              <w:top w:val="single" w:color="000000" w:sz="8" w:space="0"/>
              <w:left w:val="single" w:color="000000" w:sz="8" w:space="0"/>
              <w:bottom w:val="single" w:color="000000" w:sz="8" w:space="0"/>
              <w:right w:val="single" w:color="000000" w:sz="8" w:space="0"/>
            </w:tcBorders>
            <w:shd w:val="clear" w:color="auto" w:fill="D3D3D3"/>
            <w:noWrap w:val="0"/>
            <w:tcMar>
              <w:top w:w="0" w:type="dxa"/>
              <w:left w:w="0" w:type="dxa"/>
              <w:bottom w:w="0" w:type="dxa"/>
              <w:right w:w="0" w:type="dxa"/>
            </w:tcMar>
            <w:vAlign w:val="center"/>
          </w:tcPr>
          <w:p>
            <w:pPr>
              <w:pageBreakBefore w:val="0"/>
              <w:widowControl/>
              <w:kinsoku/>
              <w:wordWrap/>
              <w:overflowPunct/>
              <w:bidi w:val="0"/>
              <w:spacing w:before="55" w:beforeAutospacing="0" w:after="0" w:afterAutospacing="0" w:line="18" w:lineRule="atLeast"/>
              <w:ind w:left="237"/>
              <w:jc w:val="left"/>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验收名称</w:t>
            </w:r>
          </w:p>
        </w:tc>
        <w:tc>
          <w:tcPr>
            <w:tcW w:w="6918" w:type="dxa"/>
            <w:tcBorders>
              <w:top w:val="single" w:color="000000" w:sz="8" w:space="0"/>
              <w:left w:val="nil"/>
              <w:bottom w:val="single" w:color="000000" w:sz="8" w:space="0"/>
              <w:right w:val="single" w:color="000000" w:sz="8" w:space="0"/>
            </w:tcBorders>
            <w:shd w:val="clear" w:color="auto" w:fill="D3D3D3"/>
            <w:noWrap w:val="0"/>
            <w:tcMar>
              <w:top w:w="0" w:type="dxa"/>
              <w:left w:w="0" w:type="dxa"/>
              <w:bottom w:w="0" w:type="dxa"/>
              <w:right w:w="0" w:type="dxa"/>
            </w:tcMar>
            <w:vAlign w:val="center"/>
          </w:tcPr>
          <w:p>
            <w:pPr>
              <w:pageBreakBefore w:val="0"/>
              <w:widowControl/>
              <w:kinsoku/>
              <w:wordWrap/>
              <w:overflowPunct/>
              <w:bidi w:val="0"/>
              <w:spacing w:before="55" w:beforeAutospacing="0" w:after="0" w:afterAutospacing="0" w:line="18" w:lineRule="atLeast"/>
              <w:ind w:left="3042"/>
              <w:jc w:val="left"/>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验收要求</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1292" w:hRule="atLeast"/>
          <w:jc w:val="center"/>
        </w:trPr>
        <w:tc>
          <w:tcPr>
            <w:tcW w:w="1301" w:type="dxa"/>
            <w:tcBorders>
              <w:top w:val="nil"/>
              <w:left w:val="single" w:color="000000" w:sz="8" w:space="0"/>
              <w:bottom w:val="single" w:color="000000" w:sz="8" w:space="0"/>
              <w:right w:val="single" w:color="000000" w:sz="8" w:space="0"/>
            </w:tcBorders>
            <w:noWrap w:val="0"/>
            <w:tcMar>
              <w:top w:w="0" w:type="dxa"/>
              <w:left w:w="0" w:type="dxa"/>
              <w:bottom w:w="0" w:type="dxa"/>
              <w:right w:w="0" w:type="dxa"/>
            </w:tcMar>
            <w:vAlign w:val="center"/>
          </w:tcPr>
          <w:p>
            <w:pPr>
              <w:pageBreakBefore w:val="0"/>
              <w:widowControl/>
              <w:kinsoku/>
              <w:wordWrap/>
              <w:overflowPunct/>
              <w:bidi w:val="0"/>
              <w:spacing w:before="68" w:beforeAutospacing="0" w:after="0" w:afterAutospacing="0" w:line="18" w:lineRule="atLeast"/>
              <w:ind w:left="132"/>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验收</w:t>
            </w:r>
          </w:p>
        </w:tc>
        <w:tc>
          <w:tcPr>
            <w:tcW w:w="6918" w:type="dxa"/>
            <w:tcBorders>
              <w:top w:val="nil"/>
              <w:left w:val="nil"/>
              <w:bottom w:val="single" w:color="000000" w:sz="8" w:space="0"/>
              <w:right w:val="single" w:color="000000" w:sz="8" w:space="0"/>
            </w:tcBorders>
            <w:noWrap w:val="0"/>
            <w:tcMar>
              <w:top w:w="0" w:type="dxa"/>
              <w:left w:w="0" w:type="dxa"/>
              <w:bottom w:w="0" w:type="dxa"/>
              <w:right w:w="0" w:type="dxa"/>
            </w:tcMar>
            <w:vAlign w:val="center"/>
          </w:tcPr>
          <w:p>
            <w:pPr>
              <w:pageBreakBefore w:val="0"/>
              <w:widowControl/>
              <w:kinsoku/>
              <w:wordWrap/>
              <w:overflowPunct/>
              <w:bidi w:val="0"/>
              <w:spacing w:before="70" w:beforeAutospacing="0" w:after="0" w:afterAutospacing="0" w:line="309" w:lineRule="atLeast"/>
              <w:ind w:left="30" w:right="15"/>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所有链路，按时完成准备及割接，链路质量符合采购要求，试运行一个月后，根据采购人的项目管理办法启动验收流程。</w:t>
            </w:r>
          </w:p>
        </w:tc>
      </w:tr>
    </w:tbl>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主要提交件（测试过程、记录、最终结果的报告书或资料等）符合完整性、一致性、易读性要求。</w:t>
      </w:r>
    </w:p>
    <w:p>
      <w:pPr>
        <w:pageBreakBefore w:val="0"/>
        <w:widowControl w:val="0"/>
        <w:numPr>
          <w:ilvl w:val="0"/>
          <w:numId w:val="6"/>
        </w:numPr>
        <w:tabs>
          <w:tab w:val="left" w:pos="960"/>
        </w:tabs>
        <w:kinsoku/>
        <w:wordWrap/>
        <w:overflowPunct/>
        <w:bidi w:val="0"/>
        <w:spacing w:line="360" w:lineRule="auto"/>
        <w:ind w:left="846" w:hanging="850" w:hangingChars="403"/>
        <w:jc w:val="both"/>
        <w:outlineLvl w:val="9"/>
        <w:rPr>
          <w:rFonts w:ascii="宋体" w:hAnsi="宋体" w:eastAsia="宋体" w:cs="宋体"/>
          <w:b/>
          <w:bCs/>
          <w:kern w:val="2"/>
          <w:sz w:val="21"/>
          <w:szCs w:val="21"/>
          <w:lang w:eastAsia="zh-CN"/>
        </w:rPr>
      </w:pPr>
      <w:r>
        <w:rPr>
          <w:rFonts w:hint="eastAsia" w:ascii="宋体" w:hAnsi="宋体" w:eastAsia="宋体" w:cs="宋体"/>
          <w:b/>
          <w:bCs/>
          <w:kern w:val="2"/>
          <w:sz w:val="21"/>
          <w:szCs w:val="21"/>
          <w:lang w:eastAsia="zh-CN"/>
        </w:rPr>
        <w:t>违约责任与赔偿损失</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10.1乙方提供的服务不符合本合同规定的，甲方有权拒收并要求乙方进行整改，并且甲方有权要求乙方支付本合同总价5%的违约金；乙方未在5日内完成整改或者整改后仍不符合要求的，甲方有权解除合同并要求乙方支付合同总价款30%的违约金。乙方造成甲方损失的，仍应承担全部的赔偿责任。</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10.2乙方未能按本合同规定的时间将线路交付给甲方使用，从逾期之日起每日按本合同总价5‰的数额向甲方支付违约金；逾期15天及以上的，甲方有权终止合同，双方按已提供服务的期限及内容结算服务费后，乙方向甲方支付本合同总额30%的违约金，由此造成的甲方经济损失由乙方承担。</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10.3如甲方使用的专线因乙方设备故障或质量问题引起中断，中断时间超出4小时，则应由乙方承担故障责任并予以补偿。补偿方式为按2.1.3.2款合同约定补偿。由于甲方自备设备的故障或甲方操作不当造成的线路中断，乙方不予以补偿。</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10.4甲方无正当理由拒收接受服务，甲方向乙方偿付本合同总的5%的违约金。</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10.5甲方如特殊原因不能按时支付月租，可与乙方协商，在乙方同意后，可延期支付月租，甲方不需支付欠费违约金。甲方如无正当原因逾期交纳专线月租费用，从逾期之日起至实际缴款日止，每天按所欠费用款项的千分之三（3‰）向乙方支付违约金，累计违约金总额不超过应付未付款金额的5%；甲方逾期60天以上不缴纳月租费，乙方有权暂停提供服务；欠费累计已满三个月的，乙方有权对甲方相关终端进行拆机处理。甲方补交费用和欠费违约金后，乙方在48小时内为甲方重新恢复线路的通讯。</w:t>
      </w:r>
    </w:p>
    <w:p>
      <w:pPr>
        <w:pageBreakBefore w:val="0"/>
        <w:widowControl w:val="0"/>
        <w:tabs>
          <w:tab w:val="left" w:pos="851"/>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10.6乙方在本项目实施过程中发生违反网络安全规定行为，造成数据失窃或丢失、敏感信息泄露、主要业务系统瘫痪等不良后果的，自甲方或甲方主管机关做出认定之日起三年内，税务系统各单位可以拒绝乙方参与税务系统政府采购活动。</w:t>
      </w:r>
    </w:p>
    <w:p>
      <w:pPr>
        <w:pageBreakBefore w:val="0"/>
        <w:widowControl w:val="0"/>
        <w:tabs>
          <w:tab w:val="left" w:pos="851"/>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10.7乙方在合同履行期间存在“围猎”甲方税务人员行为的（指以获取不正当利益为目的，采取馈赠礼品礼金、邀请娱乐旅游消费、提供便利条件等非正常交往手段“围猎”相关税务人员及其亲属），自甲方及甲方主管机关认定或通报之日起三年内， 甲方可以拒绝乙方参与其政府采购活动。</w:t>
      </w:r>
    </w:p>
    <w:p>
      <w:pPr>
        <w:pageBreakBefore w:val="0"/>
        <w:widowControl w:val="0"/>
        <w:tabs>
          <w:tab w:val="left" w:pos="851"/>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10.8为进一步落实全面从严治党要求，构建亲清新型政商关系，加强税务信息化项目建设过程中的党风廉政建设和反腐败工作，确保项目建设规范、廉洁推进，中标人在参与税务部门信息化项目工作过程中，需严格遵守法律法规、规范履行合同，积极协助税务部门开展廉政风险防控工作。</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bCs/>
          <w:kern w:val="2"/>
          <w:sz w:val="21"/>
          <w:szCs w:val="21"/>
          <w:lang w:eastAsia="zh-CN"/>
        </w:rPr>
      </w:pPr>
      <w:r>
        <w:rPr>
          <w:rFonts w:hint="eastAsia" w:ascii="宋体" w:hAnsi="宋体" w:eastAsia="宋体" w:cs="宋体"/>
          <w:kern w:val="2"/>
          <w:sz w:val="21"/>
          <w:szCs w:val="21"/>
          <w:lang w:eastAsia="zh-CN"/>
        </w:rPr>
        <w:t>10.9其它违约责任按《中华人民</w:t>
      </w:r>
      <w:r>
        <w:rPr>
          <w:rFonts w:hint="eastAsia" w:ascii="宋体" w:hAnsi="宋体" w:eastAsia="宋体" w:cs="宋体"/>
          <w:bCs/>
          <w:kern w:val="2"/>
          <w:sz w:val="21"/>
          <w:szCs w:val="21"/>
          <w:lang w:eastAsia="zh-CN"/>
        </w:rPr>
        <w:t>共和国民法典》处理。</w:t>
      </w:r>
    </w:p>
    <w:p>
      <w:pPr>
        <w:pageBreakBefore w:val="0"/>
        <w:widowControl w:val="0"/>
        <w:numPr>
          <w:ilvl w:val="0"/>
          <w:numId w:val="6"/>
        </w:numPr>
        <w:tabs>
          <w:tab w:val="left" w:pos="1020"/>
        </w:tabs>
        <w:kinsoku/>
        <w:wordWrap/>
        <w:overflowPunct/>
        <w:bidi w:val="0"/>
        <w:spacing w:line="360" w:lineRule="auto"/>
        <w:ind w:left="0" w:firstLine="373" w:firstLineChars="177"/>
        <w:jc w:val="both"/>
        <w:outlineLvl w:val="9"/>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保密</w:t>
      </w:r>
    </w:p>
    <w:p>
      <w:pPr>
        <w:pageBreakBefore w:val="0"/>
        <w:widowControl w:val="0"/>
        <w:tabs>
          <w:tab w:val="left" w:pos="851"/>
          <w:tab w:val="left" w:pos="1020"/>
        </w:tabs>
        <w:kinsoku/>
        <w:wordWrap/>
        <w:overflowPunct/>
        <w:bidi w:val="0"/>
        <w:spacing w:line="360" w:lineRule="auto"/>
        <w:ind w:firstLine="514" w:firstLineChars="245"/>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未经对方书面许可，任何一方不得向第三方提供或者披露因本合同的签订和履行而得知的与对方业务有关的资料和信息，法律另有规定或本合同另有约定的除外。乙方向其关联公司提供或披露与甲方业务有关的资料和信息的，不受此限。</w:t>
      </w:r>
    </w:p>
    <w:p>
      <w:pPr>
        <w:pageBreakBefore w:val="0"/>
        <w:widowControl w:val="0"/>
        <w:numPr>
          <w:ilvl w:val="0"/>
          <w:numId w:val="6"/>
        </w:numPr>
        <w:tabs>
          <w:tab w:val="left" w:pos="1020"/>
        </w:tabs>
        <w:kinsoku/>
        <w:wordWrap/>
        <w:overflowPunct/>
        <w:bidi w:val="0"/>
        <w:spacing w:line="360" w:lineRule="auto"/>
        <w:ind w:left="0" w:firstLine="297" w:firstLineChars="141"/>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争议的解决</w:t>
      </w:r>
    </w:p>
    <w:p>
      <w:pPr>
        <w:pageBreakBefore w:val="0"/>
        <w:widowControl w:val="0"/>
        <w:tabs>
          <w:tab w:val="left" w:pos="840"/>
          <w:tab w:val="left" w:pos="1020"/>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双方因履行本合同所发生的一切争议，应通过友好协商解决；如协商解决不成，可向甲方所在地法院提起诉讼。</w:t>
      </w:r>
    </w:p>
    <w:p>
      <w:pPr>
        <w:pageBreakBefore w:val="0"/>
        <w:widowControl w:val="0"/>
        <w:numPr>
          <w:ilvl w:val="0"/>
          <w:numId w:val="6"/>
        </w:numPr>
        <w:tabs>
          <w:tab w:val="left" w:pos="1020"/>
        </w:tabs>
        <w:kinsoku/>
        <w:wordWrap/>
        <w:overflowPunct/>
        <w:bidi w:val="0"/>
        <w:spacing w:line="360" w:lineRule="auto"/>
        <w:ind w:left="0" w:firstLine="297" w:firstLineChars="141"/>
        <w:jc w:val="both"/>
        <w:outlineLvl w:val="9"/>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不可抗力</w:t>
      </w:r>
    </w:p>
    <w:p>
      <w:pPr>
        <w:pageBreakBefore w:val="0"/>
        <w:widowControl w:val="0"/>
        <w:kinsoku/>
        <w:wordWrap/>
        <w:overflowPunct/>
        <w:bidi w:val="0"/>
        <w:spacing w:line="360" w:lineRule="auto"/>
        <w:ind w:firstLine="420" w:firstLineChars="200"/>
        <w:jc w:val="both"/>
        <w:outlineLvl w:val="9"/>
        <w:rPr>
          <w:rFonts w:ascii="宋体" w:hAnsi="宋体" w:eastAsia="宋体" w:cs="宋体"/>
          <w:color w:val="000000"/>
          <w:kern w:val="2"/>
          <w:sz w:val="21"/>
          <w:szCs w:val="21"/>
          <w:lang w:eastAsia="zh-CN"/>
        </w:rPr>
      </w:pPr>
      <w:r>
        <w:rPr>
          <w:rFonts w:hint="eastAsia" w:ascii="宋体" w:hAnsi="宋体" w:eastAsia="宋体" w:cs="宋体"/>
          <w:color w:val="000000"/>
          <w:kern w:val="2"/>
          <w:sz w:val="21"/>
          <w:szCs w:val="21"/>
          <w:lang w:eastAsia="zh-CN"/>
        </w:rPr>
        <w:t>13.1如由于战争、骚乱、恐怖主义、自然灾害、国家法律法规或规章变动、网络安全、网络无法覆盖、停电、通信线路被人为破坏，导致甲乙双方或一方不能履行或不能完全履行本合同项下有关义务时，受影响方不承担违约责任，但</w:t>
      </w:r>
      <w:r>
        <w:rPr>
          <w:rFonts w:hint="eastAsia" w:ascii="宋体" w:hAnsi="宋体" w:eastAsia="宋体" w:cs="宋体"/>
          <w:kern w:val="2"/>
          <w:sz w:val="21"/>
          <w:szCs w:val="21"/>
          <w:lang w:eastAsia="zh-CN"/>
        </w:rPr>
        <w:t>应在不可抗力事件结束后1日内</w:t>
      </w:r>
      <w:r>
        <w:rPr>
          <w:rFonts w:hint="eastAsia" w:ascii="宋体" w:hAnsi="宋体" w:eastAsia="宋体" w:cs="宋体"/>
          <w:color w:val="000000"/>
          <w:kern w:val="2"/>
          <w:sz w:val="21"/>
          <w:szCs w:val="21"/>
          <w:lang w:eastAsia="zh-CN"/>
        </w:rPr>
        <w:t>将情况书面告知对方，并提供有关部门的证明。在影响消除后的合理时间内，一方或双方应当继续履行合同。如因此导致合同不能或者没有必要继续履行的，本合同可由甲方解除。</w:t>
      </w:r>
    </w:p>
    <w:p>
      <w:pPr>
        <w:pageBreakBefore w:val="0"/>
        <w:widowControl w:val="0"/>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rPr>
        <w:t>13.2如政府管理部门提出要求的，乙方将暂停或终止提供相应服务，且不承担任何责任。</w:t>
      </w:r>
    </w:p>
    <w:p>
      <w:pPr>
        <w:pageBreakBefore w:val="0"/>
        <w:widowControl w:val="0"/>
        <w:numPr>
          <w:ilvl w:val="0"/>
          <w:numId w:val="6"/>
        </w:numPr>
        <w:tabs>
          <w:tab w:val="left" w:pos="1020"/>
        </w:tabs>
        <w:kinsoku/>
        <w:wordWrap/>
        <w:overflowPunct/>
        <w:bidi w:val="0"/>
        <w:spacing w:line="360" w:lineRule="auto"/>
        <w:ind w:left="0" w:firstLine="297" w:firstLineChars="141"/>
        <w:jc w:val="both"/>
        <w:outlineLvl w:val="9"/>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税费</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在中国境内、外发生的与本合同履行有关的税费各自负责。</w:t>
      </w:r>
    </w:p>
    <w:p>
      <w:pPr>
        <w:pageBreakBefore w:val="0"/>
        <w:widowControl w:val="0"/>
        <w:numPr>
          <w:ilvl w:val="0"/>
          <w:numId w:val="6"/>
        </w:numPr>
        <w:tabs>
          <w:tab w:val="left" w:pos="1020"/>
        </w:tabs>
        <w:kinsoku/>
        <w:wordWrap/>
        <w:overflowPunct/>
        <w:bidi w:val="0"/>
        <w:spacing w:line="360" w:lineRule="auto"/>
        <w:ind w:left="0" w:firstLine="297" w:firstLineChars="141"/>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其它</w:t>
      </w:r>
    </w:p>
    <w:p>
      <w:pPr>
        <w:pageBreakBefore w:val="0"/>
        <w:widowControl w:val="0"/>
        <w:tabs>
          <w:tab w:val="left" w:pos="851"/>
        </w:tabs>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15.1本合同所有附件、招标文件、投标文件、中标通知书均为合同的有效组成部分，与本合同具有同等法律效力。</w:t>
      </w:r>
    </w:p>
    <w:p>
      <w:pPr>
        <w:pageBreakBefore w:val="0"/>
        <w:widowControl w:val="0"/>
        <w:tabs>
          <w:tab w:val="left" w:pos="851"/>
        </w:tabs>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15.2在履行本合同的过程中，所有经双方签署确认的文件（包括会议纪要、补充协议、往来信函）即成为本合同的有效组成部分。</w:t>
      </w:r>
    </w:p>
    <w:p>
      <w:pPr>
        <w:pageBreakBefore w:val="0"/>
        <w:widowControl w:val="0"/>
        <w:tabs>
          <w:tab w:val="left" w:pos="851"/>
        </w:tabs>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15.3如一方地址、电话、传真号码有变更，应在变更当日内书面通知对方，否则，应承担相应责任。</w:t>
      </w:r>
    </w:p>
    <w:p>
      <w:pPr>
        <w:pageBreakBefore w:val="0"/>
        <w:widowControl w:val="0"/>
        <w:tabs>
          <w:tab w:val="left" w:pos="851"/>
        </w:tabs>
        <w:kinsoku/>
        <w:wordWrap/>
        <w:overflowPunct/>
        <w:bidi w:val="0"/>
        <w:spacing w:line="360" w:lineRule="auto"/>
        <w:ind w:firstLine="296" w:firstLineChars="141"/>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15.4除甲方事先书面同意外，乙方不得部分或全部转让其应履行的合同项下的义务。</w:t>
      </w:r>
    </w:p>
    <w:p>
      <w:pPr>
        <w:pageBreakBefore w:val="0"/>
        <w:widowControl w:val="0"/>
        <w:numPr>
          <w:ilvl w:val="0"/>
          <w:numId w:val="6"/>
        </w:numPr>
        <w:tabs>
          <w:tab w:val="left" w:pos="1020"/>
        </w:tabs>
        <w:kinsoku/>
        <w:wordWrap/>
        <w:overflowPunct/>
        <w:bidi w:val="0"/>
        <w:spacing w:line="360" w:lineRule="auto"/>
        <w:ind w:left="0" w:firstLine="297" w:firstLineChars="141"/>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合同生效</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16.1本合同在甲乙双方法人代表或其授权代表签字盖章后生效。</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16.2合同一式陆份，其中甲方执叁份，乙方执叁份。</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16.3附件(可根据项目实际情况增加或减少具体附件）</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附件1：线路清单</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附件2：保密协议书</w:t>
      </w:r>
    </w:p>
    <w:p>
      <w:pPr>
        <w:pageBreakBefore w:val="0"/>
        <w:widowControl w:val="0"/>
        <w:tabs>
          <w:tab w:val="left" w:pos="851"/>
        </w:tabs>
        <w:kinsoku/>
        <w:wordWrap/>
        <w:overflowPunct/>
        <w:bidi w:val="0"/>
        <w:spacing w:line="360" w:lineRule="auto"/>
        <w:ind w:firstLine="420" w:firstLineChars="200"/>
        <w:jc w:val="both"/>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附件3：廉政协议书</w:t>
      </w:r>
    </w:p>
    <w:p>
      <w:pPr>
        <w:pageBreakBefore w:val="0"/>
        <w:widowControl/>
        <w:tabs>
          <w:tab w:val="left" w:pos="851"/>
        </w:tabs>
        <w:kinsoku/>
        <w:wordWrap/>
        <w:overflowPunct/>
        <w:bidi w:val="0"/>
        <w:spacing w:line="360" w:lineRule="auto"/>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附件4：网络和数据安全责任协议书</w:t>
      </w:r>
    </w:p>
    <w:p>
      <w:pPr>
        <w:pageBreakBefore w:val="0"/>
        <w:widowControl w:val="0"/>
        <w:tabs>
          <w:tab w:val="left" w:pos="851"/>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附件5：税务信息化服务商廉洁承诺书</w:t>
      </w:r>
    </w:p>
    <w:p>
      <w:pPr>
        <w:pageBreakBefore w:val="0"/>
        <w:widowControl w:val="0"/>
        <w:tabs>
          <w:tab w:val="left" w:pos="851"/>
        </w:tabs>
        <w:kinsoku/>
        <w:wordWrap/>
        <w:overflowPunct/>
        <w:bidi w:val="0"/>
        <w:spacing w:line="360" w:lineRule="auto"/>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附件6：税务信息化廉政情况反馈书</w:t>
      </w:r>
    </w:p>
    <w:p>
      <w:pPr>
        <w:pageBreakBefore w:val="0"/>
        <w:widowControl w:val="0"/>
        <w:kinsoku/>
        <w:wordWrap/>
        <w:overflowPunct/>
        <w:bidi w:val="0"/>
        <w:spacing w:before="0" w:after="0" w:line="360" w:lineRule="auto"/>
        <w:ind w:firstLine="420" w:firstLineChars="200"/>
        <w:jc w:val="both"/>
        <w:outlineLvl w:val="9"/>
        <w:rPr>
          <w:rFonts w:eastAsia="宋体"/>
          <w:kern w:val="2"/>
          <w:sz w:val="21"/>
          <w:szCs w:val="21"/>
          <w:lang w:eastAsia="zh-CN"/>
        </w:rPr>
      </w:pPr>
    </w:p>
    <w:p>
      <w:pPr>
        <w:pageBreakBefore w:val="0"/>
        <w:widowControl w:val="0"/>
        <w:tabs>
          <w:tab w:val="left" w:pos="4395"/>
        </w:tabs>
        <w:kinsoku/>
        <w:wordWrap/>
        <w:overflowPunct/>
        <w:bidi w:val="0"/>
        <w:spacing w:line="360" w:lineRule="auto"/>
        <w:ind w:firstLine="297" w:firstLineChars="141"/>
        <w:jc w:val="both"/>
        <w:outlineLvl w:val="9"/>
        <w:rPr>
          <w:rFonts w:ascii="宋体" w:hAnsi="宋体" w:eastAsia="宋体" w:cs="宋体"/>
          <w:b/>
          <w:kern w:val="2"/>
          <w:sz w:val="21"/>
          <w:szCs w:val="21"/>
          <w:lang w:eastAsia="zh-CN"/>
        </w:rPr>
      </w:pPr>
    </w:p>
    <w:p>
      <w:pPr>
        <w:pageBreakBefore w:val="0"/>
        <w:widowControl w:val="0"/>
        <w:tabs>
          <w:tab w:val="left" w:pos="4395"/>
        </w:tabs>
        <w:kinsoku/>
        <w:wordWrap/>
        <w:overflowPunct/>
        <w:bidi w:val="0"/>
        <w:spacing w:line="360" w:lineRule="auto"/>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甲方（盖章）：</w:t>
      </w:r>
      <w:r>
        <w:rPr>
          <w:rFonts w:hint="eastAsia" w:ascii="宋体" w:hAnsi="宋体" w:eastAsia="宋体" w:cs="宋体"/>
          <w:b/>
          <w:kern w:val="2"/>
          <w:sz w:val="21"/>
          <w:szCs w:val="21"/>
          <w:lang w:eastAsia="zh-CN"/>
        </w:rPr>
        <w:tab/>
      </w:r>
      <w:r>
        <w:rPr>
          <w:rFonts w:hint="eastAsia" w:ascii="宋体" w:hAnsi="宋体" w:eastAsia="宋体" w:cs="宋体"/>
          <w:b/>
          <w:kern w:val="2"/>
          <w:sz w:val="21"/>
          <w:szCs w:val="21"/>
          <w:lang w:eastAsia="zh-CN"/>
        </w:rPr>
        <w:t>乙方（盖章）：</w:t>
      </w:r>
    </w:p>
    <w:p>
      <w:pPr>
        <w:pageBreakBefore w:val="0"/>
        <w:widowControl w:val="0"/>
        <w:tabs>
          <w:tab w:val="left" w:pos="4395"/>
        </w:tabs>
        <w:kinsoku/>
        <w:wordWrap/>
        <w:overflowPunct/>
        <w:bidi w:val="0"/>
        <w:spacing w:line="360" w:lineRule="auto"/>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代表签字：</w:t>
      </w:r>
      <w:r>
        <w:rPr>
          <w:rFonts w:hint="eastAsia" w:ascii="宋体" w:hAnsi="宋体" w:eastAsia="宋体" w:cs="宋体"/>
          <w:b/>
          <w:kern w:val="2"/>
          <w:sz w:val="21"/>
          <w:szCs w:val="21"/>
          <w:lang w:eastAsia="zh-CN"/>
        </w:rPr>
        <w:tab/>
      </w:r>
      <w:r>
        <w:rPr>
          <w:rFonts w:hint="eastAsia" w:ascii="宋体" w:hAnsi="宋体" w:eastAsia="宋体" w:cs="宋体"/>
          <w:b/>
          <w:kern w:val="2"/>
          <w:sz w:val="21"/>
          <w:szCs w:val="21"/>
          <w:lang w:eastAsia="zh-CN"/>
        </w:rPr>
        <w:t>代表签字：</w:t>
      </w:r>
    </w:p>
    <w:p>
      <w:pPr>
        <w:pageBreakBefore w:val="0"/>
        <w:widowControl w:val="0"/>
        <w:tabs>
          <w:tab w:val="left" w:pos="4395"/>
        </w:tabs>
        <w:kinsoku/>
        <w:wordWrap/>
        <w:overflowPunct/>
        <w:bidi w:val="0"/>
        <w:spacing w:line="360" w:lineRule="auto"/>
        <w:jc w:val="both"/>
        <w:outlineLvl w:val="9"/>
        <w:rPr>
          <w:rFonts w:hint="eastAsia" w:ascii="宋体" w:hAnsi="宋体" w:eastAsia="宋体" w:cs="宋体"/>
          <w:b/>
          <w:kern w:val="2"/>
          <w:sz w:val="21"/>
          <w:szCs w:val="21"/>
          <w:lang w:eastAsia="zh-CN"/>
        </w:rPr>
      </w:pPr>
      <w:r>
        <w:rPr>
          <w:rFonts w:hint="eastAsia" w:ascii="宋体" w:hAnsi="宋体" w:eastAsia="宋体" w:cs="宋体"/>
          <w:kern w:val="2"/>
          <w:sz w:val="21"/>
          <w:szCs w:val="21"/>
          <w:lang w:eastAsia="zh-CN"/>
        </w:rPr>
        <w:t>签定日期：　　年　　月　　日</w:t>
      </w:r>
      <w:r>
        <w:rPr>
          <w:rFonts w:hint="eastAsia" w:ascii="宋体" w:hAnsi="宋体" w:eastAsia="宋体" w:cs="宋体"/>
          <w:b/>
          <w:kern w:val="2"/>
          <w:sz w:val="21"/>
          <w:szCs w:val="21"/>
          <w:lang w:eastAsia="zh-CN"/>
        </w:rPr>
        <w:br w:type="page"/>
      </w:r>
    </w:p>
    <w:p>
      <w:pPr>
        <w:pageBreakBefore w:val="0"/>
        <w:widowControl w:val="0"/>
        <w:kinsoku/>
        <w:wordWrap/>
        <w:overflowPunct/>
        <w:bidi w:val="0"/>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附件1：线路清单</w:t>
      </w:r>
    </w:p>
    <w:p>
      <w:pPr>
        <w:pageBreakBefore w:val="0"/>
        <w:widowControl w:val="0"/>
        <w:kinsoku/>
        <w:wordWrap/>
        <w:overflowPunct/>
        <w:bidi w:val="0"/>
        <w:spacing w:line="360" w:lineRule="auto"/>
        <w:ind w:firstLine="420"/>
        <w:jc w:val="both"/>
        <w:outlineLvl w:val="9"/>
        <w:rPr>
          <w:rFonts w:ascii="宋体" w:hAnsi="宋体" w:eastAsia="宋体"/>
          <w:kern w:val="2"/>
          <w:sz w:val="21"/>
          <w:szCs w:val="21"/>
          <w:lang w:eastAsia="zh-CN"/>
        </w:rPr>
      </w:pPr>
    </w:p>
    <w:tbl>
      <w:tblPr>
        <w:tblStyle w:val="31"/>
        <w:tblW w:w="9525" w:type="dxa"/>
        <w:jc w:val="center"/>
        <w:tblLayout w:type="fixed"/>
        <w:tblCellMar>
          <w:top w:w="0" w:type="dxa"/>
          <w:left w:w="108" w:type="dxa"/>
          <w:bottom w:w="0" w:type="dxa"/>
          <w:right w:w="108" w:type="dxa"/>
        </w:tblCellMar>
      </w:tblPr>
      <w:tblGrid>
        <w:gridCol w:w="931"/>
        <w:gridCol w:w="2280"/>
        <w:gridCol w:w="2325"/>
        <w:gridCol w:w="1016"/>
        <w:gridCol w:w="1459"/>
        <w:gridCol w:w="1514"/>
      </w:tblGrid>
      <w:tr>
        <w:tblPrEx>
          <w:tblCellMar>
            <w:top w:w="0" w:type="dxa"/>
            <w:left w:w="108" w:type="dxa"/>
            <w:bottom w:w="0" w:type="dxa"/>
            <w:right w:w="108" w:type="dxa"/>
          </w:tblCellMar>
        </w:tblPrEx>
        <w:trPr>
          <w:trHeight w:val="522"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序号</w:t>
            </w:r>
          </w:p>
        </w:tc>
        <w:tc>
          <w:tcPr>
            <w:tcW w:w="2280"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A节点名称</w:t>
            </w:r>
          </w:p>
        </w:tc>
        <w:tc>
          <w:tcPr>
            <w:tcW w:w="2325"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B节点名称</w:t>
            </w:r>
          </w:p>
        </w:tc>
        <w:tc>
          <w:tcPr>
            <w:tcW w:w="1016"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带宽</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(M）</w:t>
            </w:r>
          </w:p>
        </w:tc>
        <w:tc>
          <w:tcPr>
            <w:tcW w:w="1459"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月租费用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（元/月）</w:t>
            </w:r>
          </w:p>
        </w:tc>
        <w:tc>
          <w:tcPr>
            <w:tcW w:w="1514" w:type="dxa"/>
            <w:tcBorders>
              <w:top w:val="single" w:color="auto" w:sz="4" w:space="0"/>
              <w:left w:val="nil"/>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月租费用</w:t>
            </w:r>
            <w:r>
              <w:rPr>
                <w:rFonts w:hint="eastAsia" w:ascii="宋体" w:hAnsi="宋体" w:eastAsia="宋体" w:cs="宋体"/>
                <w:kern w:val="2"/>
                <w:sz w:val="21"/>
                <w:szCs w:val="21"/>
                <w:lang w:eastAsia="zh-CN"/>
              </w:rPr>
              <w:br w:type="textWrapping"/>
            </w:r>
            <w:r>
              <w:rPr>
                <w:rFonts w:hint="eastAsia" w:ascii="宋体" w:hAnsi="宋体" w:eastAsia="宋体" w:cs="宋体"/>
                <w:kern w:val="2"/>
                <w:sz w:val="21"/>
                <w:szCs w:val="21"/>
                <w:lang w:eastAsia="zh-CN"/>
              </w:rPr>
              <w:t>（元/年）</w:t>
            </w: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2</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3</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4</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5</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6</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7</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8</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9</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r>
        <w:tblPrEx>
          <w:tblCellMar>
            <w:top w:w="0" w:type="dxa"/>
            <w:left w:w="108" w:type="dxa"/>
            <w:bottom w:w="0" w:type="dxa"/>
            <w:right w:w="108" w:type="dxa"/>
          </w:tblCellMar>
        </w:tblPrEx>
        <w:trPr>
          <w:trHeight w:val="270" w:hRule="atLeast"/>
          <w:jc w:val="center"/>
        </w:trPr>
        <w:tc>
          <w:tcPr>
            <w:tcW w:w="931"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kern w:val="2"/>
                <w:sz w:val="21"/>
                <w:szCs w:val="21"/>
                <w:lang w:eastAsia="zh-CN"/>
              </w:rPr>
              <w:t>10</w:t>
            </w:r>
          </w:p>
        </w:tc>
        <w:tc>
          <w:tcPr>
            <w:tcW w:w="2280"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c>
          <w:tcPr>
            <w:tcW w:w="1016"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459"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p>
        </w:tc>
        <w:tc>
          <w:tcPr>
            <w:tcW w:w="1514" w:type="dxa"/>
            <w:tcBorders>
              <w:top w:val="single" w:color="auto" w:sz="4" w:space="0"/>
              <w:left w:val="single" w:color="auto" w:sz="4" w:space="0"/>
              <w:bottom w:val="single" w:color="auto" w:sz="4" w:space="0"/>
              <w:right w:val="single" w:color="auto" w:sz="4" w:space="0"/>
            </w:tcBorders>
            <w:noWrap/>
            <w:vAlign w:val="center"/>
          </w:tcPr>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p>
        </w:tc>
      </w:tr>
    </w:tbl>
    <w:p>
      <w:pPr>
        <w:pageBreakBefore w:val="0"/>
        <w:widowControl w:val="0"/>
        <w:kinsoku/>
        <w:wordWrap/>
        <w:overflowPunct/>
        <w:bidi w:val="0"/>
        <w:spacing w:line="360" w:lineRule="auto"/>
        <w:jc w:val="both"/>
        <w:outlineLvl w:val="9"/>
        <w:rPr>
          <w:rFonts w:ascii="宋体" w:hAnsi="宋体" w:eastAsia="宋体" w:cs="宋体"/>
          <w:b/>
          <w:kern w:val="2"/>
          <w:sz w:val="21"/>
          <w:szCs w:val="21"/>
          <w:lang w:eastAsia="zh-CN"/>
        </w:rPr>
      </w:pPr>
      <w:r>
        <w:rPr>
          <w:rFonts w:hint="eastAsia" w:ascii="宋体" w:hAnsi="宋体" w:eastAsia="宋体" w:cs="宋体"/>
          <w:color w:val="000000"/>
          <w:kern w:val="2"/>
          <w:sz w:val="21"/>
          <w:szCs w:val="21"/>
          <w:lang w:eastAsia="zh-CN" w:bidi="ar"/>
        </w:rPr>
        <w:br w:type="page"/>
      </w:r>
      <w:r>
        <w:rPr>
          <w:rFonts w:hint="eastAsia" w:ascii="宋体" w:hAnsi="宋体" w:eastAsia="宋体" w:cs="宋体"/>
          <w:b/>
          <w:kern w:val="2"/>
          <w:sz w:val="21"/>
          <w:szCs w:val="21"/>
          <w:lang w:eastAsia="zh-CN"/>
        </w:rPr>
        <w:t>附件2：</w:t>
      </w:r>
    </w:p>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保密协议书</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为加强信息技术资料和数据的保密管理，双方根据国家有关法律、法规，本着平等、自愿、协商一致、诚实信用的原则，就乙方为甲方提供软件修改完善、数据处理和技术支持服务（下称“项目”）等工作中的保密事宜达成如下协议：</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一、保密信息</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(一）在项目中所涉及的项目设计、图片、开发工具、流程图、工程设计图、计算机程序、数据、专利技术、招标文件等内容。</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(二）甲方在合同项目实施中为乙方及乙方工作人员提供必要的数据、程序、用户名、口令和资料等；</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(三）甲方应用软件在方案调研、开发阶段中涉及的业务及技术文档，包括税收政策、方案设计细节、程序文件、数据结构，以及相关业务系统的硬软件、文档、测试和测试产生的数据等；</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(四）甲方为完成本合同提供的任何其他信息资料并且在提供时未说明是公开信息的。</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二、保密范围</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(一）甲方已有的技术秘密；</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(二）乙方持有的科研成果和技术秘密，经双方协商，乙方同意被甲方使用的；</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三、保密条款</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(一）乙方及其工作人员应严格保守甲方的有关保密信息，不得以其他任何手段谋取私利，损害甲方的利益。</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(二）未经甲方书面许可，乙方及其工作人员不得以任何名义向有关单位或个人泄漏甲方保密信息。</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(三）未经甲方书面许可，乙方及其工作人员不得对有关保密信息进行修改、补充、复制。</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(四）未经甲方书面许可，不得将保密信息以任何方式(如E-mail）携带出甲方场所。</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四、保密信息的所有权</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以上所提及的保密信息均为甲方所有。</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五、保密期限</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(一）本协议的保密期限为本协议签订之日起至本协议终止之日后满5年。</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(二）在本协议失效后，如果本协议中包括的某些保密信息并未失去保密性的，本协议仍对这些未失去保密性的信息发生效力，约束双方的行为。</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(三）本协议是为防止甲方的保密信息在协议有效期发生泄漏而制定。因任何理由而导致甲、乙双方的合作项目终止时，乙方应归还甲方所有有关信息资料和文件，但并不免除乙方的保密义务。</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六、关系限制</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本协议不作为双方建立任何合作关系或其他业务关系的依据。</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七、违约责任</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乙方未遵守本协议的约定泄露或使用保密信息的，甲方有权单方解除项目合同，乙方应在收到甲方解除合同通知之日起10日内按合同总价的30%向甲方支付违约金，并赔偿因此给甲方造成的全部损失，甲方有权进一步追究乙方一切相关法律责任。</w:t>
      </w:r>
    </w:p>
    <w:p>
      <w:pPr>
        <w:pageBreakBefore w:val="0"/>
        <w:widowControl w:val="0"/>
        <w:kinsoku/>
        <w:wordWrap/>
        <w:overflowPunct/>
        <w:bidi w:val="0"/>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br w:type="page"/>
      </w:r>
    </w:p>
    <w:p>
      <w:pPr>
        <w:pageBreakBefore w:val="0"/>
        <w:widowControl w:val="0"/>
        <w:kinsoku/>
        <w:wordWrap/>
        <w:overflowPunct/>
        <w:bidi w:val="0"/>
        <w:spacing w:line="360" w:lineRule="auto"/>
        <w:jc w:val="both"/>
        <w:outlineLvl w:val="9"/>
        <w:rPr>
          <w:rFonts w:ascii="宋体" w:hAnsi="宋体" w:eastAsia="宋体" w:cs="宋体"/>
          <w:b/>
          <w:kern w:val="2"/>
          <w:sz w:val="21"/>
          <w:szCs w:val="21"/>
          <w:lang w:eastAsia="zh-CN"/>
        </w:rPr>
      </w:pPr>
      <w:r>
        <w:rPr>
          <w:rFonts w:hint="eastAsia" w:ascii="宋体" w:hAnsi="宋体" w:eastAsia="宋体" w:cs="宋体"/>
          <w:b/>
          <w:kern w:val="2"/>
          <w:sz w:val="21"/>
          <w:szCs w:val="21"/>
          <w:lang w:eastAsia="zh-CN"/>
        </w:rPr>
        <w:t>附件3：</w:t>
      </w:r>
    </w:p>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廉政协议书</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为增强甲乙双方廉政意识，完善自我约束、自我监督机制，营造守法诚信、廉洁高效的工作环境，使甲乙双方的业务往来充分体现公开、公平、透明、恪守诚信的精神，预防各种谋取不正当利益的违法违纪行为发生，维护国家、集体和当事人的合法权益，根据国家有关法律法规和廉洁自律规定，特订立本廉政协议书。</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第一条甲乙双方的权利和义务</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(一）严格遵守国家法律法规和廉政建设的相关规定。</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(二）严格执行合同，自觉履行合同约定的相关义务。</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(三）双方的业务活动坚持公开、公正、诚信、透明的原则，不得损坏国家和集体利益。</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(四）双方应对各自工作人员开展廉政教育，增强相关人员廉洁自律的意识。</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(五）发现对方在业务活动中有违反廉政规定的行为，有及时提醒对方纠正的权利和义务。</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(六）发现对方严重违反本协议书条款的行为，有举报、建议给予处理并要求告知处理结果的权利。</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第二条甲方义务</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(一）甲方及其工作人员、亲属不得索要或接受乙方的礼金、有价证券、贵重物品，不得在乙方报销任何应由甲方或个人支付的费用。</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(二）甲方工作人员不得参加乙方安排的宴请和娱乐活动；不得接受乙方提供的通讯工具、交通工具和高档办公用品。</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(三）甲方及其工作人员不得要求或者接受乙方为其住房装修、婚丧嫁娶活动，配偶子女的工作安排以及出国出境旅游等提供方便。</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(四）甲方及其工作人员不得向乙方介绍家属或者亲友从事与甲方业务有关的经济活动。</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(五）甲方工作人员及其配偶、子女及其他特定关系人不得以个人借用(包含甲方借给乙方</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或乙方借给甲方）等名义与乙方或乙方工作人员发生现金、房屋、交通工具和贵重物品往来。</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(六）不违反《中共中央纪委关于严格禁止利用职务上的便利谋取不正当利益的若干规定》的内容。</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第三条乙方义务</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(一）乙方不得以任何理由向甲方及其工作人员、亲属行贿或馈赠礼金，有价证券，贵重礼品；不得以任何理由为甲方及其工作人员支付应由甲方或个人支付的任何费用。</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(二）乙方不得以任何理由安排甲方工作人员参加宴请及娱乐活动；不得为甲方及其工作人员购置或提供通讯工具、交通工具和高档办公用品。</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(三）乙方不得为甲方及其工作人员装修住房、婚丧嫁娶、配偶子女的工作安排以及出国出境旅游等提供方便。</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(四）乙方不得以谋取非正当利益为目的，擅自与甲方工作人员就业务问题进行私下商谈或者达成利益默契。</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(五）乙方或乙方工作人员不得以借用(包含甲方借给乙方或乙方借给甲方）等名义与甲方50工作人员及其配偶、子女及其他特定关系人发生现金、房屋、交通工具和贵重物品的往来。</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(六）发现甲方工作人员有违反本廉政协议书规定的，应向甲方单位举报。甲方举报投诉联系部门：市税务局纪检组。</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第四条违约责任</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(一）甲方及其工作人员违反本协议书第一、二条，按管理权限，依据有关规定给予党纪、政纪或组织处理；涉嫌犯罪的，移交司法机关追究责任；给乙方造成经济损失的，应予以赔偿。</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(二）乙方及其工作人员违反本协议书第一、三条，经认定事实清楚、证据确凿的，根据具体情节和造成的后果，甲方有权对乙方采取以下一种或多种处理办法：</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1.甲方向乙方提出书面警告；</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2.在一定范围(甲方及其关联单位）内通报乙方违约行为；</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3.将乙方列入不良行为记录名单，在一至三年内禁止参加甲方招标；情节严重的，甲方建议主</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管部门给予乙方一至三年内不得进入其主管的市场的处罚；</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4.扣除乙方合同履约保证金；</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5.甲方有权终止涉及违约的业务合同，拒绝支付涉及违约的业务合同余款；</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6.如给甲方造成经济损失的，则全部由乙方赔偿。</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(三）本协议中有关处理条款的约定不影响业务合同中有关违约责任追究权利的行使。</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(四）如乙方或其工作人员涉及犯罪的，甲方有权报送司法机关追究其刑事责任。</w:t>
      </w:r>
    </w:p>
    <w:p>
      <w:pPr>
        <w:pageBreakBefore w:val="0"/>
        <w:widowControl/>
        <w:kinsoku/>
        <w:wordWrap/>
        <w:overflowPunct/>
        <w:bidi w:val="0"/>
        <w:spacing w:line="360" w:lineRule="auto"/>
        <w:ind w:firstLine="422" w:firstLineChars="200"/>
        <w:jc w:val="left"/>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第五条其他</w:t>
      </w:r>
    </w:p>
    <w:p>
      <w:pPr>
        <w:pageBreakBefore w:val="0"/>
        <w:widowControl/>
        <w:kinsoku/>
        <w:wordWrap/>
        <w:overflowPunct/>
        <w:bidi w:val="0"/>
        <w:spacing w:line="360" w:lineRule="auto"/>
        <w:ind w:firstLine="420" w:firstLineChars="200"/>
        <w:jc w:val="left"/>
        <w:outlineLvl w:val="9"/>
        <w:rPr>
          <w:rFonts w:ascii="宋体" w:hAnsi="宋体" w:eastAsia="宋体" w:cs="宋体"/>
          <w:color w:val="000000"/>
          <w:kern w:val="2"/>
          <w:sz w:val="21"/>
          <w:szCs w:val="21"/>
          <w:lang w:eastAsia="zh-CN" w:bidi="ar"/>
        </w:rPr>
      </w:pPr>
      <w:r>
        <w:rPr>
          <w:rFonts w:hint="eastAsia" w:ascii="宋体" w:hAnsi="宋体" w:eastAsia="宋体" w:cs="宋体"/>
          <w:color w:val="000000"/>
          <w:kern w:val="2"/>
          <w:sz w:val="21"/>
          <w:szCs w:val="21"/>
          <w:lang w:eastAsia="zh-CN" w:bidi="ar"/>
        </w:rPr>
        <w:t>本协议书作为合同的组成部分，与合同具有同等的法律效力，经双方签署后立即生效。本协议书的签订并不免除双方的其他合同责任与义务。</w:t>
      </w:r>
    </w:p>
    <w:p>
      <w:pPr>
        <w:pageBreakBefore w:val="0"/>
        <w:widowControl w:val="0"/>
        <w:kinsoku/>
        <w:wordWrap/>
        <w:overflowPunct/>
        <w:bidi w:val="0"/>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br w:type="page"/>
      </w:r>
    </w:p>
    <w:p>
      <w:pPr>
        <w:pageBreakBefore w:val="0"/>
        <w:widowControl/>
        <w:kinsoku/>
        <w:wordWrap/>
        <w:overflowPunct/>
        <w:bidi w:val="0"/>
        <w:spacing w:line="360" w:lineRule="auto"/>
        <w:jc w:val="left"/>
        <w:outlineLvl w:val="9"/>
        <w:rPr>
          <w:rFonts w:ascii="宋体" w:hAnsi="宋体" w:eastAsia="宋体" w:cs="宋体"/>
          <w:kern w:val="2"/>
          <w:sz w:val="21"/>
          <w:szCs w:val="21"/>
          <w:lang w:eastAsia="zh-CN"/>
        </w:rPr>
      </w:pPr>
      <w:r>
        <w:rPr>
          <w:rFonts w:hint="eastAsia" w:ascii="宋体" w:hAnsi="宋体" w:eastAsia="宋体" w:cs="宋体"/>
          <w:b/>
          <w:kern w:val="2"/>
          <w:sz w:val="21"/>
          <w:szCs w:val="21"/>
          <w:lang w:eastAsia="zh-CN"/>
        </w:rPr>
        <w:t>附件4：</w:t>
      </w:r>
    </w:p>
    <w:p>
      <w:pPr>
        <w:pageBreakBefore w:val="0"/>
        <w:widowControl/>
        <w:kinsoku/>
        <w:wordWrap/>
        <w:overflowPunct/>
        <w:bidi w:val="0"/>
        <w:spacing w:line="360" w:lineRule="auto"/>
        <w:jc w:val="center"/>
        <w:outlineLvl w:val="9"/>
        <w:rPr>
          <w:rFonts w:ascii="宋体" w:hAnsi="宋体" w:eastAsia="宋体" w:cs="宋体"/>
          <w:kern w:val="2"/>
          <w:sz w:val="21"/>
          <w:szCs w:val="21"/>
          <w:lang w:eastAsia="zh-CN"/>
        </w:rPr>
      </w:pPr>
      <w:r>
        <w:rPr>
          <w:rFonts w:hint="eastAsia" w:ascii="宋体" w:hAnsi="宋体" w:eastAsia="宋体" w:cs="宋体"/>
          <w:b/>
          <w:bCs/>
          <w:color w:val="000000"/>
          <w:kern w:val="2"/>
          <w:sz w:val="21"/>
          <w:szCs w:val="21"/>
          <w:lang w:eastAsia="zh-CN" w:bidi="ar"/>
        </w:rPr>
        <w:t>网络和数据安全责任协议书</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为加强网络和数据安全管理，甲乙双方根据国家有关法律、法规，本着平等、自愿、协商一致、诚实信用的原则，就乙方为甲方提供软件修改完善、数据处理和技术支持服务(下称“项目”）等工作中的安全责任及违约条款达成如下协议：</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1.乙方在本合同履行期间发生违反网络安全规定行为，造成主要业务系统瘫痪等不良后果的，甲方有权每次以不超过合同总价5%的幅度扣减应付未付合同款；合同期间内超过2次的，甲方有权解除部分或全部合同。造成损失的，乙方还应赔偿损失。</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2.乙方对其派驻的服务人员负有管理责任，应定期组织开展数据安全检查。乙方在本合同履行期间造成数据失窃或丢失、敏感信息泄露等不良后果的，甲方有权解除部分或全部合同。甲方有权每次以不超过合同总价20%的幅度扣减应付未付合同款；造成损失的，乙方还应赔偿损失。经甲方认定，按规定纳入失信名单并报国家税务总局。</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网络安全日常管理及应急演练要求。乙方应严格执行甲方网络安全相关规定，积极配合做好网络安全攻防演习等重点工作。若乙方在服务期限内违反以下规定，甲方有权每次以不超过合同总价5%的幅度扣减应付未付合同款，合同期间内超过2次的，甲方有权解除部分或全部合同。造成严重后果的，经甲方认定，按规定纳入失信名单并报国家税务总局。同时，原项目合同或本补充协议有其他特别规定的，乙方还应按特别规定承担违约责任。</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3.1账号口令安全。乙方应定期检查账号和权限，严禁超权限配置账号，严禁共用、借用、混用账号；定期检查修改应用系统、中间件、数据库、服务器、堡垒机、跳板机、网络设备、安全设备等口令，多台设备不得使用相同口令，并要确保口令符合强度要求(至少8位以上，包含数字、字母、字符和大小写）；妥善做好账号口令保管，严禁在外网电脑或移动存储介质存放，严禁在内网电脑集中保存、非加密保存。</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3.2源代码安全。应用软件上线前必须开展源代码安全审计，并完成问题整改后才能正式部署；禁止将程序源代码上传至互联网共享平台；自建代码管理平台应具备身份鉴别及加密传输功能，并遵循“工作必需”和“最小授权”原则进行账户权限分配；在源代码传递过程中，乙方必须采取有效安全措施，严防代码泄露安全事件发生。</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3.3数据安全。严禁在开发测试环境使用税务生产数据；严禁未经审批授权查询导出数据；严禁在公司或个人内(外）网电脑、服务器及移动存储介质留存税费数据；严禁通过互联网传输税费数据；严禁非法提供、传播、公开、盗卖税费数据；严禁恶意篡改、破坏税费数据；乙方必须妥善做好税费数据备份，防止数据意外丢失或损坏。</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3.4终端安全</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3.4.1办公终端安全。办公用的内(外）网终端，必须规范安装杀毒软件并及时更新，定期全盘查杀各类病毒木马；不访问各类非法和风险网站，不点击下载各类异常链接和文件，卸载各类非法应用和不安全软件，防止被恶意控制，攻防演习期间应尽量关闭或者减少使用互联网终端。严禁自行卸载或通过重装系统等方式变相卸载甲方要求乙方人员安装的终端安全、网络准入等软件。</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3.4.2其他终端安全。严禁使用手机、平板电脑、家用PC机等终端设备存储或传输税费数据、税务内部文件资料、纳税人缴费人敏感数据以及应用系统账号、口令、网络拓扑、运行管理数据等敏感信息。对于各类邮件、短信、电话、社交软件等保持警惕，必须严防社会工程学攻击，确保安全使用，发现终端使用异常必须立即向甲方网络安全归总部门报告。</w:t>
      </w:r>
    </w:p>
    <w:p>
      <w:pPr>
        <w:pageBreakBefore w:val="0"/>
        <w:widowControl/>
        <w:kinsoku/>
        <w:wordWrap/>
        <w:overflowPunct/>
        <w:bidi w:val="0"/>
        <w:spacing w:line="360" w:lineRule="auto"/>
        <w:ind w:firstLine="420" w:firstLineChars="200"/>
        <w:jc w:val="left"/>
        <w:outlineLvl w:val="9"/>
        <w:rPr>
          <w:rFonts w:ascii="宋体" w:hAnsi="宋体" w:eastAsia="宋体" w:cs="宋体"/>
          <w:kern w:val="2"/>
          <w:sz w:val="21"/>
          <w:szCs w:val="21"/>
          <w:lang w:eastAsia="zh-CN"/>
        </w:rPr>
      </w:pPr>
      <w:r>
        <w:rPr>
          <w:rFonts w:hint="eastAsia" w:ascii="宋体" w:hAnsi="宋体" w:eastAsia="宋体" w:cs="宋体"/>
          <w:color w:val="000000"/>
          <w:kern w:val="2"/>
          <w:sz w:val="21"/>
          <w:szCs w:val="21"/>
          <w:lang w:eastAsia="zh-CN" w:bidi="ar"/>
        </w:rPr>
        <w:t>3.5漏洞整改。针对甲方通报的各类网络安全漏洞，应及时全面排查整改。对于因特殊原因未能整改的，必须采取官方提供的建议和方法配置相应的防护措施和管控手段。特别是攻防演习开始前，必须保证漏洞数量“清零”。无条件修复漏洞，禁止以漏洞修复成本为由要求增加费用。存在已公布的、被国家税务总局安全管理平台或其它权威安全机构发现并公开通报的安全漏洞，如经认定属于乙方责任，甲方有权每次以不超过合同总价1%的幅度扣减应付未付合同款，合同期间内超过2次的，甲方有权解除部分或全部合同。</w:t>
      </w:r>
    </w:p>
    <w:p>
      <w:pPr>
        <w:pageBreakBefore w:val="0"/>
        <w:widowControl/>
        <w:kinsoku/>
        <w:wordWrap/>
        <w:overflowPunct/>
        <w:bidi w:val="0"/>
        <w:spacing w:line="360" w:lineRule="auto"/>
        <w:ind w:firstLine="420" w:firstLineChars="200"/>
        <w:jc w:val="left"/>
        <w:outlineLvl w:val="9"/>
        <w:rPr>
          <w:rFonts w:hint="eastAsia" w:ascii="宋体" w:hAnsi="宋体" w:eastAsia="宋体" w:cs="宋体"/>
          <w:color w:val="000000"/>
          <w:kern w:val="2"/>
          <w:sz w:val="21"/>
          <w:szCs w:val="21"/>
          <w:lang w:eastAsia="zh-CN" w:bidi="ar"/>
        </w:rPr>
      </w:pPr>
      <w:r>
        <w:rPr>
          <w:rFonts w:hint="eastAsia" w:ascii="宋体" w:hAnsi="宋体" w:eastAsia="宋体" w:cs="宋体"/>
          <w:color w:val="000000"/>
          <w:kern w:val="2"/>
          <w:sz w:val="21"/>
          <w:szCs w:val="21"/>
          <w:lang w:eastAsia="zh-CN" w:bidi="ar"/>
        </w:rPr>
        <w:t>3.6网络及数据安全警示教育。乙方公司须定期(如每季度或半年）对乙方人员开展网络及数据安全警示教育，提交相关佐证材料。</w:t>
      </w:r>
    </w:p>
    <w:p>
      <w:pPr>
        <w:pageBreakBefore w:val="0"/>
        <w:widowControl w:val="0"/>
        <w:kinsoku/>
        <w:wordWrap/>
        <w:overflowPunct/>
        <w:bidi w:val="0"/>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br w:type="page"/>
      </w:r>
    </w:p>
    <w:p>
      <w:pPr>
        <w:pageBreakBefore w:val="0"/>
        <w:widowControl w:val="0"/>
        <w:kinsoku/>
        <w:wordWrap/>
        <w:overflowPunct/>
        <w:bidi w:val="0"/>
        <w:spacing w:before="0" w:after="0" w:line="360" w:lineRule="auto"/>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t>附件5：</w:t>
      </w:r>
    </w:p>
    <w:p>
      <w:pPr>
        <w:pageBreakBefore w:val="0"/>
        <w:widowControl w:val="0"/>
        <w:kinsoku/>
        <w:wordWrap/>
        <w:overflowPunct/>
        <w:bidi w:val="0"/>
        <w:spacing w:line="360" w:lineRule="auto"/>
        <w:ind w:firstLine="2835" w:firstLineChars="135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税务信息化服务商廉洁承诺书</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为深入贯彻落实党中央关于全面从严治党的决策部署，进一步加强税务信息化项目合作中的廉政建设，防范廉政风险发生，确保项目公开、公平、公正推进，我司郑重承诺如下：</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一、合法合规经营。严格遵守国家法律法规及税务部门的相关规定，坚持廉洁从业、诚信经营的原则。在合作过程中不以任何形式进行利益输送，维护良好的政商关系。</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二、杜绝商业贿赂。加强内部管理，我司及我司员工均不对甲方工作人员实施以下行为：</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（一）以各种形式和名义提供礼品、礼金、电子红包、支付凭证、商业预付卡、名贵特产、有价证券、股权、其他金融产品等财物。</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（二）以各种形式和名义提供宴请、旅游、健身、娱乐、私人会所等活动安排；代付加班餐费、打车费等。</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（三）</w:t>
      </w:r>
      <w:r>
        <w:rPr>
          <w:rFonts w:hint="eastAsia" w:ascii="宋体" w:hAnsi="宋体" w:eastAsia="宋体" w:cs="宋体"/>
          <w:color w:val="000000"/>
          <w:kern w:val="2"/>
          <w:sz w:val="21"/>
          <w:szCs w:val="21"/>
          <w:lang w:eastAsia="zh-CN"/>
        </w:rPr>
        <w:t>以</w:t>
      </w:r>
      <w:r>
        <w:rPr>
          <w:rFonts w:hint="eastAsia" w:ascii="宋体" w:hAnsi="宋体" w:eastAsia="宋体" w:cs="宋体"/>
          <w:kern w:val="2"/>
          <w:sz w:val="21"/>
          <w:szCs w:val="21"/>
          <w:lang w:eastAsia="zh-CN"/>
        </w:rPr>
        <w:t>讲课费、咨询费等名义，提供或变相提供报酬。</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（四）借款、借房、借车，报销应由个人负担的费用。</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（五）以无偿、象征性地收取费用等方式提供家政、司机等服务劳务。</w:t>
      </w:r>
    </w:p>
    <w:p>
      <w:pPr>
        <w:pageBreakBefore w:val="0"/>
        <w:widowControl w:val="0"/>
        <w:kinsoku/>
        <w:wordWrap/>
        <w:overflowPunct/>
        <w:bidi w:val="0"/>
        <w:spacing w:line="600" w:lineRule="exact"/>
        <w:ind w:firstLine="420" w:firstLineChars="200"/>
        <w:jc w:val="left"/>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（六）其他通过任何形式行贿或输送利益的行为。</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三、规范经营活动。严格按照合同约定履行义务，保证项目质量，按时完成建设任务；在合作过程中不以任何借口拖延工期、虚报成本或谋取私利。</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四、公开透明合作。我司承诺在项目实施过程中保持公开透明，主动接受税务部门及纪检监察机构的全程监督，并积极配合任何有关廉洁从业的调查工作。</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五、严格内部管理。加强企业内部廉洁教育，确保员工知晓并遵守相关法律法规及廉洁要求；加强项目实施全过程廉洁监督；对于违反廉洁承诺的员工，将严肃处理，并承担相应责任。</w:t>
      </w:r>
    </w:p>
    <w:p>
      <w:pPr>
        <w:pageBreakBefore w:val="0"/>
        <w:widowControl w:val="0"/>
        <w:kinsoku/>
        <w:wordWrap/>
        <w:overflowPunct/>
        <w:bidi w:val="0"/>
        <w:spacing w:line="600" w:lineRule="exact"/>
        <w:ind w:firstLine="420" w:firstLineChars="2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 xml:space="preserve">六、积极参与监督。在税务信息化项目实施过程中，如发现任何违纪违法行为，将如实反馈问题和意见。    </w:t>
      </w:r>
    </w:p>
    <w:p>
      <w:pPr>
        <w:pageBreakBefore w:val="0"/>
        <w:widowControl w:val="0"/>
        <w:kinsoku/>
        <w:wordWrap/>
        <w:overflowPunct/>
        <w:bidi w:val="0"/>
        <w:spacing w:line="600" w:lineRule="exact"/>
        <w:ind w:firstLine="3570" w:firstLineChars="17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承诺单位（盖章）：_________________________</w:t>
      </w:r>
    </w:p>
    <w:p>
      <w:pPr>
        <w:pageBreakBefore w:val="0"/>
        <w:widowControl w:val="0"/>
        <w:kinsoku/>
        <w:wordWrap/>
        <w:overflowPunct/>
        <w:bidi w:val="0"/>
        <w:spacing w:line="600" w:lineRule="exact"/>
        <w:ind w:firstLine="3570" w:firstLineChars="1700"/>
        <w:jc w:val="both"/>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法定代表人或授权代表签字：________________</w:t>
      </w:r>
    </w:p>
    <w:p>
      <w:pPr>
        <w:pageBreakBefore w:val="0"/>
        <w:widowControl w:val="0"/>
        <w:kinsoku/>
        <w:wordWrap/>
        <w:overflowPunct/>
        <w:bidi w:val="0"/>
        <w:spacing w:line="600" w:lineRule="exact"/>
        <w:ind w:firstLine="4620" w:firstLineChars="2200"/>
        <w:jc w:val="both"/>
        <w:outlineLvl w:val="9"/>
        <w:rPr>
          <w:rFonts w:hint="eastAsia" w:ascii="宋体" w:hAnsi="宋体" w:eastAsia="宋体" w:cs="宋体"/>
          <w:b/>
          <w:kern w:val="2"/>
          <w:sz w:val="21"/>
          <w:szCs w:val="21"/>
          <w:lang w:eastAsia="zh-CN"/>
        </w:rPr>
      </w:pPr>
      <w:r>
        <w:rPr>
          <w:rFonts w:hint="eastAsia" w:ascii="宋体" w:hAnsi="宋体" w:eastAsia="宋体" w:cs="宋体"/>
          <w:kern w:val="2"/>
          <w:sz w:val="21"/>
          <w:szCs w:val="21"/>
          <w:lang w:eastAsia="zh-CN"/>
        </w:rPr>
        <w:t>日期：XX年XX月XX日</w:t>
      </w:r>
    </w:p>
    <w:p>
      <w:pPr>
        <w:pageBreakBefore w:val="0"/>
        <w:widowControl w:val="0"/>
        <w:kinsoku/>
        <w:wordWrap/>
        <w:overflowPunct/>
        <w:bidi w:val="0"/>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br w:type="page"/>
      </w:r>
    </w:p>
    <w:p>
      <w:pPr>
        <w:pageBreakBefore w:val="0"/>
        <w:widowControl w:val="0"/>
        <w:kinsoku/>
        <w:wordWrap/>
        <w:overflowPunct/>
        <w:bidi w:val="0"/>
        <w:spacing w:before="0" w:after="0" w:line="360" w:lineRule="auto"/>
        <w:jc w:val="both"/>
        <w:outlineLvl w:val="9"/>
        <w:rPr>
          <w:rFonts w:hint="eastAsia" w:ascii="宋体" w:hAnsi="宋体" w:eastAsia="宋体" w:cs="宋体"/>
          <w:b/>
          <w:kern w:val="2"/>
          <w:sz w:val="21"/>
          <w:szCs w:val="21"/>
          <w:lang w:eastAsia="zh-CN"/>
        </w:rPr>
      </w:pPr>
      <w:r>
        <w:rPr>
          <w:rFonts w:hint="eastAsia" w:ascii="宋体" w:hAnsi="宋体" w:eastAsia="宋体" w:cs="宋体"/>
          <w:b/>
          <w:kern w:val="2"/>
          <w:sz w:val="21"/>
          <w:szCs w:val="21"/>
          <w:lang w:eastAsia="zh-CN"/>
        </w:rPr>
        <w:t>附件6：</w:t>
      </w:r>
    </w:p>
    <w:p>
      <w:pPr>
        <w:pageBreakBefore w:val="0"/>
        <w:widowControl w:val="0"/>
        <w:kinsoku/>
        <w:wordWrap/>
        <w:overflowPunct/>
        <w:bidi w:val="0"/>
        <w:adjustRightInd w:val="0"/>
        <w:snapToGrid w:val="0"/>
        <w:spacing w:line="360" w:lineRule="auto"/>
        <w:ind w:firstLine="420" w:firstLineChars="200"/>
        <w:jc w:val="center"/>
        <w:outlineLvl w:val="9"/>
        <w:rPr>
          <w:rFonts w:hint="eastAsia" w:ascii="宋体" w:hAnsi="宋体" w:eastAsia="宋体" w:cs="宋体"/>
          <w:kern w:val="2"/>
          <w:sz w:val="21"/>
          <w:szCs w:val="21"/>
          <w:lang w:eastAsia="zh-CN"/>
        </w:rPr>
      </w:pPr>
      <w:r>
        <w:rPr>
          <w:rFonts w:hint="eastAsia" w:ascii="宋体" w:hAnsi="宋体" w:eastAsia="宋体" w:cs="宋体"/>
          <w:kern w:val="2"/>
          <w:sz w:val="21"/>
          <w:szCs w:val="21"/>
          <w:lang w:eastAsia="zh-CN"/>
        </w:rPr>
        <w:t>税务信息化廉政情况反馈书</w:t>
      </w:r>
    </w:p>
    <w:tbl>
      <w:tblPr>
        <w:tblStyle w:val="31"/>
        <w:tblW w:w="9390" w:type="dxa"/>
        <w:tblInd w:w="93" w:type="dxa"/>
        <w:tblLayout w:type="autofit"/>
        <w:tblCellMar>
          <w:top w:w="0" w:type="dxa"/>
          <w:left w:w="108" w:type="dxa"/>
          <w:bottom w:w="0" w:type="dxa"/>
          <w:right w:w="108" w:type="dxa"/>
        </w:tblCellMar>
      </w:tblPr>
      <w:tblGrid>
        <w:gridCol w:w="2181"/>
        <w:gridCol w:w="7209"/>
      </w:tblGrid>
      <w:tr>
        <w:tblPrEx>
          <w:tblCellMar>
            <w:top w:w="0" w:type="dxa"/>
            <w:left w:w="108" w:type="dxa"/>
            <w:bottom w:w="0" w:type="dxa"/>
            <w:right w:w="108" w:type="dxa"/>
          </w:tblCellMar>
        </w:tblPrEx>
        <w:trPr>
          <w:trHeight w:val="840" w:hRule="atLeast"/>
        </w:trPr>
        <w:tc>
          <w:tcPr>
            <w:tcW w:w="9390" w:type="dxa"/>
            <w:gridSpan w:val="2"/>
            <w:tcBorders>
              <w:top w:val="single" w:color="000000" w:sz="4" w:space="0"/>
              <w:left w:val="single" w:color="000000" w:sz="4" w:space="0"/>
              <w:bottom w:val="single" w:color="000000" w:sz="4" w:space="0"/>
              <w:right w:val="single" w:color="000000" w:sz="4" w:space="0"/>
            </w:tcBorders>
            <w:noWrap/>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项目基本情况</w:t>
            </w:r>
          </w:p>
        </w:tc>
      </w:tr>
      <w:tr>
        <w:tblPrEx>
          <w:tblCellMar>
            <w:top w:w="0" w:type="dxa"/>
            <w:left w:w="108" w:type="dxa"/>
            <w:bottom w:w="0" w:type="dxa"/>
            <w:right w:w="108" w:type="dxa"/>
          </w:tblCellMar>
        </w:tblPrEx>
        <w:trPr>
          <w:trHeight w:val="285"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333333"/>
                <w:kern w:val="2"/>
                <w:sz w:val="21"/>
                <w:szCs w:val="21"/>
                <w:lang w:eastAsia="zh-CN"/>
              </w:rPr>
            </w:pPr>
            <w:r>
              <w:rPr>
                <w:rFonts w:hint="eastAsia" w:ascii="宋体" w:hAnsi="宋体" w:eastAsia="宋体" w:cs="宋体"/>
                <w:b/>
                <w:bCs/>
                <w:color w:val="333333"/>
                <w:sz w:val="21"/>
                <w:szCs w:val="21"/>
                <w:lang w:eastAsia="zh-CN" w:bidi="ar"/>
              </w:rPr>
              <w:t>项目名称（编号）</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333333"/>
                <w:kern w:val="2"/>
                <w:sz w:val="21"/>
                <w:szCs w:val="21"/>
                <w:lang w:eastAsia="zh-CN"/>
              </w:rPr>
            </w:pPr>
            <w:r>
              <w:rPr>
                <w:rFonts w:hint="eastAsia" w:ascii="宋体" w:hAnsi="宋体" w:eastAsia="宋体" w:cs="宋体"/>
                <w:color w:val="333333"/>
                <w:sz w:val="21"/>
                <w:szCs w:val="21"/>
                <w:lang w:eastAsia="zh-CN" w:bidi="ar"/>
              </w:rPr>
              <w:t>XXX税务信息化项目  项目编号</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服务商名称</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XXX公司</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联系人及电话</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联系人：  职务：   电话：123-4567890</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项目情况概述</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kinsoku/>
              <w:wordWrap/>
              <w:overflowPunct/>
              <w:bidi w:val="0"/>
              <w:spacing w:line="360" w:lineRule="auto"/>
              <w:ind w:firstLine="420" w:firstLineChars="200"/>
              <w:jc w:val="center"/>
              <w:outlineLvl w:val="9"/>
              <w:rPr>
                <w:rFonts w:hint="eastAsia" w:ascii="宋体" w:hAnsi="宋体" w:eastAsia="宋体" w:cs="宋体"/>
                <w:color w:val="000000"/>
                <w:kern w:val="2"/>
                <w:sz w:val="21"/>
                <w:szCs w:val="21"/>
                <w:lang w:eastAsia="zh-CN"/>
              </w:rPr>
            </w:pPr>
          </w:p>
        </w:tc>
      </w:tr>
      <w:tr>
        <w:tblPrEx>
          <w:tblCellMar>
            <w:top w:w="0" w:type="dxa"/>
            <w:left w:w="108" w:type="dxa"/>
            <w:bottom w:w="0" w:type="dxa"/>
            <w:right w:w="108" w:type="dxa"/>
          </w:tblCellMar>
        </w:tblPrEx>
        <w:trPr>
          <w:trHeight w:val="70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color w:val="000000"/>
                <w:sz w:val="21"/>
                <w:szCs w:val="21"/>
                <w:lang w:eastAsia="zh-CN" w:bidi="ar"/>
              </w:rPr>
              <w:t>廉洁承诺履行情况</w:t>
            </w:r>
          </w:p>
        </w:tc>
      </w:tr>
      <w:tr>
        <w:tblPrEx>
          <w:tblCellMar>
            <w:top w:w="0" w:type="dxa"/>
            <w:left w:w="108" w:type="dxa"/>
            <w:bottom w:w="0" w:type="dxa"/>
            <w:right w:w="108" w:type="dxa"/>
          </w:tblCellMar>
        </w:tblPrEx>
        <w:trPr>
          <w:trHeight w:val="285"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333333"/>
                <w:kern w:val="2"/>
                <w:sz w:val="21"/>
                <w:szCs w:val="21"/>
                <w:lang w:eastAsia="zh-CN"/>
              </w:rPr>
            </w:pPr>
            <w:r>
              <w:rPr>
                <w:rFonts w:hint="eastAsia" w:ascii="宋体" w:hAnsi="宋体" w:eastAsia="宋体" w:cs="宋体"/>
                <w:b/>
                <w:bCs/>
                <w:color w:val="333333"/>
                <w:sz w:val="21"/>
                <w:szCs w:val="21"/>
                <w:lang w:eastAsia="zh-CN" w:bidi="ar"/>
              </w:rPr>
              <w:t>反馈项</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333333"/>
                <w:kern w:val="2"/>
                <w:sz w:val="21"/>
                <w:szCs w:val="21"/>
                <w:lang w:eastAsia="zh-CN"/>
              </w:rPr>
            </w:pPr>
            <w:r>
              <w:rPr>
                <w:rFonts w:hint="eastAsia" w:ascii="宋体" w:hAnsi="宋体" w:eastAsia="宋体" w:cs="宋体"/>
                <w:color w:val="333333"/>
                <w:sz w:val="21"/>
                <w:szCs w:val="21"/>
                <w:lang w:eastAsia="zh-CN" w:bidi="ar"/>
              </w:rPr>
              <w:t>反馈内容</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杜绝商业贿赂</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left"/>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向税务工作人员及其家属赠送礼品、礼金或提供任何形式的宴请、娱乐活动情况。</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规范经营活动</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left"/>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按照合同要求，按时完成各阶段任务，确保项目质量和进度情况。</w:t>
            </w:r>
          </w:p>
        </w:tc>
      </w:tr>
      <w:tr>
        <w:tblPrEx>
          <w:tblCellMar>
            <w:top w:w="0" w:type="dxa"/>
            <w:left w:w="108" w:type="dxa"/>
            <w:bottom w:w="0" w:type="dxa"/>
            <w:right w:w="108" w:type="dxa"/>
          </w:tblCellMar>
        </w:tblPrEx>
        <w:trPr>
          <w:trHeight w:val="570" w:hRule="atLeast"/>
        </w:trPr>
        <w:tc>
          <w:tcPr>
            <w:tcW w:w="2181"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公开透明合作</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left"/>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在项目实施过程中保持信息公开透明，主动接受相关部门的监督和检查情况。</w:t>
            </w:r>
          </w:p>
        </w:tc>
      </w:tr>
      <w:tr>
        <w:tblPrEx>
          <w:tblCellMar>
            <w:top w:w="0" w:type="dxa"/>
            <w:left w:w="108" w:type="dxa"/>
            <w:bottom w:w="0" w:type="dxa"/>
            <w:right w:w="108" w:type="dxa"/>
          </w:tblCellMar>
        </w:tblPrEx>
        <w:trPr>
          <w:trHeight w:val="405"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color w:val="000000"/>
                <w:sz w:val="21"/>
                <w:szCs w:val="21"/>
                <w:lang w:eastAsia="zh-CN" w:bidi="ar"/>
              </w:rPr>
              <w:t>税务人员履职期间廉政情况</w:t>
            </w:r>
          </w:p>
        </w:tc>
      </w:tr>
      <w:tr>
        <w:tblPrEx>
          <w:tblCellMar>
            <w:top w:w="0" w:type="dxa"/>
            <w:left w:w="108" w:type="dxa"/>
            <w:bottom w:w="0" w:type="dxa"/>
            <w:right w:w="108" w:type="dxa"/>
          </w:tblCellMar>
        </w:tblPrEx>
        <w:trPr>
          <w:trHeight w:val="505" w:hRule="atLeast"/>
        </w:trPr>
        <w:tc>
          <w:tcPr>
            <w:tcW w:w="2181" w:type="dxa"/>
            <w:vMerge w:val="restart"/>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jc w:val="both"/>
              <w:textAlignment w:val="center"/>
              <w:outlineLvl w:val="9"/>
              <w:rPr>
                <w:rFonts w:hint="eastAsia" w:ascii="宋体" w:hAnsi="宋体" w:eastAsia="宋体" w:cs="宋体"/>
                <w:b/>
                <w:bCs/>
                <w:color w:val="000000"/>
                <w:kern w:val="2"/>
                <w:sz w:val="21"/>
                <w:szCs w:val="21"/>
                <w:lang w:eastAsia="zh-CN"/>
              </w:rPr>
            </w:pPr>
            <w:r>
              <w:rPr>
                <w:rFonts w:hint="eastAsia" w:ascii="宋体" w:hAnsi="宋体" w:eastAsia="宋体" w:cs="宋体"/>
                <w:b/>
                <w:bCs/>
                <w:color w:val="000000"/>
                <w:sz w:val="21"/>
                <w:szCs w:val="21"/>
                <w:lang w:eastAsia="zh-CN" w:bidi="ar"/>
              </w:rPr>
              <w:t>税务人员履职过程存在违纪违规行为</w:t>
            </w:r>
          </w:p>
        </w:tc>
        <w:tc>
          <w:tcPr>
            <w:tcW w:w="7209"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333333"/>
                <w:kern w:val="2"/>
                <w:sz w:val="21"/>
                <w:szCs w:val="21"/>
                <w:lang w:eastAsia="zh-CN"/>
              </w:rPr>
            </w:pPr>
            <w:r>
              <w:rPr>
                <w:rFonts w:hint="eastAsia" w:ascii="宋体" w:hAnsi="宋体" w:eastAsia="宋体" w:cs="宋体"/>
                <w:color w:val="333333"/>
                <w:sz w:val="21"/>
                <w:szCs w:val="21"/>
                <w:lang w:eastAsia="zh-CN" w:bidi="ar"/>
              </w:rPr>
              <w:t>否</w:t>
            </w:r>
          </w:p>
        </w:tc>
      </w:tr>
      <w:tr>
        <w:tblPrEx>
          <w:tblCellMar>
            <w:top w:w="0" w:type="dxa"/>
            <w:left w:w="108" w:type="dxa"/>
            <w:bottom w:w="0" w:type="dxa"/>
            <w:right w:w="108" w:type="dxa"/>
          </w:tblCellMar>
        </w:tblPrEx>
        <w:trPr>
          <w:trHeight w:val="409" w:hRule="atLeast"/>
        </w:trPr>
        <w:tc>
          <w:tcPr>
            <w:tcW w:w="2181" w:type="dxa"/>
            <w:vMerge w:val="continue"/>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kinsoku/>
              <w:wordWrap/>
              <w:overflowPunct/>
              <w:bidi w:val="0"/>
              <w:spacing w:line="360" w:lineRule="auto"/>
              <w:ind w:firstLine="420" w:firstLineChars="200"/>
              <w:jc w:val="center"/>
              <w:outlineLvl w:val="9"/>
              <w:rPr>
                <w:rFonts w:hint="eastAsia" w:ascii="宋体" w:hAnsi="宋体" w:eastAsia="宋体" w:cs="宋体"/>
                <w:color w:val="000000"/>
                <w:kern w:val="2"/>
                <w:sz w:val="21"/>
                <w:szCs w:val="21"/>
                <w:lang w:eastAsia="zh-CN"/>
              </w:rPr>
            </w:pPr>
          </w:p>
        </w:tc>
        <w:tc>
          <w:tcPr>
            <w:tcW w:w="7209" w:type="dxa"/>
            <w:vMerge w:val="restart"/>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bidi w:val="0"/>
              <w:spacing w:line="360" w:lineRule="auto"/>
              <w:ind w:firstLine="420" w:firstLineChars="200"/>
              <w:jc w:val="center"/>
              <w:textAlignment w:val="center"/>
              <w:outlineLvl w:val="9"/>
              <w:rPr>
                <w:rFonts w:hint="eastAsia" w:ascii="宋体" w:hAnsi="宋体" w:eastAsia="宋体" w:cs="宋体"/>
                <w:color w:val="000000"/>
                <w:kern w:val="2"/>
                <w:sz w:val="21"/>
                <w:szCs w:val="21"/>
                <w:lang w:eastAsia="zh-CN"/>
              </w:rPr>
            </w:pPr>
            <w:r>
              <w:rPr>
                <w:rFonts w:hint="eastAsia" w:ascii="宋体" w:hAnsi="宋体" w:eastAsia="宋体" w:cs="宋体"/>
                <w:color w:val="000000"/>
                <w:sz w:val="21"/>
                <w:szCs w:val="21"/>
                <w:lang w:eastAsia="zh-CN" w:bidi="ar"/>
              </w:rPr>
              <w:t>是（说明具体情况）</w:t>
            </w:r>
          </w:p>
        </w:tc>
      </w:tr>
      <w:tr>
        <w:tblPrEx>
          <w:tblCellMar>
            <w:top w:w="0" w:type="dxa"/>
            <w:left w:w="108" w:type="dxa"/>
            <w:bottom w:w="0" w:type="dxa"/>
            <w:right w:w="108" w:type="dxa"/>
          </w:tblCellMar>
        </w:tblPrEx>
        <w:trPr>
          <w:trHeight w:val="537" w:hRule="atLeast"/>
        </w:trPr>
        <w:tc>
          <w:tcPr>
            <w:tcW w:w="2181" w:type="dxa"/>
            <w:vMerge w:val="continue"/>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kinsoku/>
              <w:wordWrap/>
              <w:overflowPunct/>
              <w:bidi w:val="0"/>
              <w:spacing w:line="360" w:lineRule="auto"/>
              <w:ind w:firstLine="420" w:firstLineChars="200"/>
              <w:jc w:val="center"/>
              <w:outlineLvl w:val="9"/>
              <w:rPr>
                <w:rFonts w:hint="eastAsia" w:ascii="宋体" w:hAnsi="宋体" w:eastAsia="宋体" w:cs="宋体"/>
                <w:color w:val="000000"/>
                <w:kern w:val="2"/>
                <w:sz w:val="21"/>
                <w:szCs w:val="21"/>
                <w:lang w:eastAsia="zh-CN"/>
              </w:rPr>
            </w:pPr>
          </w:p>
        </w:tc>
        <w:tc>
          <w:tcPr>
            <w:tcW w:w="7209" w:type="dxa"/>
            <w:vMerge w:val="continue"/>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val="0"/>
              <w:kinsoku/>
              <w:wordWrap/>
              <w:overflowPunct/>
              <w:bidi w:val="0"/>
              <w:spacing w:line="360" w:lineRule="auto"/>
              <w:ind w:firstLine="420" w:firstLineChars="200"/>
              <w:jc w:val="center"/>
              <w:outlineLvl w:val="9"/>
              <w:rPr>
                <w:rFonts w:hint="eastAsia" w:ascii="宋体" w:hAnsi="宋体" w:eastAsia="宋体" w:cs="宋体"/>
                <w:color w:val="000000"/>
                <w:kern w:val="2"/>
                <w:sz w:val="21"/>
                <w:szCs w:val="21"/>
                <w:lang w:eastAsia="zh-CN"/>
              </w:rPr>
            </w:pPr>
          </w:p>
        </w:tc>
      </w:tr>
    </w:tbl>
    <w:p>
      <w:pPr>
        <w:pageBreakBefore w:val="0"/>
        <w:widowControl/>
        <w:kinsoku/>
        <w:wordWrap/>
        <w:overflowPunct/>
        <w:bidi w:val="0"/>
        <w:spacing w:line="360" w:lineRule="auto"/>
        <w:jc w:val="left"/>
        <w:outlineLvl w:val="9"/>
        <w:rPr>
          <w:rFonts w:hint="eastAsia" w:ascii="宋体" w:hAnsi="宋体" w:eastAsia="宋体" w:cs="宋体"/>
          <w:bCs/>
          <w:sz w:val="21"/>
          <w:szCs w:val="21"/>
          <w:shd w:val="clear" w:color="auto" w:fill="FFFFFF"/>
          <w:lang w:eastAsia="zh-CN" w:bidi="ar"/>
        </w:rPr>
      </w:pPr>
      <w:r>
        <w:rPr>
          <w:rFonts w:hint="eastAsia" w:ascii="宋体" w:hAnsi="宋体" w:eastAsia="宋体" w:cs="宋体"/>
          <w:bCs/>
          <w:sz w:val="21"/>
          <w:szCs w:val="21"/>
          <w:shd w:val="clear" w:color="auto" w:fill="FFFFFF"/>
          <w:lang w:eastAsia="zh-CN" w:bidi="ar"/>
        </w:rPr>
        <w:t>提交单位（盖章）：XXX公司</w:t>
      </w:r>
      <w:r>
        <w:rPr>
          <w:rFonts w:hint="eastAsia" w:ascii="宋体" w:hAnsi="宋体" w:eastAsia="宋体" w:cs="宋体"/>
          <w:bCs/>
          <w:sz w:val="21"/>
          <w:szCs w:val="21"/>
          <w:shd w:val="clear" w:color="auto" w:fill="FFFFFF"/>
          <w:lang w:eastAsia="zh-CN" w:bidi="ar"/>
        </w:rPr>
        <w:br w:type="textWrapping"/>
      </w:r>
      <w:r>
        <w:rPr>
          <w:rFonts w:hint="eastAsia" w:ascii="宋体" w:hAnsi="宋体" w:eastAsia="宋体" w:cs="宋体"/>
          <w:bCs/>
          <w:sz w:val="21"/>
          <w:szCs w:val="21"/>
          <w:shd w:val="clear" w:color="auto" w:fill="FFFFFF"/>
          <w:lang w:eastAsia="zh-CN" w:bidi="ar"/>
        </w:rPr>
        <w:t>法定代表人或授权代表签字：_________________________</w:t>
      </w:r>
      <w:r>
        <w:rPr>
          <w:rFonts w:hint="eastAsia" w:ascii="宋体" w:hAnsi="宋体" w:eastAsia="宋体" w:cs="宋体"/>
          <w:bCs/>
          <w:sz w:val="21"/>
          <w:szCs w:val="21"/>
          <w:shd w:val="clear" w:color="auto" w:fill="FFFFFF"/>
          <w:lang w:eastAsia="zh-CN" w:bidi="ar"/>
        </w:rPr>
        <w:br w:type="textWrapping"/>
      </w:r>
      <w:r>
        <w:rPr>
          <w:rFonts w:hint="eastAsia" w:ascii="宋体" w:hAnsi="宋体" w:eastAsia="宋体" w:cs="宋体"/>
          <w:bCs/>
          <w:sz w:val="21"/>
          <w:szCs w:val="21"/>
          <w:shd w:val="clear" w:color="auto" w:fill="FFFFFF"/>
          <w:lang w:eastAsia="zh-CN" w:bidi="ar"/>
        </w:rPr>
        <w:t xml:space="preserve">                                日期：XX年XX月XX日</w:t>
      </w:r>
    </w:p>
    <w:bookmarkEnd w:id="61"/>
    <w:p>
      <w:pPr>
        <w:pageBreakBefore w:val="0"/>
        <w:widowControl w:val="0"/>
        <w:kinsoku/>
        <w:wordWrap/>
        <w:overflowPunct/>
        <w:bidi w:val="0"/>
        <w:spacing w:before="0" w:after="0" w:line="360" w:lineRule="auto"/>
        <w:jc w:val="center"/>
        <w:outlineLvl w:val="9"/>
        <w:rPr>
          <w:rFonts w:ascii="宋体" w:hAnsi="宋体" w:eastAsia="宋体"/>
          <w:b/>
          <w:sz w:val="28"/>
          <w:szCs w:val="28"/>
          <w:lang w:eastAsia="zh-CN"/>
        </w:rPr>
      </w:pPr>
    </w:p>
    <w:p>
      <w:pPr>
        <w:rPr>
          <w:rStyle w:val="38"/>
          <w:rFonts w:hint="eastAsia"/>
          <w:highlight w:val="none"/>
          <w:lang w:val="en-US" w:eastAsia="zh-CN"/>
        </w:rPr>
      </w:pPr>
      <w:r>
        <w:rPr>
          <w:rStyle w:val="38"/>
          <w:rFonts w:hint="eastAsia"/>
          <w:highlight w:val="none"/>
          <w:lang w:val="en-US" w:eastAsia="zh-CN"/>
        </w:rPr>
        <w:br w:type="page"/>
      </w:r>
    </w:p>
    <w:p>
      <w:pPr>
        <w:keepNext w:val="0"/>
        <w:keepLines w:val="0"/>
        <w:pageBreakBefore w:val="0"/>
        <w:widowControl w:val="0"/>
        <w:kinsoku/>
        <w:wordWrap/>
        <w:overflowPunct/>
        <w:topLinePunct w:val="0"/>
        <w:autoSpaceDE/>
        <w:autoSpaceDN/>
        <w:bidi w:val="0"/>
        <w:adjustRightInd w:val="0"/>
        <w:snapToGrid w:val="0"/>
        <w:spacing w:before="62" w:beforeLines="20" w:after="4" w:line="360" w:lineRule="auto"/>
        <w:jc w:val="center"/>
        <w:textAlignment w:val="auto"/>
        <w:outlineLvl w:val="0"/>
        <w:rPr>
          <w:rFonts w:hint="eastAsia" w:ascii="Times New Roman" w:hAnsi="Times New Roman" w:eastAsia="宋体" w:cs="Times New Roman"/>
          <w:b/>
          <w:bCs/>
          <w:color w:val="auto"/>
          <w:kern w:val="44"/>
          <w:sz w:val="36"/>
          <w:szCs w:val="36"/>
          <w:highlight w:val="none"/>
          <w:lang w:val="en-US" w:eastAsia="zh-CN" w:bidi="ar-SA"/>
        </w:rPr>
      </w:pPr>
      <w:bookmarkStart w:id="62" w:name="_Toc219631499"/>
      <w:bookmarkStart w:id="63" w:name="_Toc960604221"/>
      <w:bookmarkStart w:id="64" w:name="_Toc525052848"/>
      <w:bookmarkStart w:id="65" w:name="_Toc163178877"/>
      <w:bookmarkStart w:id="66" w:name="_Toc81784984"/>
      <w:bookmarkStart w:id="67" w:name="_Toc457214350"/>
      <w:bookmarkStart w:id="68" w:name="_Toc16607152"/>
      <w:bookmarkStart w:id="69" w:name="_Toc38030151"/>
      <w:bookmarkStart w:id="70" w:name="_Toc256000004"/>
      <w:r>
        <w:rPr>
          <w:rStyle w:val="38"/>
          <w:rFonts w:hint="eastAsia"/>
          <w:color w:val="auto"/>
          <w:highlight w:val="none"/>
          <w:lang w:val="en-US" w:eastAsia="zh-CN"/>
        </w:rPr>
        <w:t>第五章　投标文件格式</w:t>
      </w:r>
      <w:bookmarkEnd w:id="62"/>
      <w:bookmarkEnd w:id="63"/>
      <w:bookmarkEnd w:id="64"/>
      <w:bookmarkEnd w:id="65"/>
      <w:bookmarkEnd w:id="66"/>
      <w:bookmarkEnd w:id="67"/>
      <w:bookmarkEnd w:id="68"/>
      <w:bookmarkEnd w:id="69"/>
      <w:bookmarkEnd w:id="70"/>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投标人必须按下列文本格式，如实提供具有法律效力的资格证明文件</w:t>
      </w:r>
      <w:r>
        <w:rPr>
          <w:rFonts w:hint="eastAsia" w:ascii="宋体" w:hAnsi="宋体" w:cs="宋体"/>
          <w:strike w:val="0"/>
          <w:dstrike w:val="0"/>
          <w:color w:val="auto"/>
          <w:sz w:val="24"/>
          <w:lang w:eastAsia="zh-CN"/>
        </w:rPr>
        <w:t>和真实有效的其他文件资料</w:t>
      </w:r>
      <w:r>
        <w:rPr>
          <w:rFonts w:hint="eastAsia" w:ascii="宋体" w:hAnsi="宋体" w:cs="宋体"/>
          <w:color w:val="auto"/>
          <w:sz w:val="24"/>
        </w:rPr>
        <w:t>，任何不按下列文本格式提供或有实质性变更将由投标人承担风险。</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1.投标人应严格按照本章规定填写和提交全部格式文件以及其他有关资料，混乱的编排导致</w:t>
      </w:r>
      <w:r>
        <w:rPr>
          <w:rFonts w:hint="eastAsia" w:ascii="宋体" w:hAnsi="宋体" w:cs="宋体"/>
          <w:color w:val="auto"/>
          <w:sz w:val="24"/>
          <w:lang w:eastAsia="zh-CN"/>
        </w:rPr>
        <w:t>投标</w:t>
      </w:r>
      <w:r>
        <w:rPr>
          <w:rFonts w:hint="eastAsia" w:ascii="宋体" w:hAnsi="宋体" w:cs="宋体"/>
          <w:color w:val="auto"/>
          <w:sz w:val="24"/>
        </w:rPr>
        <w:t>文件被误读</w:t>
      </w:r>
      <w:r>
        <w:rPr>
          <w:rFonts w:hint="eastAsia" w:ascii="宋体" w:hAnsi="宋体" w:cs="宋体"/>
          <w:strike w:val="0"/>
          <w:dstrike w:val="0"/>
          <w:color w:val="auto"/>
          <w:sz w:val="24"/>
        </w:rPr>
        <w:t>或查找不到</w:t>
      </w:r>
      <w:r>
        <w:rPr>
          <w:rFonts w:hint="eastAsia" w:ascii="宋体" w:hAnsi="宋体" w:cs="宋体"/>
          <w:color w:val="auto"/>
          <w:sz w:val="24"/>
        </w:rPr>
        <w:t>，后果由投标人承担。</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2.所附表格中要求回答的全部问题和信息都必须正面回答。</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3.资格声明文件的签字人应保证全部声明和问题的回答是真实的和准确的。</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4.评标委员会将应用投标人提交的资料并根据自己的判断，决定投标人履行合同的合格性及能力。</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5.全部文件应按投标人须知中规定的语言提交。</w:t>
      </w:r>
    </w:p>
    <w:p>
      <w:pPr>
        <w:topLinePunct/>
        <w:autoSpaceDE w:val="0"/>
        <w:autoSpaceDN w:val="0"/>
        <w:adjustRightInd w:val="0"/>
        <w:snapToGrid w:val="0"/>
        <w:spacing w:before="62" w:beforeLines="20" w:after="4" w:line="360" w:lineRule="auto"/>
        <w:ind w:firstLine="480" w:firstLineChars="200"/>
        <w:rPr>
          <w:rFonts w:hint="eastAsia" w:ascii="宋体" w:hAnsi="宋体" w:cs="宋体"/>
          <w:color w:val="auto"/>
          <w:sz w:val="24"/>
        </w:rPr>
      </w:pPr>
      <w:r>
        <w:rPr>
          <w:rFonts w:hint="eastAsia" w:ascii="宋体" w:hAnsi="宋体" w:cs="宋体"/>
          <w:color w:val="auto"/>
          <w:sz w:val="24"/>
        </w:rPr>
        <w:t>6.以下格式文件为要求填写内容的固定格式，投标人不得擅自修改格式，其他未提供格式的文件和资料由</w:t>
      </w:r>
      <w:r>
        <w:rPr>
          <w:rFonts w:hint="eastAsia" w:ascii="宋体" w:hAnsi="宋体" w:cs="宋体"/>
          <w:color w:val="auto"/>
          <w:sz w:val="24"/>
          <w:lang w:eastAsia="zh-CN"/>
        </w:rPr>
        <w:t>投标人</w:t>
      </w:r>
      <w:r>
        <w:rPr>
          <w:rFonts w:hint="eastAsia" w:ascii="宋体" w:hAnsi="宋体" w:cs="宋体"/>
          <w:color w:val="auto"/>
          <w:sz w:val="24"/>
        </w:rPr>
        <w:t>自行设计编制格式填写。</w:t>
      </w:r>
    </w:p>
    <w:p>
      <w:pPr>
        <w:adjustRightInd w:val="0"/>
        <w:snapToGrid w:val="0"/>
        <w:spacing w:before="62" w:beforeLines="20" w:after="4" w:line="360" w:lineRule="auto"/>
        <w:ind w:firstLine="422" w:firstLineChars="200"/>
        <w:jc w:val="center"/>
        <w:rPr>
          <w:b/>
          <w:bCs/>
          <w:color w:val="auto"/>
          <w:highlight w:val="none"/>
        </w:rPr>
      </w:pPr>
    </w:p>
    <w:p>
      <w:pPr>
        <w:ind w:firstLine="422" w:firstLineChars="200"/>
        <w:jc w:val="center"/>
        <w:rPr>
          <w:b/>
          <w:bCs/>
          <w:color w:val="auto"/>
          <w:highlight w:val="none"/>
        </w:rPr>
      </w:pPr>
    </w:p>
    <w:p>
      <w:pPr>
        <w:ind w:firstLine="422" w:firstLineChars="200"/>
        <w:jc w:val="center"/>
        <w:rPr>
          <w:b/>
          <w:bCs/>
          <w:color w:val="auto"/>
          <w:highlight w:val="none"/>
        </w:rPr>
      </w:pPr>
    </w:p>
    <w:p>
      <w:pPr>
        <w:rPr>
          <w:b/>
          <w:bCs/>
          <w:color w:val="auto"/>
          <w:highlight w:val="none"/>
        </w:rPr>
      </w:pPr>
    </w:p>
    <w:p>
      <w:pPr>
        <w:adjustRightInd w:val="0"/>
        <w:snapToGrid w:val="0"/>
        <w:spacing w:after="0" w:line="360" w:lineRule="auto"/>
        <w:jc w:val="both"/>
        <w:rPr>
          <w:rFonts w:hint="eastAsia"/>
          <w:b/>
          <w:bCs/>
          <w:color w:val="auto"/>
          <w:highlight w:val="none"/>
        </w:rPr>
      </w:pPr>
      <w:r>
        <w:rPr>
          <w:rFonts w:hint="eastAsia"/>
          <w:b/>
          <w:bCs/>
          <w:color w:val="auto"/>
          <w:highlight w:val="none"/>
        </w:rPr>
        <w:br w:type="page"/>
      </w:r>
    </w:p>
    <w:p>
      <w:pPr>
        <w:adjustRightInd w:val="0"/>
        <w:snapToGrid w:val="0"/>
        <w:spacing w:after="0" w:line="360" w:lineRule="auto"/>
        <w:jc w:val="center"/>
        <w:rPr>
          <w:rFonts w:hint="eastAsia" w:ascii="Times New Roman" w:hAnsi="Times New Roman" w:eastAsia="宋体" w:cs="Times New Roman"/>
          <w:b/>
          <w:bCs/>
          <w:color w:val="auto"/>
          <w:sz w:val="36"/>
          <w:szCs w:val="36"/>
        </w:rPr>
      </w:pPr>
      <w:r>
        <w:rPr>
          <w:rFonts w:hint="eastAsia" w:ascii="Times New Roman" w:hAnsi="Times New Roman" w:eastAsia="宋体" w:cs="Times New Roman"/>
          <w:b/>
          <w:bCs/>
          <w:color w:val="auto"/>
          <w:sz w:val="36"/>
          <w:szCs w:val="36"/>
        </w:rPr>
        <w:t>投标文件商务部分文件格式</w:t>
      </w:r>
    </w:p>
    <w:p>
      <w:pPr>
        <w:spacing w:line="360" w:lineRule="auto"/>
        <w:jc w:val="center"/>
        <w:rPr>
          <w:rFonts w:hint="eastAsia" w:ascii="宋体" w:hAnsi="宋体" w:cs="宋体"/>
          <w:sz w:val="36"/>
          <w:szCs w:val="36"/>
        </w:rPr>
      </w:pPr>
      <w:bookmarkStart w:id="71" w:name="投标文件格式_zxzbsw_TBWJGS"/>
      <w:r>
        <w:rPr>
          <w:rFonts w:hint="eastAsia" w:ascii="宋体" w:hAnsi="宋体" w:eastAsia="宋体" w:cs="宋体"/>
          <w:sz w:val="36"/>
          <w:szCs w:val="36"/>
        </w:rPr>
        <w:t>格式1 设备及专业技术能力情况表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13" w:type="dxa"/>
          <w:left w:w="108" w:type="dxa"/>
          <w:bottom w:w="113" w:type="dxa"/>
          <w:right w:w="108" w:type="dxa"/>
        </w:tblCellMar>
      </w:tblPr>
      <w:tblGrid>
        <w:gridCol w:w="791"/>
        <w:gridCol w:w="3868"/>
        <w:gridCol w:w="1220"/>
        <w:gridCol w:w="2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8522" w:type="dxa"/>
            <w:gridSpan w:val="4"/>
            <w:tcBorders>
              <w:top w:val="single" w:color="auto" w:sz="4" w:space="0"/>
              <w:left w:val="single" w:color="auto" w:sz="4" w:space="0"/>
              <w:bottom w:val="single" w:color="auto" w:sz="4" w:space="0"/>
              <w:right w:val="single" w:color="auto" w:sz="4" w:space="0"/>
            </w:tcBorders>
          </w:tcPr>
          <w:p>
            <w:pPr>
              <w:rPr>
                <w:rFonts w:ascii="宋体" w:hAnsi="宋体"/>
                <w:b/>
                <w:szCs w:val="21"/>
              </w:rPr>
            </w:pPr>
            <w:r>
              <w:rPr>
                <w:rFonts w:hint="eastAsia" w:ascii="宋体" w:hAnsi="宋体"/>
                <w:b/>
                <w:szCs w:val="21"/>
              </w:rPr>
              <w:t>我单位为本项目实施提供以下设备和专业技术人员：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791" w:type="dxa"/>
            <w:tcBorders>
              <w:top w:val="single" w:color="auto" w:sz="4" w:space="0"/>
              <w:left w:val="single" w:color="auto" w:sz="4" w:space="0"/>
              <w:bottom w:val="single" w:color="auto" w:sz="4" w:space="0"/>
              <w:right w:val="single" w:color="auto" w:sz="4" w:space="0"/>
            </w:tcBorders>
          </w:tcPr>
          <w:p>
            <w:pPr>
              <w:jc w:val="center"/>
              <w:rPr>
                <w:rFonts w:ascii="宋体" w:hAnsi="宋体"/>
                <w:b/>
                <w:szCs w:val="21"/>
              </w:rPr>
            </w:pPr>
            <w:r>
              <w:rPr>
                <w:rFonts w:hint="eastAsia" w:ascii="宋体" w:hAnsi="宋体"/>
                <w:b/>
                <w:szCs w:val="21"/>
              </w:rPr>
              <w:t>序号</w:t>
            </w:r>
          </w:p>
        </w:tc>
        <w:tc>
          <w:tcPr>
            <w:tcW w:w="3868" w:type="dxa"/>
            <w:tcBorders>
              <w:top w:val="single" w:color="auto" w:sz="4" w:space="0"/>
              <w:left w:val="single" w:color="auto" w:sz="4" w:space="0"/>
              <w:bottom w:val="single" w:color="auto" w:sz="4" w:space="0"/>
              <w:right w:val="single" w:color="auto" w:sz="4" w:space="0"/>
            </w:tcBorders>
          </w:tcPr>
          <w:p>
            <w:pPr>
              <w:jc w:val="center"/>
              <w:rPr>
                <w:rFonts w:ascii="宋体" w:hAnsi="宋体"/>
                <w:b/>
                <w:szCs w:val="21"/>
              </w:rPr>
            </w:pPr>
            <w:r>
              <w:rPr>
                <w:rFonts w:hint="eastAsia" w:ascii="宋体" w:hAnsi="宋体"/>
                <w:b/>
                <w:szCs w:val="21"/>
              </w:rPr>
              <w:t>设备名称或专业技术人员</w:t>
            </w:r>
          </w:p>
        </w:tc>
        <w:tc>
          <w:tcPr>
            <w:tcW w:w="1220" w:type="dxa"/>
            <w:tcBorders>
              <w:top w:val="single" w:color="auto" w:sz="4" w:space="0"/>
              <w:left w:val="single" w:color="auto" w:sz="4" w:space="0"/>
              <w:bottom w:val="single" w:color="auto" w:sz="4" w:space="0"/>
              <w:right w:val="single" w:color="auto" w:sz="4" w:space="0"/>
            </w:tcBorders>
          </w:tcPr>
          <w:p>
            <w:pPr>
              <w:jc w:val="center"/>
              <w:rPr>
                <w:rFonts w:ascii="宋体" w:hAnsi="宋体"/>
                <w:b/>
                <w:szCs w:val="21"/>
              </w:rPr>
            </w:pPr>
            <w:r>
              <w:rPr>
                <w:rFonts w:hint="eastAsia" w:ascii="宋体" w:hAnsi="宋体"/>
                <w:b/>
                <w:szCs w:val="21"/>
              </w:rPr>
              <w:t>数量及单位</w:t>
            </w:r>
          </w:p>
        </w:tc>
        <w:tc>
          <w:tcPr>
            <w:tcW w:w="2643" w:type="dxa"/>
            <w:tcBorders>
              <w:top w:val="single" w:color="auto" w:sz="4" w:space="0"/>
              <w:left w:val="single" w:color="auto" w:sz="4" w:space="0"/>
              <w:bottom w:val="single" w:color="auto" w:sz="4" w:space="0"/>
              <w:right w:val="single" w:color="auto" w:sz="4" w:space="0"/>
            </w:tcBorders>
          </w:tcPr>
          <w:p>
            <w:pPr>
              <w:jc w:val="center"/>
              <w:rPr>
                <w:rFonts w:ascii="宋体" w:hAnsi="宋体"/>
                <w:b/>
                <w:szCs w:val="21"/>
              </w:rPr>
            </w:pPr>
            <w:r>
              <w:rPr>
                <w:rFonts w:hint="eastAsia" w:ascii="宋体" w:hAnsi="宋体"/>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791" w:type="dxa"/>
            <w:tcBorders>
              <w:top w:val="single" w:color="auto" w:sz="4" w:space="0"/>
              <w:left w:val="single" w:color="auto" w:sz="4" w:space="0"/>
              <w:bottom w:val="single" w:color="auto" w:sz="4" w:space="0"/>
              <w:right w:val="single" w:color="auto" w:sz="4" w:space="0"/>
            </w:tcBorders>
          </w:tcPr>
          <w:p>
            <w:pPr>
              <w:jc w:val="center"/>
              <w:rPr>
                <w:rFonts w:ascii="宋体" w:hAnsi="宋体"/>
                <w:szCs w:val="21"/>
              </w:rPr>
            </w:pPr>
            <w:r>
              <w:rPr>
                <w:rFonts w:hint="eastAsia" w:ascii="宋体" w:hAnsi="宋体"/>
                <w:szCs w:val="21"/>
              </w:rPr>
              <w:t>1</w:t>
            </w:r>
          </w:p>
        </w:tc>
        <w:tc>
          <w:tcPr>
            <w:tcW w:w="3868"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220"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2643"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791" w:type="dxa"/>
            <w:tcBorders>
              <w:top w:val="single" w:color="auto" w:sz="4" w:space="0"/>
              <w:left w:val="single" w:color="auto" w:sz="4" w:space="0"/>
              <w:bottom w:val="single" w:color="auto" w:sz="4" w:space="0"/>
              <w:right w:val="single" w:color="auto" w:sz="4" w:space="0"/>
            </w:tcBorders>
          </w:tcPr>
          <w:p>
            <w:pPr>
              <w:jc w:val="center"/>
              <w:rPr>
                <w:rFonts w:ascii="宋体" w:hAnsi="宋体"/>
                <w:szCs w:val="21"/>
              </w:rPr>
            </w:pPr>
            <w:r>
              <w:rPr>
                <w:rFonts w:hint="eastAsia" w:ascii="宋体" w:hAnsi="宋体"/>
                <w:szCs w:val="21"/>
              </w:rPr>
              <w:t>2</w:t>
            </w:r>
          </w:p>
        </w:tc>
        <w:tc>
          <w:tcPr>
            <w:tcW w:w="3868"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220"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2643"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791" w:type="dxa"/>
            <w:tcBorders>
              <w:top w:val="single" w:color="auto" w:sz="4" w:space="0"/>
              <w:left w:val="single" w:color="auto" w:sz="4" w:space="0"/>
              <w:bottom w:val="single" w:color="auto" w:sz="4" w:space="0"/>
              <w:right w:val="single" w:color="auto" w:sz="4" w:space="0"/>
            </w:tcBorders>
          </w:tcPr>
          <w:p>
            <w:pPr>
              <w:jc w:val="center"/>
              <w:rPr>
                <w:rFonts w:ascii="宋体" w:hAnsi="宋体"/>
                <w:szCs w:val="21"/>
              </w:rPr>
            </w:pPr>
            <w:r>
              <w:rPr>
                <w:rFonts w:hint="eastAsia" w:ascii="宋体" w:hAnsi="宋体"/>
                <w:szCs w:val="21"/>
              </w:rPr>
              <w:t>3</w:t>
            </w:r>
          </w:p>
        </w:tc>
        <w:tc>
          <w:tcPr>
            <w:tcW w:w="3868"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220"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2643"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c>
          <w:tcPr>
            <w:tcW w:w="791" w:type="dxa"/>
            <w:tcBorders>
              <w:top w:val="single" w:color="auto" w:sz="4" w:space="0"/>
              <w:left w:val="single" w:color="auto" w:sz="4" w:space="0"/>
              <w:bottom w:val="single" w:color="auto" w:sz="4" w:space="0"/>
              <w:right w:val="single" w:color="auto" w:sz="4" w:space="0"/>
            </w:tcBorders>
          </w:tcPr>
          <w:p>
            <w:pPr>
              <w:jc w:val="center"/>
              <w:rPr>
                <w:rFonts w:ascii="宋体" w:hAnsi="宋体"/>
                <w:szCs w:val="21"/>
              </w:rPr>
            </w:pPr>
            <w:r>
              <w:rPr>
                <w:rFonts w:hint="eastAsia" w:ascii="宋体" w:hAnsi="宋体"/>
                <w:szCs w:val="21"/>
              </w:rPr>
              <w:t>…</w:t>
            </w:r>
          </w:p>
        </w:tc>
        <w:tc>
          <w:tcPr>
            <w:tcW w:w="3868"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1220"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c>
          <w:tcPr>
            <w:tcW w:w="2643" w:type="dxa"/>
            <w:tcBorders>
              <w:top w:val="single" w:color="auto" w:sz="4" w:space="0"/>
              <w:left w:val="single" w:color="auto" w:sz="4" w:space="0"/>
              <w:bottom w:val="single" w:color="auto" w:sz="4" w:space="0"/>
              <w:right w:val="single" w:color="auto" w:sz="4" w:space="0"/>
            </w:tcBorders>
          </w:tcPr>
          <w:p>
            <w:pPr>
              <w:rPr>
                <w:rFonts w:ascii="宋体" w:hAnsi="宋体"/>
                <w:szCs w:val="21"/>
              </w:rPr>
            </w:pPr>
          </w:p>
        </w:tc>
      </w:tr>
    </w:tbl>
    <w:p>
      <w:pPr>
        <w:snapToGrid w:val="0"/>
        <w:spacing w:after="0" w:line="360" w:lineRule="auto"/>
        <w:ind w:firstLine="3570" w:firstLineChars="1700"/>
        <w:rPr>
          <w:rFonts w:hint="eastAsia" w:hAnsi="宋体" w:cs="宋体"/>
        </w:rPr>
      </w:pPr>
    </w:p>
    <w:p>
      <w:pPr>
        <w:snapToGrid w:val="0"/>
        <w:spacing w:after="0" w:line="360" w:lineRule="auto"/>
        <w:ind w:firstLine="3570" w:firstLineChars="1700"/>
        <w:rPr>
          <w:rFonts w:hint="eastAsia" w:hAnsi="宋体" w:cs="宋体"/>
        </w:rPr>
      </w:pPr>
    </w:p>
    <w:p>
      <w:pPr>
        <w:snapToGrid w:val="0"/>
        <w:spacing w:after="0" w:line="360" w:lineRule="auto"/>
        <w:ind w:firstLine="3570" w:firstLineChars="1700"/>
        <w:rPr>
          <w:rFonts w:hint="eastAsia" w:hAnsi="宋体" w:cs="宋体"/>
        </w:rPr>
      </w:pPr>
    </w:p>
    <w:p>
      <w:pPr>
        <w:snapToGrid w:val="0"/>
        <w:spacing w:after="0" w:line="360" w:lineRule="auto"/>
        <w:ind w:firstLine="3570" w:firstLineChars="1700"/>
        <w:rPr>
          <w:rFonts w:hint="eastAsia" w:hAnsi="宋体" w:cs="宋体"/>
        </w:rPr>
      </w:pPr>
    </w:p>
    <w:p>
      <w:pPr>
        <w:snapToGrid w:val="0"/>
        <w:spacing w:after="0" w:line="360" w:lineRule="auto"/>
        <w:ind w:firstLine="4080" w:firstLineChars="1700"/>
        <w:rPr>
          <w:rFonts w:hAnsi="宋体" w:cs="宋体"/>
        </w:rPr>
      </w:pPr>
      <w:r>
        <w:rPr>
          <w:rFonts w:hint="eastAsia" w:hAnsi="宋体" w:cs="宋体"/>
          <w:sz w:val="24"/>
        </w:rPr>
        <w:t>单位名称（电子签章</w:t>
      </w:r>
      <w:r>
        <w:rPr>
          <w:rFonts w:hint="eastAsia" w:hAnsi="宋体" w:cs="宋体"/>
          <w:sz w:val="24"/>
          <w:lang w:eastAsia="zh-CN"/>
        </w:rPr>
        <w:t>）</w:t>
      </w:r>
      <w:r>
        <w:rPr>
          <w:rFonts w:hint="eastAsia" w:hAnsi="宋体" w:cs="宋体"/>
          <w:sz w:val="24"/>
        </w:rPr>
        <w:t>：</w:t>
      </w:r>
    </w:p>
    <w:p>
      <w:pPr>
        <w:snapToGrid w:val="0"/>
        <w:spacing w:after="0" w:line="360" w:lineRule="auto"/>
        <w:ind w:firstLine="6000" w:firstLineChars="2500"/>
        <w:rPr>
          <w:rFonts w:hAnsi="宋体" w:cs="宋体"/>
        </w:rPr>
      </w:pPr>
      <w:r>
        <w:rPr>
          <w:rFonts w:hint="eastAsia" w:hAnsi="宋体" w:cs="宋体"/>
          <w:sz w:val="24"/>
        </w:rPr>
        <w:t>日期：</w:t>
      </w:r>
    </w:p>
    <w:p/>
    <w:p>
      <w:pPr>
        <w:snapToGrid w:val="0"/>
        <w:spacing w:after="0" w:line="360" w:lineRule="auto"/>
        <w:jc w:val="center"/>
        <w:rPr>
          <w:rFonts w:ascii="宋体" w:hAnsi="宋体" w:cs="宋体"/>
          <w:b/>
          <w:bCs/>
          <w:sz w:val="36"/>
          <w:szCs w:val="36"/>
        </w:rPr>
      </w:pPr>
      <w:r>
        <w:br w:type="page"/>
      </w:r>
      <w:r>
        <w:rPr>
          <w:rFonts w:hint="eastAsia" w:ascii="宋体" w:hAnsi="宋体" w:cs="宋体"/>
          <w:b/>
          <w:bCs/>
          <w:sz w:val="36"/>
          <w:szCs w:val="36"/>
        </w:rPr>
        <w:t>格式2 参加本次政府采购活动前三年内在经营活动中</w:t>
      </w:r>
    </w:p>
    <w:p>
      <w:pPr>
        <w:snapToGrid w:val="0"/>
        <w:spacing w:after="0" w:line="360" w:lineRule="auto"/>
        <w:jc w:val="center"/>
        <w:rPr>
          <w:rFonts w:ascii="宋体" w:hAnsi="宋体" w:cs="宋体"/>
          <w:b/>
          <w:bCs/>
          <w:sz w:val="36"/>
          <w:szCs w:val="36"/>
        </w:rPr>
      </w:pPr>
      <w:r>
        <w:rPr>
          <w:rFonts w:hint="eastAsia" w:ascii="宋体" w:hAnsi="宋体" w:cs="宋体"/>
          <w:b/>
          <w:bCs/>
          <w:sz w:val="36"/>
          <w:szCs w:val="36"/>
        </w:rPr>
        <w:t>没有重大违法记录的书面声明</w:t>
      </w:r>
    </w:p>
    <w:p>
      <w:pPr>
        <w:pStyle w:val="19"/>
        <w:topLinePunct/>
        <w:autoSpaceDE w:val="0"/>
        <w:autoSpaceDN w:val="0"/>
        <w:snapToGrid w:val="0"/>
        <w:spacing w:line="360" w:lineRule="auto"/>
        <w:jc w:val="center"/>
        <w:rPr>
          <w:rFonts w:hAnsi="宋体" w:cs="宋体"/>
          <w:b/>
          <w:w w:val="150"/>
          <w:sz w:val="24"/>
        </w:rPr>
      </w:pPr>
    </w:p>
    <w:p>
      <w:pPr>
        <w:pStyle w:val="19"/>
        <w:snapToGrid w:val="0"/>
        <w:spacing w:line="360" w:lineRule="auto"/>
        <w:rPr>
          <w:rFonts w:hAnsi="宋体" w:cs="宋体"/>
          <w:sz w:val="24"/>
          <w:szCs w:val="24"/>
        </w:rPr>
      </w:pPr>
      <w:r>
        <w:rPr>
          <w:rFonts w:hint="eastAsia" w:hAnsi="宋体" w:cs="宋体"/>
          <w:sz w:val="24"/>
          <w:szCs w:val="24"/>
        </w:rPr>
        <w:t>致________（采购人）：</w:t>
      </w:r>
    </w:p>
    <w:p>
      <w:pPr>
        <w:pStyle w:val="19"/>
        <w:snapToGrid w:val="0"/>
        <w:spacing w:line="360" w:lineRule="auto"/>
        <w:ind w:firstLine="480" w:firstLineChars="200"/>
        <w:rPr>
          <w:rFonts w:hAnsi="宋体" w:cs="宋体"/>
          <w:sz w:val="24"/>
          <w:szCs w:val="24"/>
        </w:rPr>
      </w:pPr>
      <w:r>
        <w:rPr>
          <w:rFonts w:hint="eastAsia" w:hAnsi="宋体" w:cs="宋体"/>
          <w:sz w:val="24"/>
          <w:szCs w:val="24"/>
        </w:rPr>
        <w:t>我单位在参加本次采购活动前三年内在经营活动中没有《政府采购法》第二十二条第一款第（五）项所称重大违法记录，包括：</w:t>
      </w:r>
    </w:p>
    <w:p>
      <w:pPr>
        <w:pStyle w:val="19"/>
        <w:snapToGrid w:val="0"/>
        <w:spacing w:line="360" w:lineRule="auto"/>
        <w:ind w:firstLine="480" w:firstLineChars="200"/>
        <w:rPr>
          <w:rFonts w:hAnsi="宋体" w:cs="宋体"/>
          <w:sz w:val="24"/>
          <w:szCs w:val="24"/>
        </w:rPr>
      </w:pPr>
      <w:r>
        <w:rPr>
          <w:rFonts w:hint="eastAsia" w:hAnsi="宋体" w:cs="宋体"/>
          <w:sz w:val="24"/>
          <w:szCs w:val="24"/>
        </w:rPr>
        <w:t>我单位未因经营活动中的违法行为受到刑事处罚或者责令停产停业、吊销许可证或者执照、较大数额罚款等行政处罚。</w:t>
      </w:r>
    </w:p>
    <w:p>
      <w:pPr>
        <w:pStyle w:val="19"/>
        <w:snapToGrid w:val="0"/>
        <w:spacing w:line="360" w:lineRule="auto"/>
        <w:ind w:firstLine="480" w:firstLineChars="200"/>
        <w:rPr>
          <w:rFonts w:hAnsi="宋体" w:cs="宋体"/>
          <w:sz w:val="24"/>
          <w:szCs w:val="24"/>
        </w:rPr>
      </w:pPr>
      <w:r>
        <w:rPr>
          <w:rFonts w:hint="eastAsia" w:hAnsi="宋体" w:cs="宋体"/>
          <w:sz w:val="24"/>
          <w:szCs w:val="24"/>
        </w:rPr>
        <w:t>特此声明！</w:t>
      </w:r>
    </w:p>
    <w:p>
      <w:pPr>
        <w:snapToGrid w:val="0"/>
        <w:spacing w:after="0" w:line="360" w:lineRule="auto"/>
        <w:ind w:firstLine="420" w:firstLineChars="200"/>
        <w:rPr>
          <w:rFonts w:hAnsi="宋体"/>
        </w:rPr>
      </w:pPr>
    </w:p>
    <w:p>
      <w:pPr>
        <w:snapToGrid w:val="0"/>
        <w:spacing w:after="0" w:line="360" w:lineRule="auto"/>
        <w:ind w:firstLine="420" w:firstLineChars="200"/>
        <w:rPr>
          <w:rFonts w:hAnsi="宋体"/>
        </w:rPr>
      </w:pPr>
    </w:p>
    <w:p>
      <w:pPr>
        <w:snapToGrid w:val="0"/>
        <w:spacing w:after="0" w:line="360" w:lineRule="auto"/>
        <w:ind w:firstLine="420" w:firstLineChars="200"/>
        <w:rPr>
          <w:rFonts w:hAnsi="宋体"/>
        </w:rPr>
      </w:pPr>
    </w:p>
    <w:p>
      <w:pPr>
        <w:snapToGrid w:val="0"/>
        <w:spacing w:after="0" w:line="360" w:lineRule="auto"/>
        <w:ind w:firstLine="420" w:firstLineChars="200"/>
        <w:rPr>
          <w:rFonts w:hAnsi="宋体" w:cs="MingLiU_HKSCS"/>
        </w:rPr>
      </w:pPr>
    </w:p>
    <w:p>
      <w:pPr>
        <w:snapToGrid w:val="0"/>
        <w:spacing w:after="0" w:line="360" w:lineRule="auto"/>
        <w:ind w:firstLine="4080" w:firstLineChars="1700"/>
        <w:rPr>
          <w:rFonts w:hAnsi="宋体" w:cs="宋体"/>
        </w:rPr>
      </w:pPr>
      <w:r>
        <w:rPr>
          <w:rFonts w:hint="eastAsia" w:hAnsi="宋体" w:cs="宋体"/>
          <w:sz w:val="24"/>
        </w:rPr>
        <w:t>单位名称（电子签章</w:t>
      </w:r>
      <w:r>
        <w:rPr>
          <w:rFonts w:hint="eastAsia" w:hAnsi="宋体" w:cs="宋体"/>
          <w:sz w:val="24"/>
          <w:lang w:eastAsia="zh-CN"/>
        </w:rPr>
        <w:t>）</w:t>
      </w:r>
      <w:r>
        <w:rPr>
          <w:rFonts w:hint="eastAsia" w:hAnsi="宋体" w:cs="宋体"/>
          <w:sz w:val="24"/>
        </w:rPr>
        <w:t>：</w:t>
      </w:r>
    </w:p>
    <w:p>
      <w:pPr>
        <w:snapToGrid w:val="0"/>
        <w:spacing w:after="0" w:line="360" w:lineRule="auto"/>
        <w:ind w:firstLine="6000" w:firstLineChars="2500"/>
        <w:rPr>
          <w:rFonts w:hAnsi="宋体" w:cs="宋体"/>
        </w:rPr>
      </w:pPr>
      <w:r>
        <w:rPr>
          <w:rFonts w:hint="eastAsia" w:hAnsi="宋体" w:cs="宋体"/>
          <w:sz w:val="24"/>
        </w:rPr>
        <w:t>日期：</w:t>
      </w:r>
    </w:p>
    <w:p>
      <w:pPr>
        <w:rPr>
          <w:rFonts w:hint="eastAsia"/>
        </w:rPr>
      </w:pPr>
    </w:p>
    <w:p>
      <w:pPr>
        <w:keepNext w:val="0"/>
        <w:keepLines w:val="0"/>
        <w:pageBreakBefore w:val="0"/>
        <w:widowControl w:val="0"/>
        <w:kinsoku/>
        <w:wordWrap/>
        <w:overflowPunct/>
        <w:topLinePunct w:val="0"/>
        <w:autoSpaceDE/>
        <w:autoSpaceDN/>
        <w:bidi w:val="0"/>
        <w:spacing w:line="360" w:lineRule="auto"/>
        <w:ind w:firstLine="420" w:firstLineChars="200"/>
        <w:jc w:val="center"/>
        <w:textAlignment w:val="auto"/>
        <w:outlineLvl w:val="9"/>
        <w:rPr>
          <w:rFonts w:ascii="宋体" w:hAnsi="宋体"/>
          <w:sz w:val="32"/>
          <w:szCs w:val="32"/>
        </w:rPr>
      </w:pPr>
      <w:r>
        <w:br w:type="page"/>
      </w:r>
      <w:r>
        <w:rPr>
          <w:rFonts w:hint="eastAsia" w:ascii="宋体" w:hAnsi="宋体"/>
          <w:sz w:val="32"/>
          <w:szCs w:val="32"/>
        </w:rPr>
        <w:t>格式3 承诺函</w:t>
      </w:r>
    </w:p>
    <w:p>
      <w:pPr>
        <w:keepNext w:val="0"/>
        <w:keepLines w:val="0"/>
        <w:pageBreakBefore w:val="0"/>
        <w:widowControl w:val="0"/>
        <w:kinsoku/>
        <w:wordWrap/>
        <w:overflowPunct/>
        <w:topLinePunct w:val="0"/>
        <w:autoSpaceDE/>
        <w:autoSpaceDN/>
        <w:bidi w:val="0"/>
        <w:spacing w:line="360" w:lineRule="auto"/>
        <w:ind w:firstLine="640" w:firstLineChars="200"/>
        <w:jc w:val="center"/>
        <w:textAlignment w:val="auto"/>
        <w:outlineLvl w:val="9"/>
        <w:rPr>
          <w:rFonts w:ascii="宋体" w:hAnsi="宋体"/>
          <w:sz w:val="32"/>
          <w:szCs w:val="32"/>
        </w:rPr>
      </w:pPr>
    </w:p>
    <w:p>
      <w:pPr>
        <w:pStyle w:val="19"/>
        <w:keepNext w:val="0"/>
        <w:keepLines w:val="0"/>
        <w:pageBreakBefore w:val="0"/>
        <w:widowControl w:val="0"/>
        <w:kinsoku/>
        <w:wordWrap/>
        <w:overflowPunct/>
        <w:topLinePunct w:val="0"/>
        <w:autoSpaceDE/>
        <w:autoSpaceDN/>
        <w:bidi w:val="0"/>
        <w:spacing w:line="360" w:lineRule="auto"/>
        <w:textAlignment w:val="auto"/>
        <w:outlineLvl w:val="9"/>
        <w:rPr>
          <w:rFonts w:hAnsi="宋体"/>
          <w:b/>
          <w:color w:val="000000"/>
        </w:rPr>
      </w:pPr>
      <w:r>
        <w:rPr>
          <w:rFonts w:hint="eastAsia" w:hAnsi="宋体"/>
          <w:color w:val="000000"/>
        </w:rPr>
        <w:t>致：</w:t>
      </w:r>
      <w:r>
        <w:rPr>
          <w:rFonts w:hint="eastAsia" w:hAnsi="宋体"/>
          <w:b/>
          <w:color w:val="000000"/>
          <w:u w:val="single"/>
          <w:lang w:val="en-US"/>
        </w:rPr>
        <w:t>国家税务总局</w:t>
      </w:r>
      <w:r>
        <w:rPr>
          <w:rFonts w:hint="eastAsia" w:hAnsi="宋体"/>
          <w:b/>
          <w:color w:val="000000"/>
          <w:u w:val="single"/>
          <w:lang w:val="en-US" w:eastAsia="zh-CN"/>
        </w:rPr>
        <w:t>韶关市</w:t>
      </w:r>
      <w:r>
        <w:rPr>
          <w:rFonts w:hint="eastAsia" w:hAnsi="宋体"/>
          <w:b/>
          <w:color w:val="000000"/>
          <w:u w:val="single"/>
          <w:lang w:val="en-US"/>
        </w:rPr>
        <w:t>税务局</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spacing w:line="360" w:lineRule="auto"/>
        <w:ind w:firstLine="420" w:firstLineChars="200"/>
        <w:textAlignment w:val="auto"/>
        <w:outlineLvl w:val="9"/>
        <w:rPr>
          <w:rFonts w:ascii="宋体" w:hAnsi="宋体"/>
          <w:szCs w:val="21"/>
        </w:rPr>
      </w:pPr>
      <w:r>
        <w:rPr>
          <w:rFonts w:hint="eastAsia" w:ascii="宋体" w:hAnsi="宋体"/>
          <w:szCs w:val="21"/>
        </w:rPr>
        <w:t>对于</w:t>
      </w:r>
      <w:r>
        <w:rPr>
          <w:rFonts w:hint="eastAsia" w:ascii="宋体" w:hAnsi="宋体"/>
          <w:kern w:val="28"/>
          <w:szCs w:val="21"/>
        </w:rPr>
        <w:t>项目（项目编号：         ）</w:t>
      </w:r>
      <w:r>
        <w:rPr>
          <w:rFonts w:hint="eastAsia" w:ascii="宋体" w:hAnsi="宋体"/>
          <w:szCs w:val="21"/>
        </w:rPr>
        <w:t>，我方郑重承诺如下：</w:t>
      </w:r>
    </w:p>
    <w:p>
      <w:pPr>
        <w:keepNext w:val="0"/>
        <w:keepLines w:val="0"/>
        <w:pageBreakBefore w:val="0"/>
        <w:widowControl w:val="0"/>
        <w:kinsoku/>
        <w:wordWrap/>
        <w:overflowPunct/>
        <w:topLinePunct w:val="0"/>
        <w:autoSpaceDE/>
        <w:autoSpaceDN/>
        <w:bidi w:val="0"/>
        <w:spacing w:line="360" w:lineRule="auto"/>
        <w:ind w:firstLine="420" w:firstLineChars="200"/>
        <w:textAlignment w:val="auto"/>
        <w:outlineLvl w:val="9"/>
        <w:rPr>
          <w:rFonts w:ascii="宋体" w:hAnsi="宋体"/>
          <w:szCs w:val="21"/>
        </w:rPr>
      </w:pPr>
      <w:r>
        <w:rPr>
          <w:rFonts w:hint="eastAsia" w:ascii="宋体" w:hAnsi="宋体"/>
          <w:szCs w:val="21"/>
        </w:rPr>
        <w:t>如中标/成交，我方承诺严格落实采购文件以下条款：(建议逐条复制采购文件相关条款原文)</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（一）星号条款</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1.</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2.</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3.</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（二）三角号条款</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1.</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2.</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3.</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（三）非星号、非三角号条款</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1.</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2.</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3.</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r>
        <w:rPr>
          <w:rFonts w:hint="eastAsia" w:ascii="宋体" w:hAnsi="宋体"/>
          <w:szCs w:val="21"/>
        </w:rPr>
        <w:t>特此承诺。</w:t>
      </w: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spacing w:line="360" w:lineRule="auto"/>
        <w:ind w:firstLine="405"/>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spacing w:line="360" w:lineRule="auto"/>
        <w:ind w:firstLine="1680" w:firstLineChars="800"/>
        <w:textAlignment w:val="auto"/>
        <w:outlineLvl w:val="9"/>
        <w:rPr>
          <w:rFonts w:ascii="宋体" w:hAnsi="宋体"/>
          <w:color w:val="000000"/>
          <w:szCs w:val="21"/>
        </w:rPr>
      </w:pPr>
    </w:p>
    <w:p>
      <w:pPr>
        <w:keepNext w:val="0"/>
        <w:keepLines w:val="0"/>
        <w:pageBreakBefore w:val="0"/>
        <w:widowControl w:val="0"/>
        <w:kinsoku/>
        <w:wordWrap/>
        <w:overflowPunct/>
        <w:topLinePunct w:val="0"/>
        <w:autoSpaceDE/>
        <w:autoSpaceDN/>
        <w:bidi w:val="0"/>
        <w:adjustRightInd w:val="0"/>
        <w:snapToGrid w:val="0"/>
        <w:spacing w:line="360" w:lineRule="auto"/>
        <w:ind w:firstLine="3885" w:firstLineChars="1850"/>
        <w:textAlignment w:val="auto"/>
        <w:outlineLvl w:val="9"/>
        <w:rPr>
          <w:rFonts w:ascii="宋体" w:hAnsi="宋体"/>
          <w:color w:val="000000"/>
          <w:szCs w:val="21"/>
          <w:u w:val="single"/>
        </w:rPr>
      </w:pPr>
      <w:r>
        <w:rPr>
          <w:rFonts w:hint="eastAsia" w:ascii="宋体" w:hAnsi="宋体"/>
          <w:color w:val="000000"/>
          <w:szCs w:val="21"/>
        </w:rPr>
        <w:t>供应商名称（盖章）：</w:t>
      </w:r>
    </w:p>
    <w:p>
      <w:pPr>
        <w:keepNext w:val="0"/>
        <w:keepLines w:val="0"/>
        <w:pageBreakBefore w:val="0"/>
        <w:widowControl w:val="0"/>
        <w:kinsoku/>
        <w:wordWrap/>
        <w:overflowPunct/>
        <w:topLinePunct w:val="0"/>
        <w:autoSpaceDE/>
        <w:autoSpaceDN/>
        <w:bidi w:val="0"/>
        <w:spacing w:line="360" w:lineRule="auto"/>
        <w:ind w:firstLine="3885" w:firstLineChars="1850"/>
        <w:textAlignment w:val="auto"/>
        <w:outlineLvl w:val="9"/>
      </w:pPr>
      <w:r>
        <w:rPr>
          <w:rFonts w:hint="eastAsia" w:ascii="宋体" w:hAnsi="宋体"/>
          <w:color w:val="000000"/>
          <w:szCs w:val="21"/>
        </w:rPr>
        <w:t>日期：   年   月   日</w:t>
      </w:r>
    </w:p>
    <w:p>
      <w:pPr>
        <w:spacing w:before="0" w:after="0" w:line="360" w:lineRule="auto"/>
        <w:jc w:val="center"/>
        <w:rPr>
          <w:rFonts w:ascii="宋体" w:hAnsi="宋体" w:eastAsia="宋体" w:cs="宋体"/>
          <w:b/>
          <w:sz w:val="36"/>
        </w:rPr>
      </w:pPr>
      <w:r>
        <w:br w:type="page"/>
      </w:r>
      <w:r>
        <w:rPr>
          <w:rFonts w:ascii="宋体" w:hAnsi="宋体" w:eastAsia="宋体" w:cs="宋体"/>
          <w:b/>
          <w:sz w:val="36"/>
        </w:rPr>
        <w:t>格式4 投标报价表</w:t>
      </w:r>
    </w:p>
    <w:p>
      <w:pPr>
        <w:spacing w:before="0" w:after="0" w:line="360" w:lineRule="auto"/>
        <w:jc w:val="center"/>
        <w:rPr>
          <w:rFonts w:ascii="宋体" w:hAnsi="宋体" w:eastAsia="宋体" w:cs="宋体"/>
          <w:b/>
        </w:rPr>
      </w:pPr>
    </w:p>
    <w:p>
      <w:pPr>
        <w:spacing w:before="0" w:after="0" w:line="360" w:lineRule="auto"/>
        <w:jc w:val="center"/>
        <w:rPr>
          <w:rFonts w:ascii="宋体" w:hAnsi="宋体" w:eastAsia="宋体" w:cs="宋体"/>
          <w:b/>
          <w:sz w:val="28"/>
        </w:rPr>
      </w:pPr>
      <w:r>
        <w:rPr>
          <w:rFonts w:ascii="宋体" w:hAnsi="宋体" w:eastAsia="宋体" w:cs="宋体"/>
          <w:b/>
          <w:sz w:val="28"/>
        </w:rPr>
        <w:t>1.开标一览表（总报价表）</w:t>
      </w:r>
    </w:p>
    <w:p>
      <w:pPr>
        <w:spacing w:before="0" w:after="0" w:line="360" w:lineRule="auto"/>
        <w:jc w:val="right"/>
        <w:rPr>
          <w:rFonts w:ascii="宋体" w:hAnsi="宋体" w:eastAsia="宋体" w:cs="宋体"/>
          <w:b w:val="0"/>
          <w:sz w:val="21"/>
        </w:rPr>
      </w:pPr>
      <w:r>
        <w:rPr>
          <w:rFonts w:ascii="宋体" w:hAnsi="宋体" w:eastAsia="宋体" w:cs="宋体"/>
          <w:b w:val="0"/>
          <w:sz w:val="21"/>
        </w:rPr>
        <w:t>价格单位：人民币元</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5"/>
        <w:gridCol w:w="1699"/>
        <w:gridCol w:w="1686"/>
        <w:gridCol w:w="1544"/>
        <w:gridCol w:w="3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p>
            <w:pPr>
              <w:spacing w:before="0" w:after="0" w:line="360" w:lineRule="auto"/>
              <w:jc w:val="center"/>
              <w:rPr>
                <w:rFonts w:ascii="宋体" w:hAnsi="宋体" w:eastAsia="宋体" w:cs="宋体"/>
                <w:b/>
              </w:rPr>
            </w:pPr>
            <w:r>
              <w:rPr>
                <w:rFonts w:ascii="宋体" w:hAnsi="宋体" w:eastAsia="宋体" w:cs="宋体"/>
                <w:b/>
                <w:sz w:val="24"/>
              </w:rPr>
              <w:t>序号</w:t>
            </w:r>
          </w:p>
        </w:tc>
        <w:tc>
          <w:p>
            <w:pPr>
              <w:spacing w:before="0" w:after="0" w:line="360" w:lineRule="auto"/>
              <w:jc w:val="center"/>
              <w:rPr>
                <w:rFonts w:ascii="宋体" w:hAnsi="宋体" w:eastAsia="宋体" w:cs="宋体"/>
                <w:b/>
              </w:rPr>
            </w:pPr>
            <w:r>
              <w:rPr>
                <w:rFonts w:ascii="宋体" w:hAnsi="宋体" w:eastAsia="宋体" w:cs="宋体"/>
                <w:b/>
                <w:sz w:val="24"/>
              </w:rPr>
              <w:t>分包组报价</w:t>
            </w:r>
          </w:p>
        </w:tc>
        <w:tc>
          <w:p>
            <w:pPr>
              <w:spacing w:before="0" w:after="0" w:line="360" w:lineRule="auto"/>
              <w:jc w:val="center"/>
              <w:rPr>
                <w:rFonts w:ascii="宋体" w:hAnsi="宋体" w:eastAsia="宋体" w:cs="宋体"/>
                <w:b/>
              </w:rPr>
            </w:pPr>
            <w:r>
              <w:rPr>
                <w:rFonts w:ascii="宋体" w:hAnsi="宋体" w:eastAsia="宋体" w:cs="宋体"/>
                <w:b/>
                <w:sz w:val="24"/>
              </w:rPr>
              <w:t>单价（元）</w:t>
            </w:r>
          </w:p>
        </w:tc>
        <w:tc>
          <w:p>
            <w:pPr>
              <w:spacing w:before="0" w:after="0" w:line="360" w:lineRule="auto"/>
              <w:jc w:val="center"/>
              <w:rPr>
                <w:rFonts w:ascii="宋体" w:hAnsi="宋体" w:eastAsia="宋体" w:cs="宋体"/>
                <w:b/>
              </w:rPr>
            </w:pPr>
            <w:r>
              <w:rPr>
                <w:rFonts w:ascii="宋体" w:hAnsi="宋体" w:eastAsia="宋体" w:cs="宋体"/>
                <w:b/>
                <w:sz w:val="24"/>
              </w:rPr>
              <w:t>数量/权重</w:t>
            </w:r>
          </w:p>
        </w:tc>
        <w:tc>
          <w:p>
            <w:pPr>
              <w:spacing w:before="0" w:after="0" w:line="360" w:lineRule="auto"/>
              <w:jc w:val="center"/>
              <w:rPr>
                <w:rFonts w:ascii="宋体" w:hAnsi="宋体" w:eastAsia="宋体" w:cs="宋体"/>
                <w:b w:val="0"/>
              </w:rPr>
            </w:pPr>
            <w:r>
              <w:rPr>
                <w:rFonts w:ascii="宋体" w:hAnsi="宋体" w:eastAsia="宋体" w:cs="宋体"/>
                <w:b/>
                <w:sz w:val="24"/>
              </w:rPr>
              <w:t>小计(单价×数量/权重)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p>
            <w:pPr>
              <w:spacing w:before="0" w:after="0" w:line="360" w:lineRule="auto"/>
              <w:jc w:val="center"/>
              <w:rPr>
                <w:rFonts w:ascii="宋体" w:hAnsi="宋体" w:eastAsia="宋体" w:cs="宋体"/>
                <w:b w:val="0"/>
              </w:rPr>
            </w:pPr>
            <w:r>
              <w:rPr>
                <w:rFonts w:ascii="宋体" w:hAnsi="宋体" w:eastAsia="宋体" w:cs="宋体"/>
                <w:b w:val="0"/>
                <w:sz w:val="24"/>
              </w:rPr>
              <w:t>1</w:t>
            </w:r>
          </w:p>
        </w:tc>
        <w:tc>
          <w:p>
            <w:pPr>
              <w:spacing w:before="0" w:after="0" w:line="360" w:lineRule="auto"/>
              <w:jc w:val="left"/>
              <w:rPr>
                <w:rFonts w:ascii="宋体" w:hAnsi="宋体" w:eastAsia="宋体" w:cs="宋体"/>
                <w:b w:val="0"/>
              </w:rPr>
            </w:pPr>
            <w:r>
              <w:rPr>
                <w:rFonts w:ascii="宋体" w:hAnsi="宋体" w:eastAsia="宋体" w:cs="宋体"/>
                <w:b w:val="0"/>
                <w:sz w:val="24"/>
              </w:rPr>
              <w:t>分包组报价</w:t>
            </w:r>
          </w:p>
        </w:tc>
        <w:tc>
          <w:p>
            <w:pPr>
              <w:spacing w:before="0" w:after="0" w:line="360" w:lineRule="auto"/>
              <w:jc w:val="center"/>
              <w:rPr>
                <w:rFonts w:ascii="宋体" w:hAnsi="宋体" w:eastAsia="宋体" w:cs="宋体"/>
                <w:b w:val="0"/>
              </w:rPr>
            </w:pPr>
            <w:r>
              <w:rPr>
                <w:rFonts w:ascii="宋体" w:hAnsi="宋体" w:eastAsia="宋体" w:cs="宋体"/>
                <w:b w:val="0"/>
                <w:sz w:val="24"/>
              </w:rPr>
              <w:t>--</w:t>
            </w:r>
          </w:p>
        </w:tc>
        <w:tc>
          <w:p>
            <w:pPr>
              <w:spacing w:before="0" w:after="0" w:line="360" w:lineRule="auto"/>
              <w:jc w:val="right"/>
              <w:rPr>
                <w:rFonts w:ascii="宋体" w:hAnsi="宋体" w:eastAsia="宋体" w:cs="宋体"/>
                <w:b w:val="0"/>
              </w:rPr>
            </w:pPr>
            <w:r>
              <w:rPr>
                <w:rFonts w:ascii="宋体" w:hAnsi="宋体" w:eastAsia="宋体" w:cs="宋体"/>
                <w:b w:val="0"/>
                <w:sz w:val="24"/>
              </w:rPr>
              <w:t>1</w:t>
            </w:r>
          </w:p>
        </w:tc>
        <w:tc>
          <w:p>
            <w:pPr>
              <w:spacing w:before="0" w:after="0" w:line="360" w:lineRule="auto"/>
              <w:jc w:val="center"/>
              <w:rPr>
                <w:rFonts w:ascii="宋体" w:hAnsi="宋体" w:eastAsia="宋体" w:cs="宋体"/>
                <w:b w:val="0"/>
              </w:rPr>
            </w:pPr>
            <w:r>
              <w:rPr>
                <w:rFonts w:ascii="宋体" w:hAnsi="宋体" w:eastAsia="宋体" w:cs="宋体"/>
                <w:b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gridSpan w:val="2"/>
          </w:tcPr>
          <w:p>
            <w:pPr>
              <w:spacing w:before="0" w:after="0" w:line="360" w:lineRule="auto"/>
              <w:jc w:val="center"/>
              <w:rPr>
                <w:rFonts w:ascii="宋体" w:hAnsi="宋体" w:eastAsia="宋体" w:cs="宋体"/>
                <w:b w:val="0"/>
              </w:rPr>
            </w:pPr>
            <w:r>
              <w:rPr>
                <w:rFonts w:ascii="宋体" w:hAnsi="宋体" w:eastAsia="宋体" w:cs="宋体"/>
                <w:b w:val="0"/>
                <w:sz w:val="24"/>
              </w:rPr>
              <w:t>报价合计（小写）</w:t>
            </w:r>
          </w:p>
        </w:tc>
        <w:tc>
          <w:tcPr>
            <w:gridSpan w:val="3"/>
          </w:tcPr>
          <w:p>
            <w:pPr>
              <w:spacing w:before="0" w:after="0" w:line="360" w:lineRule="auto"/>
              <w:jc w:val="center"/>
              <w:rPr>
                <w:rFonts w:ascii="宋体" w:hAnsi="宋体" w:eastAsia="宋体" w:cs="宋体"/>
                <w:b w:val="0"/>
              </w:rPr>
            </w:pPr>
            <w:r>
              <w:rPr>
                <w:rFonts w:ascii="宋体" w:hAnsi="宋体" w:eastAsia="宋体" w:cs="宋体"/>
                <w:b w:val="0"/>
                <w:sz w:val="24"/>
              </w:rPr>
              <w:t>供应商填报后自动计算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gridSpan w:val="2"/>
          </w:tcPr>
          <w:p>
            <w:pPr>
              <w:spacing w:before="0" w:after="0" w:line="360" w:lineRule="auto"/>
              <w:jc w:val="center"/>
              <w:rPr>
                <w:rFonts w:ascii="宋体" w:hAnsi="宋体" w:eastAsia="宋体" w:cs="宋体"/>
                <w:b w:val="0"/>
              </w:rPr>
            </w:pPr>
            <w:r>
              <w:rPr>
                <w:rFonts w:ascii="宋体" w:hAnsi="宋体" w:eastAsia="宋体" w:cs="宋体"/>
                <w:b w:val="0"/>
                <w:sz w:val="24"/>
              </w:rPr>
              <w:t>报价合计（大写）</w:t>
            </w:r>
          </w:p>
        </w:tc>
        <w:tc>
          <w:tcPr>
            <w:gridSpan w:val="3"/>
          </w:tcPr>
          <w:p>
            <w:pPr>
              <w:spacing w:before="0" w:after="0" w:line="360" w:lineRule="auto"/>
              <w:jc w:val="center"/>
              <w:rPr>
                <w:rFonts w:ascii="宋体" w:hAnsi="宋体" w:eastAsia="宋体" w:cs="宋体"/>
                <w:b w:val="0"/>
              </w:rPr>
            </w:pPr>
            <w:r>
              <w:rPr>
                <w:rFonts w:ascii="宋体" w:hAnsi="宋体" w:eastAsia="宋体" w:cs="宋体"/>
                <w:b w:val="0"/>
                <w:sz w:val="24"/>
              </w:rPr>
              <w:t>供应商填报后自动生成中文</w:t>
            </w:r>
          </w:p>
        </w:tc>
      </w:tr>
    </w:tbl>
    <w:p>
      <w:pPr>
        <w:spacing w:before="0" w:after="0" w:line="360" w:lineRule="auto"/>
        <w:jc w:val="left"/>
        <w:rPr>
          <w:rFonts w:ascii="宋体" w:hAnsi="宋体" w:eastAsia="宋体" w:cs="宋体"/>
          <w:b w:val="0"/>
          <w:sz w:val="21"/>
        </w:rPr>
      </w:pPr>
    </w:p>
    <w:p>
      <w:pPr>
        <w:spacing w:before="0" w:after="0" w:line="360" w:lineRule="auto"/>
        <w:jc w:val="left"/>
        <w:rPr>
          <w:rFonts w:ascii="宋体" w:hAnsi="宋体" w:eastAsia="宋体" w:cs="宋体"/>
          <w:b w:val="0"/>
          <w:sz w:val="21"/>
        </w:rPr>
      </w:pPr>
    </w:p>
    <w:p>
      <w:pPr>
        <w:spacing w:before="0" w:after="0" w:line="360" w:lineRule="auto"/>
        <w:jc w:val="left"/>
        <w:rPr>
          <w:rFonts w:ascii="宋体" w:hAnsi="宋体" w:eastAsia="宋体" w:cs="宋体"/>
          <w:b w:val="0"/>
          <w:sz w:val="21"/>
        </w:rPr>
      </w:pPr>
      <w:r>
        <w:rPr>
          <w:rFonts w:ascii="宋体" w:hAnsi="宋体" w:eastAsia="宋体" w:cs="宋体"/>
          <w:b w:val="0"/>
          <w:sz w:val="21"/>
        </w:rPr>
        <w:t>特别说明：</w:t>
      </w:r>
    </w:p>
    <w:p>
      <w:pPr>
        <w:spacing w:before="0" w:after="0" w:line="360" w:lineRule="auto"/>
        <w:ind w:firstLine="420"/>
        <w:jc w:val="left"/>
        <w:rPr>
          <w:rFonts w:ascii="宋体" w:hAnsi="宋体" w:eastAsia="宋体" w:cs="宋体"/>
          <w:b w:val="0"/>
          <w:sz w:val="21"/>
        </w:rPr>
      </w:pPr>
      <w:r>
        <w:rPr>
          <w:rFonts w:ascii="宋体" w:hAnsi="宋体" w:eastAsia="宋体" w:cs="宋体"/>
          <w:b w:val="0"/>
          <w:sz w:val="21"/>
        </w:rPr>
        <w:t>1.此表总报价是所有需采购人支付的金额总数，包括《用户需求书》要求的全部内容。</w:t>
      </w:r>
    </w:p>
    <w:p>
      <w:pPr>
        <w:spacing w:before="0" w:after="0" w:line="360" w:lineRule="auto"/>
        <w:ind w:firstLine="420"/>
        <w:jc w:val="left"/>
        <w:rPr>
          <w:rFonts w:ascii="宋体" w:hAnsi="宋体" w:eastAsia="宋体" w:cs="宋体"/>
          <w:b w:val="0"/>
          <w:sz w:val="21"/>
        </w:rPr>
      </w:pPr>
      <w:r>
        <w:rPr>
          <w:rFonts w:ascii="宋体" w:hAnsi="宋体" w:eastAsia="宋体" w:cs="宋体"/>
          <w:b w:val="0"/>
          <w:sz w:val="21"/>
        </w:rPr>
        <w:t>2.总报价中必须包含购置、安装、运输保险、装卸、培训辅导、质保期售后服务、全额含税发票、雇员费用、合同实施过程中应预见和不可预见费用等。所有价格均应予人民币报价，金额单位为元。</w:t>
      </w:r>
    </w:p>
    <w:p>
      <w:pPr>
        <w:spacing w:before="0" w:after="0" w:line="360" w:lineRule="auto"/>
        <w:ind w:firstLine="420"/>
        <w:jc w:val="left"/>
        <w:rPr>
          <w:rFonts w:ascii="宋体" w:hAnsi="宋体" w:eastAsia="宋体" w:cs="宋体"/>
          <w:b w:val="0"/>
          <w:sz w:val="21"/>
        </w:rPr>
      </w:pPr>
      <w:r>
        <w:rPr>
          <w:rFonts w:ascii="宋体" w:hAnsi="宋体" w:eastAsia="宋体" w:cs="宋体"/>
          <w:b w:val="0"/>
          <w:sz w:val="21"/>
        </w:rPr>
        <w:t>3.温馨提示：中文大写金额用汉字，如壹、贰、叁、肆、伍、陆、柒、捌、玖、拾、佰、仟、万、亿、元、角、分、零、整（正）等。</w:t>
      </w:r>
    </w:p>
    <w:p>
      <w:pPr>
        <w:spacing w:before="0" w:after="0" w:line="360" w:lineRule="auto"/>
        <w:ind w:firstLine="420"/>
        <w:jc w:val="left"/>
        <w:rPr>
          <w:rFonts w:ascii="宋体" w:hAnsi="宋体" w:eastAsia="宋体" w:cs="宋体"/>
          <w:b w:val="0"/>
          <w:sz w:val="21"/>
        </w:rPr>
      </w:pPr>
    </w:p>
    <w:p>
      <w:pPr>
        <w:spacing w:before="0" w:after="0" w:line="360" w:lineRule="auto"/>
        <w:ind w:firstLine="480"/>
        <w:jc w:val="left"/>
        <w:rPr>
          <w:rFonts w:ascii="宋体" w:hAnsi="宋体" w:eastAsia="宋体" w:cs="宋体"/>
          <w:b w:val="0"/>
        </w:rPr>
      </w:pPr>
    </w:p>
    <w:p>
      <w:pPr>
        <w:spacing w:before="0" w:after="0" w:line="360" w:lineRule="auto"/>
        <w:ind w:firstLine="480"/>
        <w:jc w:val="left"/>
        <w:rPr>
          <w:rFonts w:ascii="宋体" w:hAnsi="宋体" w:eastAsia="宋体" w:cs="宋体"/>
          <w:b w:val="0"/>
        </w:rPr>
      </w:pPr>
      <w:r>
        <w:rPr>
          <w:rFonts w:ascii="宋体" w:hAnsi="宋体" w:eastAsia="宋体" w:cs="宋体"/>
          <w:b w:val="0"/>
          <w:sz w:val="24"/>
        </w:rPr>
        <w:t>供应商名称（电子签章）：</w:t>
      </w:r>
    </w:p>
    <w:p>
      <w:pPr>
        <w:spacing w:before="0" w:after="0" w:line="360" w:lineRule="auto"/>
        <w:ind w:firstLine="480"/>
        <w:jc w:val="left"/>
        <w:rPr>
          <w:rFonts w:ascii="宋体" w:hAnsi="宋体" w:eastAsia="宋体" w:cs="宋体"/>
          <w:b w:val="0"/>
        </w:rPr>
      </w:pPr>
      <w:r>
        <w:rPr>
          <w:rFonts w:ascii="宋体" w:hAnsi="宋体" w:eastAsia="宋体" w:cs="宋体"/>
          <w:b w:val="0"/>
          <w:sz w:val="24"/>
        </w:rPr>
        <w:t>日期：</w:t>
      </w:r>
    </w:p>
    <w:p>
      <w:pPr>
        <w:spacing w:before="0" w:after="0" w:line="360" w:lineRule="auto"/>
        <w:ind w:firstLine="480"/>
        <w:jc w:val="left"/>
        <w:rPr>
          <w:rFonts w:ascii="宋体" w:hAnsi="宋体" w:eastAsia="宋体" w:cs="宋体"/>
          <w:b w:val="0"/>
        </w:rPr>
      </w:pPr>
    </w:p>
    <w:p>
      <w:pPr>
        <w:spacing w:before="0" w:after="0" w:line="360" w:lineRule="auto"/>
        <w:ind w:firstLine="0"/>
        <w:jc w:val="left"/>
        <w:rPr>
          <w:rFonts w:ascii="宋体" w:hAnsi="宋体" w:eastAsia="宋体" w:cs="宋体"/>
          <w:b w:val="0"/>
        </w:rPr>
      </w:pPr>
    </w:p>
    <w:p>
      <w:pPr>
        <w:topLinePunct/>
        <w:autoSpaceDE w:val="0"/>
        <w:autoSpaceDN w:val="0"/>
        <w:adjustRightInd w:val="0"/>
        <w:snapToGrid w:val="0"/>
        <w:spacing w:after="0" w:line="360" w:lineRule="auto"/>
        <w:jc w:val="center"/>
        <w:rPr>
          <w:rFonts w:hAnsi="宋体" w:cs="宋体"/>
          <w:color w:val="auto"/>
        </w:rPr>
      </w:pPr>
      <w:r>
        <w:br w:type="page"/>
      </w:r>
      <w:r>
        <w:rPr>
          <w:rFonts w:hint="eastAsia" w:ascii="宋体" w:hAnsi="宋体" w:cs="宋体"/>
          <w:b/>
          <w:bCs/>
          <w:color w:val="auto"/>
          <w:sz w:val="36"/>
          <w:szCs w:val="36"/>
        </w:rPr>
        <w:t>格式5 投标函</w:t>
      </w:r>
    </w:p>
    <w:p>
      <w:pPr>
        <w:pStyle w:val="19"/>
        <w:topLinePunct/>
        <w:autoSpaceDE w:val="0"/>
        <w:autoSpaceDN w:val="0"/>
        <w:adjustRightInd w:val="0"/>
        <w:snapToGrid w:val="0"/>
        <w:spacing w:line="360" w:lineRule="auto"/>
        <w:rPr>
          <w:rFonts w:hint="eastAsia" w:hAnsi="宋体" w:cs="宋体"/>
          <w:color w:val="auto"/>
          <w:sz w:val="24"/>
        </w:rPr>
      </w:pPr>
    </w:p>
    <w:p>
      <w:pPr>
        <w:pStyle w:val="19"/>
        <w:keepNext w:val="0"/>
        <w:keepLines w:val="0"/>
        <w:pageBreakBefore w:val="0"/>
        <w:widowControl w:val="0"/>
        <w:kinsoku/>
        <w:wordWrap/>
        <w:overflowPunct/>
        <w:topLinePunct/>
        <w:autoSpaceDE w:val="0"/>
        <w:autoSpaceDN w:val="0"/>
        <w:bidi w:val="0"/>
        <w:adjustRightInd w:val="0"/>
        <w:snapToGrid w:val="0"/>
        <w:spacing w:after="0" w:line="360" w:lineRule="auto"/>
        <w:ind w:firstLine="0" w:firstLineChars="0"/>
        <w:textAlignment w:val="auto"/>
        <w:rPr>
          <w:rFonts w:hint="eastAsia" w:hAnsi="宋体"/>
          <w:color w:val="auto"/>
          <w:sz w:val="24"/>
        </w:rPr>
      </w:pPr>
      <w:r>
        <w:rPr>
          <w:rFonts w:hint="eastAsia" w:hAnsi="宋体" w:cs="宋体"/>
          <w:color w:val="auto"/>
          <w:sz w:val="24"/>
        </w:rPr>
        <w:t>致：</w:t>
      </w:r>
      <w:r>
        <w:rPr>
          <w:rFonts w:hint="eastAsia" w:hAnsi="宋体"/>
          <w:color w:val="auto"/>
          <w:sz w:val="24"/>
          <w:u w:val="single"/>
        </w:rPr>
        <w:t xml:space="preserve">        </w:t>
      </w:r>
      <w:r>
        <w:rPr>
          <w:rFonts w:hint="eastAsia" w:hAnsi="宋体"/>
          <w:color w:val="auto"/>
          <w:sz w:val="24"/>
          <w:lang w:eastAsia="zh-CN"/>
        </w:rPr>
        <w:t>（采购人名称）</w:t>
      </w:r>
    </w:p>
    <w:p>
      <w:pPr>
        <w:pStyle w:val="19"/>
        <w:keepNext w:val="0"/>
        <w:keepLines w:val="0"/>
        <w:pageBreakBefore w:val="0"/>
        <w:widowControl w:val="0"/>
        <w:kinsoku/>
        <w:wordWrap/>
        <w:overflowPunct/>
        <w:topLinePunct/>
        <w:autoSpaceDE w:val="0"/>
        <w:autoSpaceDN w:val="0"/>
        <w:bidi w:val="0"/>
        <w:adjustRightInd w:val="0"/>
        <w:snapToGrid w:val="0"/>
        <w:spacing w:beforeAutospacing="0" w:line="360" w:lineRule="auto"/>
        <w:ind w:firstLine="480" w:firstLineChars="200"/>
        <w:textAlignment w:val="auto"/>
        <w:rPr>
          <w:rFonts w:hAnsi="宋体" w:cs="宋体"/>
          <w:color w:val="auto"/>
          <w:sz w:val="24"/>
        </w:rPr>
      </w:pPr>
      <w:r>
        <w:rPr>
          <w:rFonts w:hint="eastAsia" w:hAnsi="宋体" w:cs="宋体"/>
          <w:color w:val="auto"/>
          <w:sz w:val="24"/>
        </w:rPr>
        <w:t>根据______（项目名称）（项目编号：______）的招标公告，______（姓名、职务）代表投标人______（投标人名称、地址）参加项目招标的有关活动。据此函，作如下承诺：</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1.同意在本项目招标文件中规定的开标日起</w:t>
      </w:r>
      <w:r>
        <w:rPr>
          <w:rFonts w:hint="eastAsia" w:cs="宋体"/>
          <w:color w:val="auto"/>
          <w:sz w:val="24"/>
          <w:u w:val="single"/>
        </w:rPr>
        <w:t>120天</w:t>
      </w:r>
      <w:r>
        <w:rPr>
          <w:rFonts w:hint="eastAsia" w:cs="宋体"/>
          <w:color w:val="auto"/>
          <w:sz w:val="24"/>
        </w:rPr>
        <w:t>遵守本投标文件中的承诺，且在期满之前均具有约束力。</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2.具备政府采购相关法律法规规定的参加政府采购活动的供应商应当具备的条件：</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（1）具有独立承担民事责任的能力；</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（2）具有良好的商业信誉和健全的财务会计制度；</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（3）具有履行合同所必需的设备和专业技术能力；</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（4）有依法缴纳税收和社会保障资金的良好记录；</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（5）参加此项采购活动前三年内，在经营活动中没有重大违法记录。</w:t>
      </w:r>
    </w:p>
    <w:p>
      <w:pPr>
        <w:keepNext w:val="0"/>
        <w:keepLines w:val="0"/>
        <w:pageBreakBefore w:val="0"/>
        <w:widowControl w:val="0"/>
        <w:tabs>
          <w:tab w:val="left" w:pos="7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ascii="宋体" w:hAnsi="宋体" w:cs="宋体"/>
          <w:color w:val="auto"/>
        </w:rPr>
      </w:pPr>
      <w:r>
        <w:rPr>
          <w:rFonts w:hint="eastAsia" w:ascii="宋体" w:hAnsi="宋体" w:cs="宋体"/>
          <w:color w:val="auto"/>
          <w:sz w:val="24"/>
        </w:rPr>
        <w:t xml:space="preserve">（6）法律、行政法规规定的其他条件。 </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3.具备本项目招标文件中规定的其他要求和资质条件。</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4.提供投标人须知规定的全部投标文件。</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5.已详细审阅全部招标文件（包括招标文件澄清函），理解投标人须知的所有条款。</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6.完全理解贵方“最低报价不能作为中标的保证”的规定。</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7.接受招标文件中全部合同条款，且无任何异议；保证忠实地执行双方所签订的合同，并承担合同规定的责任和义务。</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8.完全满足和响应招标文件中的各项商务和技术要求，若有偏差，已在投标文件中明确说明。</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9.愿意提供任何与投标有关的数据、情况和技术资料等。若贵方需要，愿意提供一切证明材料。</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cs="宋体"/>
          <w:color w:val="auto"/>
          <w:sz w:val="24"/>
        </w:rPr>
      </w:pPr>
      <w:r>
        <w:rPr>
          <w:rFonts w:hint="eastAsia" w:cs="宋体"/>
          <w:color w:val="auto"/>
          <w:sz w:val="24"/>
        </w:rPr>
        <w:t>10.我方已详细审核全部投标文件、参考资料及有关附件，确认无误。</w:t>
      </w:r>
    </w:p>
    <w:p>
      <w:pPr>
        <w:pStyle w:val="77"/>
        <w:keepNext w:val="0"/>
        <w:keepLines w:val="0"/>
        <w:pageBreakBefore w:val="0"/>
        <w:widowControl w:val="0"/>
        <w:numPr>
          <w:ilvl w:val="0"/>
          <w:numId w:val="0"/>
        </w:numPr>
        <w:tabs>
          <w:tab w:val="left" w:pos="420"/>
          <w:tab w:val="clear" w:pos="900"/>
        </w:tabs>
        <w:kinsoku/>
        <w:wordWrap/>
        <w:overflowPunct/>
        <w:topLinePunct/>
        <w:autoSpaceDE w:val="0"/>
        <w:autoSpaceDN w:val="0"/>
        <w:bidi w:val="0"/>
        <w:adjustRightInd w:val="0"/>
        <w:snapToGrid w:val="0"/>
        <w:spacing w:beforeAutospacing="0" w:after="0" w:line="360" w:lineRule="auto"/>
        <w:ind w:firstLine="489" w:firstLineChars="204"/>
        <w:textAlignment w:val="auto"/>
        <w:rPr>
          <w:rFonts w:hint="eastAsia" w:cs="宋体"/>
          <w:color w:val="auto"/>
          <w:sz w:val="24"/>
        </w:rPr>
      </w:pPr>
      <w:r>
        <w:rPr>
          <w:rFonts w:hint="eastAsia" w:cs="宋体"/>
          <w:color w:val="auto"/>
          <w:sz w:val="24"/>
        </w:rPr>
        <w:t>11.对本次招标内容及与本项目有关的知识产权、技术资料、商业秘密及相关信息保密。</w:t>
      </w:r>
    </w:p>
    <w:p>
      <w:pPr>
        <w:pStyle w:val="28"/>
        <w:keepNext w:val="0"/>
        <w:keepLines w:val="0"/>
        <w:pageBreakBefore w:val="0"/>
        <w:widowControl w:val="0"/>
        <w:numPr>
          <w:ilvl w:val="0"/>
          <w:numId w:val="0"/>
        </w:numPr>
        <w:suppressLineNumbers w:val="0"/>
        <w:tabs>
          <w:tab w:val="left" w:pos="420"/>
        </w:tabs>
        <w:kinsoku/>
        <w:wordWrap/>
        <w:overflowPunct/>
        <w:topLinePunct/>
        <w:autoSpaceDE w:val="0"/>
        <w:autoSpaceDN w:val="0"/>
        <w:bidi w:val="0"/>
        <w:adjustRightInd w:val="0"/>
        <w:snapToGrid w:val="0"/>
        <w:spacing w:before="0" w:beforeAutospacing="0" w:after="0" w:afterAutospacing="0" w:line="360" w:lineRule="auto"/>
        <w:ind w:left="0" w:leftChars="0" w:right="0" w:firstLine="480" w:firstLineChars="200"/>
        <w:jc w:val="both"/>
        <w:textAlignment w:val="auto"/>
        <w:rPr>
          <w:rFonts w:hint="eastAsia" w:ascii="宋体" w:hAnsi="宋体" w:cs="宋体"/>
          <w:color w:val="auto"/>
        </w:rPr>
      </w:pPr>
      <w:r>
        <w:rPr>
          <w:rFonts w:hint="eastAsia" w:ascii="宋体" w:hAnsi="宋体" w:eastAsia="宋体" w:cs="宋体"/>
          <w:color w:val="auto"/>
          <w:sz w:val="24"/>
        </w:rPr>
        <w:t>12.</w:t>
      </w:r>
      <w:r>
        <w:rPr>
          <w:rFonts w:hint="eastAsia" w:ascii="宋体" w:hAnsi="宋体" w:eastAsia="宋体" w:cs="宋体"/>
          <w:color w:val="auto"/>
          <w:sz w:val="24"/>
          <w:lang w:val="en-US" w:eastAsia="zh-CN"/>
        </w:rPr>
        <w:t>承诺遵守政府采购法律法规及合同约定，对于存在相关失信行为的，接受采购人按照法律法规及合同约定的处理结果。</w:t>
      </w:r>
    </w:p>
    <w:p>
      <w:pPr>
        <w:pStyle w:val="28"/>
        <w:keepNext w:val="0"/>
        <w:keepLines w:val="0"/>
        <w:pageBreakBefore w:val="0"/>
        <w:widowControl w:val="0"/>
        <w:numPr>
          <w:ilvl w:val="0"/>
          <w:numId w:val="0"/>
        </w:numPr>
        <w:suppressLineNumbers w:val="0"/>
        <w:tabs>
          <w:tab w:val="left" w:pos="420"/>
        </w:tabs>
        <w:kinsoku/>
        <w:wordWrap/>
        <w:overflowPunct/>
        <w:topLinePunct/>
        <w:autoSpaceDE w:val="0"/>
        <w:autoSpaceDN w:val="0"/>
        <w:bidi w:val="0"/>
        <w:adjustRightInd w:val="0"/>
        <w:snapToGrid w:val="0"/>
        <w:spacing w:before="0" w:beforeAutospacing="0" w:after="0" w:afterAutospacing="0" w:line="360" w:lineRule="auto"/>
        <w:ind w:left="0" w:leftChars="0" w:right="0" w:firstLine="480" w:firstLineChars="200"/>
        <w:jc w:val="both"/>
        <w:textAlignment w:val="auto"/>
        <w:rPr>
          <w:rFonts w:hint="default" w:ascii="宋体" w:hAnsi="宋体" w:cs="宋体"/>
          <w:color w:val="auto"/>
        </w:rPr>
      </w:pPr>
      <w:r>
        <w:rPr>
          <w:rFonts w:hint="default" w:ascii="宋体" w:hAnsi="宋体" w:eastAsia="宋体" w:cs="宋体"/>
          <w:color w:val="auto"/>
          <w:sz w:val="24"/>
        </w:rPr>
        <w:t>13.</w:t>
      </w:r>
      <w:r>
        <w:rPr>
          <w:rFonts w:hint="eastAsia" w:ascii="宋体" w:hAnsi="宋体" w:eastAsia="宋体" w:cs="宋体"/>
          <w:color w:val="auto"/>
          <w:sz w:val="24"/>
        </w:rPr>
        <w:t>已知悉并承诺遵守</w:t>
      </w:r>
      <w:r>
        <w:rPr>
          <w:rFonts w:hint="default" w:ascii="宋体" w:hAnsi="宋体" w:eastAsia="宋体" w:cs="宋体"/>
          <w:color w:val="auto"/>
          <w:sz w:val="24"/>
        </w:rPr>
        <w:t>采购文件中关于供应链安全管理的全部要求。</w:t>
      </w:r>
    </w:p>
    <w:p>
      <w:pPr>
        <w:pStyle w:val="28"/>
        <w:keepNext w:val="0"/>
        <w:keepLines w:val="0"/>
        <w:widowControl w:val="0"/>
        <w:numPr>
          <w:ilvl w:val="0"/>
          <w:numId w:val="0"/>
        </w:numPr>
        <w:suppressLineNumbers w:val="0"/>
        <w:tabs>
          <w:tab w:val="left" w:pos="420"/>
        </w:tabs>
        <w:topLinePunct/>
        <w:autoSpaceDE w:val="0"/>
        <w:autoSpaceDN w:val="0"/>
        <w:adjustRightInd w:val="0"/>
        <w:snapToGrid w:val="0"/>
        <w:spacing w:before="0" w:beforeAutospacing="0" w:after="0" w:afterAutospacing="0" w:line="360" w:lineRule="auto"/>
        <w:ind w:left="0" w:leftChars="0" w:right="0" w:firstLine="480" w:firstLineChars="200"/>
        <w:jc w:val="both"/>
        <w:rPr>
          <w:rFonts w:cs="宋体"/>
          <w:color w:val="auto"/>
        </w:rPr>
      </w:pPr>
      <w:r>
        <w:rPr>
          <w:rFonts w:hint="eastAsia" w:ascii="宋体" w:hAnsi="宋体" w:eastAsia="宋体" w:cs="宋体"/>
          <w:kern w:val="0"/>
          <w:sz w:val="24"/>
          <w:szCs w:val="24"/>
          <w:lang w:val="en-US" w:eastAsia="zh-CN" w:bidi="ar"/>
        </w:rPr>
        <w:t>14.我方提交的投标文件真实有效，承诺公平参与市场竞争，不存在围标串标行为。</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投标人名称（公章）：____________</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法定代表人（签字或签章）/被授权投标代表（签字）：____________</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投标人地址：____________</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邮编：____________</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电话：____________</w:t>
      </w:r>
    </w:p>
    <w:p>
      <w:pPr>
        <w:pStyle w:val="77"/>
        <w:numPr>
          <w:ilvl w:val="0"/>
          <w:numId w:val="0"/>
        </w:numPr>
        <w:tabs>
          <w:tab w:val="left" w:pos="420"/>
          <w:tab w:val="clear" w:pos="900"/>
        </w:tabs>
        <w:topLinePunct/>
        <w:autoSpaceDE w:val="0"/>
        <w:autoSpaceDN w:val="0"/>
        <w:snapToGrid w:val="0"/>
        <w:spacing w:after="0" w:line="360" w:lineRule="auto"/>
        <w:ind w:firstLine="489" w:firstLineChars="204"/>
        <w:rPr>
          <w:rFonts w:cs="宋体"/>
          <w:color w:val="auto"/>
          <w:sz w:val="24"/>
        </w:rPr>
      </w:pPr>
      <w:r>
        <w:rPr>
          <w:rFonts w:hint="eastAsia" w:cs="宋体"/>
          <w:color w:val="auto"/>
          <w:sz w:val="24"/>
        </w:rPr>
        <w:t>传真：____________</w:t>
      </w:r>
    </w:p>
    <w:p>
      <w:pPr>
        <w:pStyle w:val="77"/>
        <w:numPr>
          <w:ilvl w:val="0"/>
          <w:numId w:val="0"/>
        </w:numPr>
        <w:tabs>
          <w:tab w:val="left" w:pos="420"/>
          <w:tab w:val="clear" w:pos="900"/>
        </w:tabs>
        <w:topLinePunct/>
        <w:autoSpaceDE w:val="0"/>
        <w:autoSpaceDN w:val="0"/>
        <w:snapToGrid w:val="0"/>
        <w:spacing w:after="0" w:line="360" w:lineRule="auto"/>
        <w:ind w:left="480"/>
        <w:rPr>
          <w:rFonts w:cs="宋体"/>
          <w:color w:val="auto"/>
        </w:rPr>
      </w:pPr>
      <w:r>
        <w:rPr>
          <w:rFonts w:hint="eastAsia" w:cs="宋体"/>
          <w:color w:val="auto"/>
          <w:sz w:val="24"/>
        </w:rPr>
        <w:t xml:space="preserve">日  期：____________          </w:t>
      </w:r>
    </w:p>
    <w:p>
      <w:pPr>
        <w:tabs>
          <w:tab w:val="left" w:pos="1230"/>
        </w:tabs>
        <w:topLinePunct/>
        <w:autoSpaceDE w:val="0"/>
        <w:autoSpaceDN w:val="0"/>
        <w:snapToGrid w:val="0"/>
        <w:spacing w:line="400" w:lineRule="exact"/>
        <w:ind w:left="360"/>
        <w:rPr>
          <w:rFonts w:ascii="宋体" w:hAnsi="宋体" w:cs="宋体"/>
          <w:color w:val="auto"/>
        </w:rPr>
      </w:pPr>
    </w:p>
    <w:p>
      <w:pPr>
        <w:ind w:firstLine="420" w:firstLineChars="200"/>
        <w:rPr>
          <w:rFonts w:hAnsi="宋体" w:eastAsia="Times New Roman" w:cs="宋体"/>
          <w:color w:val="auto"/>
        </w:rPr>
      </w:pPr>
    </w:p>
    <w:p>
      <w:pPr>
        <w:adjustRightInd w:val="0"/>
        <w:snapToGrid w:val="0"/>
        <w:spacing w:after="0" w:line="360" w:lineRule="auto"/>
        <w:ind w:firstLine="0" w:firstLineChars="0"/>
        <w:jc w:val="both"/>
        <w:rPr>
          <w:rFonts w:hint="eastAsia" w:ascii="宋体" w:hAnsi="宋体" w:cs="宋体"/>
          <w:color w:val="auto"/>
        </w:rPr>
      </w:pPr>
      <w:r>
        <w:rPr>
          <w:rFonts w:hint="eastAsia" w:ascii="宋体" w:hAnsi="宋体" w:cs="宋体"/>
          <w:color w:val="auto"/>
        </w:rPr>
        <w:t>特别说明：</w:t>
      </w:r>
    </w:p>
    <w:p>
      <w:pPr>
        <w:adjustRightInd w:val="0"/>
        <w:snapToGrid w:val="0"/>
        <w:spacing w:after="0" w:line="360" w:lineRule="auto"/>
        <w:ind w:firstLine="420" w:firstLineChars="200"/>
        <w:jc w:val="left"/>
        <w:rPr>
          <w:rFonts w:hint="eastAsia" w:ascii="宋体" w:hAnsi="宋体" w:cs="宋体"/>
          <w:color w:val="auto"/>
          <w:szCs w:val="21"/>
          <w:highlight w:val="none"/>
        </w:rPr>
      </w:pPr>
      <w:r>
        <w:rPr>
          <w:rFonts w:hint="eastAsia" w:ascii="宋体" w:hAnsi="宋体" w:cs="宋体"/>
          <w:b w:val="0"/>
          <w:bCs w:val="0"/>
          <w:color w:val="auto"/>
          <w:sz w:val="21"/>
          <w:szCs w:val="21"/>
          <w:highlight w:val="none"/>
          <w:lang w:eastAsia="zh-CN"/>
        </w:rPr>
        <w:t>投标人</w:t>
      </w:r>
      <w:r>
        <w:rPr>
          <w:rFonts w:hint="eastAsia" w:ascii="宋体" w:hAnsi="宋体" w:cs="宋体"/>
          <w:color w:val="auto"/>
          <w:sz w:val="21"/>
          <w:szCs w:val="21"/>
          <w:highlight w:val="none"/>
        </w:rPr>
        <w:t>应当按</w:t>
      </w:r>
      <w:r>
        <w:rPr>
          <w:rFonts w:hint="eastAsia" w:ascii="宋体" w:hAnsi="宋体" w:cs="宋体"/>
          <w:color w:val="auto"/>
          <w:sz w:val="21"/>
          <w:szCs w:val="21"/>
          <w:highlight w:val="none"/>
          <w:lang w:eastAsia="zh-CN"/>
        </w:rPr>
        <w:t>上述</w:t>
      </w:r>
      <w:r>
        <w:rPr>
          <w:rFonts w:hint="eastAsia" w:ascii="宋体" w:hAnsi="宋体" w:cs="宋体"/>
          <w:color w:val="auto"/>
          <w:sz w:val="21"/>
          <w:szCs w:val="21"/>
          <w:highlight w:val="none"/>
        </w:rPr>
        <w:t>格式要求加盖与投标人名称全称一致的标准公章，并签署法定代表人或</w:t>
      </w:r>
      <w:r>
        <w:rPr>
          <w:rFonts w:hint="eastAsia" w:ascii="宋体" w:hAnsi="宋体" w:cs="宋体"/>
          <w:b w:val="0"/>
          <w:bCs/>
          <w:color w:val="auto"/>
          <w:sz w:val="21"/>
          <w:szCs w:val="21"/>
          <w:highlight w:val="none"/>
        </w:rPr>
        <w:t>被授权投标代表</w:t>
      </w:r>
      <w:r>
        <w:rPr>
          <w:rFonts w:hint="eastAsia" w:ascii="宋体" w:hAnsi="宋体" w:cs="宋体"/>
          <w:color w:val="auto"/>
          <w:sz w:val="21"/>
          <w:szCs w:val="21"/>
          <w:highlight w:val="none"/>
        </w:rPr>
        <w:t>的全名或加盖名章</w:t>
      </w:r>
      <w:r>
        <w:rPr>
          <w:rFonts w:hint="eastAsia" w:ascii="宋体" w:hAnsi="宋体" w:cs="宋体"/>
          <w:color w:val="auto"/>
          <w:sz w:val="21"/>
          <w:szCs w:val="21"/>
          <w:highlight w:val="none"/>
          <w:lang w:eastAsia="zh-CN"/>
        </w:rPr>
        <w:t>之后，上传扫描件。</w:t>
      </w:r>
    </w:p>
    <w:p>
      <w:pPr>
        <w:adjustRightInd w:val="0"/>
        <w:snapToGrid w:val="0"/>
        <w:spacing w:after="0" w:line="360" w:lineRule="auto"/>
        <w:ind w:firstLine="420" w:firstLineChars="200"/>
        <w:jc w:val="left"/>
      </w:pPr>
    </w:p>
    <w:p>
      <w:pPr>
        <w:pageBreakBefore w:val="0"/>
        <w:widowControl w:val="0"/>
        <w:tabs>
          <w:tab w:val="left" w:pos="851"/>
        </w:tabs>
        <w:kinsoku/>
        <w:wordWrap/>
        <w:overflowPunct/>
        <w:topLinePunct w:val="0"/>
        <w:autoSpaceDE/>
        <w:autoSpaceDN/>
        <w:bidi w:val="0"/>
        <w:adjustRightInd/>
        <w:snapToGrid/>
        <w:spacing w:before="0" w:after="0" w:line="360" w:lineRule="auto"/>
        <w:textAlignment w:val="auto"/>
        <w:outlineLvl w:val="9"/>
        <w:rPr>
          <w:rFonts w:ascii="宋体" w:hAnsi="宋体"/>
          <w:color w:val="000000"/>
          <w:szCs w:val="21"/>
        </w:rPr>
      </w:pPr>
      <w:r>
        <w:br w:type="page"/>
      </w:r>
      <w:r>
        <w:rPr>
          <w:rFonts w:hint="eastAsia" w:ascii="宋体" w:hAnsi="宋体" w:eastAsia="宋体"/>
          <w:color w:val="000000"/>
          <w:sz w:val="21"/>
          <w:szCs w:val="21"/>
          <w:lang w:val="en-US" w:eastAsia="zh-CN"/>
        </w:rPr>
        <w:t>格式6 1.</w:t>
      </w:r>
      <w:r>
        <w:rPr>
          <w:rFonts w:hint="eastAsia" w:ascii="宋体" w:hAnsi="宋体" w:eastAsia="宋体"/>
          <w:color w:val="000000"/>
          <w:sz w:val="21"/>
          <w:szCs w:val="21"/>
        </w:rPr>
        <w:t>营业执照副本（复印件）</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u w:val="single"/>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u w:val="single"/>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u w:val="single"/>
        </w:rPr>
      </w:pPr>
    </w:p>
    <w:p>
      <w:pPr>
        <w:pageBreakBefore w:val="0"/>
        <w:widowControl w:val="0"/>
        <w:tabs>
          <w:tab w:val="left" w:pos="851"/>
        </w:tabs>
        <w:kinsoku/>
        <w:wordWrap/>
        <w:overflowPunct/>
        <w:topLinePunct w:val="0"/>
        <w:autoSpaceDE/>
        <w:autoSpaceDN/>
        <w:bidi w:val="0"/>
        <w:adjustRightInd/>
        <w:snapToGrid/>
        <w:spacing w:before="0" w:after="0" w:line="360" w:lineRule="auto"/>
        <w:textAlignment w:val="auto"/>
        <w:outlineLvl w:val="9"/>
        <w:rPr>
          <w:rFonts w:ascii="宋体" w:hAnsi="宋体"/>
          <w:szCs w:val="21"/>
        </w:rPr>
      </w:pPr>
      <w:r>
        <w:rPr>
          <w:rFonts w:hint="eastAsia" w:ascii="宋体" w:hAnsi="宋体" w:eastAsia="宋体"/>
          <w:sz w:val="21"/>
          <w:szCs w:val="21"/>
          <w:lang w:val="en-US" w:eastAsia="zh-CN"/>
        </w:rPr>
        <w:t>2.</w:t>
      </w:r>
      <w:r>
        <w:rPr>
          <w:rFonts w:hint="eastAsia" w:ascii="宋体" w:hAnsi="宋体" w:eastAsia="宋体"/>
          <w:sz w:val="21"/>
          <w:szCs w:val="21"/>
        </w:rPr>
        <w:t>法定</w:t>
      </w:r>
      <w:r>
        <w:rPr>
          <w:rFonts w:hint="eastAsia" w:ascii="宋体" w:hAnsi="宋体" w:eastAsia="宋体"/>
          <w:color w:val="000000"/>
          <w:sz w:val="21"/>
          <w:szCs w:val="21"/>
        </w:rPr>
        <w:t>代表</w:t>
      </w:r>
      <w:r>
        <w:rPr>
          <w:rFonts w:hint="eastAsia" w:ascii="宋体" w:hAnsi="宋体" w:eastAsia="宋体"/>
          <w:sz w:val="21"/>
          <w:szCs w:val="21"/>
        </w:rPr>
        <w:t xml:space="preserve">人证明书 </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rPr>
      </w:pPr>
      <w:r>
        <w:rPr>
          <w:rFonts w:hint="eastAsia" w:ascii="宋体" w:hAnsi="宋体"/>
          <w:bCs/>
          <w:szCs w:val="21"/>
        </w:rPr>
        <w:t>（投标供应商可使用下述格式，也可使用</w:t>
      </w:r>
      <w:r>
        <w:rPr>
          <w:rFonts w:hint="eastAsia" w:ascii="宋体" w:hAnsi="宋体"/>
          <w:bCs/>
          <w:color w:val="FF0000"/>
          <w:szCs w:val="21"/>
        </w:rPr>
        <w:t>市场监督管理局</w:t>
      </w:r>
      <w:r>
        <w:rPr>
          <w:rFonts w:hint="eastAsia" w:ascii="宋体" w:hAnsi="宋体"/>
          <w:bCs/>
          <w:szCs w:val="21"/>
        </w:rPr>
        <w:t>统一印制的法定代表人证明书格式；</w:t>
      </w:r>
      <w:r>
        <w:rPr>
          <w:rFonts w:hint="eastAsia" w:ascii="宋体" w:hAnsi="宋体"/>
          <w:bCs/>
          <w:color w:val="FF0000"/>
          <w:szCs w:val="21"/>
        </w:rPr>
        <w:t>对于银行、保险、电信、邮政、铁路等行业以及获得总公司投标授权的分公司，可以提供投标分支机构负责人身份证明书</w:t>
      </w:r>
      <w:r>
        <w:rPr>
          <w:rFonts w:hint="eastAsia" w:ascii="宋体" w:hAnsi="宋体"/>
          <w:bCs/>
          <w:szCs w:val="21"/>
        </w:rPr>
        <w:t>）</w:t>
      </w:r>
    </w:p>
    <w:p>
      <w:pPr>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b/>
          <w:color w:val="000000"/>
          <w:szCs w:val="21"/>
        </w:rPr>
      </w:pPr>
    </w:p>
    <w:p>
      <w:pPr>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b/>
        </w:rPr>
      </w:pPr>
      <w:r>
        <w:rPr>
          <w:rFonts w:hint="eastAsia" w:ascii="宋体" w:hAnsi="宋体"/>
          <w:b/>
          <w:sz w:val="24"/>
        </w:rPr>
        <w:t>法定代表人证明书</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u w:val="single"/>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rPr>
      </w:pPr>
      <w:r>
        <w:rPr>
          <w:rFonts w:hint="eastAsia" w:ascii="宋体" w:hAnsi="宋体"/>
          <w:szCs w:val="21"/>
          <w:u w:val="single"/>
        </w:rPr>
        <w:t>　　　　　　　</w:t>
      </w:r>
      <w:r>
        <w:rPr>
          <w:rFonts w:hint="eastAsia" w:ascii="宋体" w:hAnsi="宋体"/>
          <w:bCs/>
          <w:szCs w:val="21"/>
        </w:rPr>
        <w:t>现任我单位</w:t>
      </w:r>
      <w:r>
        <w:rPr>
          <w:rFonts w:hint="eastAsia" w:ascii="宋体" w:hAnsi="宋体"/>
          <w:szCs w:val="21"/>
          <w:u w:val="single"/>
        </w:rPr>
        <w:t>　　　　　　　</w:t>
      </w:r>
      <w:r>
        <w:rPr>
          <w:rFonts w:hint="eastAsia" w:ascii="宋体" w:hAnsi="宋体"/>
          <w:bCs/>
          <w:szCs w:val="21"/>
        </w:rPr>
        <w:t>职务，为法定代表人，特此证明。</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rPr>
      </w:pPr>
      <w:r>
        <w:rPr>
          <w:rFonts w:hint="eastAsia" w:ascii="宋体" w:hAnsi="宋体"/>
          <w:bCs/>
          <w:szCs w:val="21"/>
        </w:rPr>
        <w:t>有效期限：</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rPr>
      </w:pPr>
      <w:r>
        <w:rPr>
          <w:rFonts w:hint="eastAsia" w:ascii="宋体" w:hAnsi="宋体"/>
          <w:bCs/>
          <w:szCs w:val="21"/>
        </w:rPr>
        <w:t>附：代表人性别：</w:t>
      </w:r>
      <w:r>
        <w:rPr>
          <w:rFonts w:hint="eastAsia" w:ascii="宋体" w:hAnsi="宋体"/>
          <w:szCs w:val="21"/>
          <w:u w:val="single"/>
        </w:rPr>
        <w:t>　　　　</w:t>
      </w:r>
      <w:r>
        <w:rPr>
          <w:rFonts w:hint="eastAsia" w:ascii="宋体" w:hAnsi="宋体"/>
          <w:bCs/>
          <w:szCs w:val="21"/>
        </w:rPr>
        <w:t>年龄：</w:t>
      </w:r>
      <w:r>
        <w:rPr>
          <w:rFonts w:hint="eastAsia" w:ascii="宋体" w:hAnsi="宋体"/>
          <w:szCs w:val="21"/>
          <w:u w:val="single"/>
        </w:rPr>
        <w:t>　　　　</w:t>
      </w:r>
      <w:r>
        <w:rPr>
          <w:rFonts w:hint="eastAsia" w:ascii="宋体" w:hAnsi="宋体"/>
          <w:bCs/>
          <w:szCs w:val="21"/>
        </w:rPr>
        <w:t>身份证号码：</w:t>
      </w:r>
      <w:r>
        <w:rPr>
          <w:rFonts w:hint="eastAsia" w:ascii="宋体" w:hAnsi="宋体"/>
          <w:szCs w:val="21"/>
          <w:u w:val="single"/>
        </w:rPr>
        <w:t>　　　　　　　</w:t>
      </w:r>
      <w:r>
        <w:rPr>
          <w:rFonts w:hint="eastAsia" w:ascii="宋体" w:hAnsi="宋体"/>
          <w:bCs/>
          <w:szCs w:val="21"/>
        </w:rPr>
        <w:t>_________</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Cs/>
          <w:szCs w:val="21"/>
        </w:rPr>
      </w:pPr>
      <w:r>
        <w:rPr>
          <w:rFonts w:hint="eastAsia" w:ascii="宋体" w:hAnsi="宋体"/>
          <w:bCs/>
          <w:szCs w:val="21"/>
        </w:rPr>
        <w:t xml:space="preserve">注册号码： </w:t>
      </w:r>
      <w:r>
        <w:rPr>
          <w:rFonts w:hint="eastAsia" w:ascii="宋体" w:hAnsi="宋体"/>
          <w:szCs w:val="21"/>
          <w:u w:val="single"/>
        </w:rPr>
        <w:t>　　　　　　　</w:t>
      </w:r>
      <w:r>
        <w:rPr>
          <w:rFonts w:hint="eastAsia" w:ascii="宋体" w:hAnsi="宋体"/>
          <w:bCs/>
          <w:szCs w:val="21"/>
        </w:rPr>
        <w:t xml:space="preserve">企业类型：_____________________________________ </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szCs w:val="21"/>
          <w:u w:val="single"/>
        </w:rPr>
      </w:pPr>
      <w:r>
        <w:rPr>
          <w:rFonts w:hint="eastAsia" w:ascii="宋体" w:hAnsi="宋体"/>
          <w:bCs/>
          <w:szCs w:val="21"/>
        </w:rPr>
        <w:t>经营范围：</w:t>
      </w:r>
      <w:r>
        <w:rPr>
          <w:rFonts w:hint="eastAsia" w:ascii="宋体" w:hAnsi="宋体"/>
          <w:szCs w:val="21"/>
          <w:u w:val="single"/>
        </w:rPr>
        <w:t>　　　　　　　　　　　　　　</w:t>
      </w:r>
      <w:r>
        <w:rPr>
          <w:rFonts w:hint="eastAsia" w:ascii="宋体" w:hAnsi="宋体"/>
          <w:szCs w:val="21"/>
        </w:rPr>
        <w:t>。</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投标供应商（盖章）：</w:t>
      </w: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地        址：</w:t>
      </w: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tabs>
          <w:tab w:val="left" w:pos="3780"/>
        </w:tabs>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法定代表人（签字或盖章）：</w:t>
      </w:r>
    </w:p>
    <w:p>
      <w:pPr>
        <w:pageBreakBefore w:val="0"/>
        <w:widowControl w:val="0"/>
        <w:tabs>
          <w:tab w:val="left" w:pos="3885"/>
        </w:tabs>
        <w:kinsoku/>
        <w:wordWrap/>
        <w:overflowPunct/>
        <w:topLinePunct w:val="0"/>
        <w:autoSpaceDE/>
        <w:autoSpaceDN/>
        <w:bidi w:val="0"/>
        <w:adjustRightInd/>
        <w:snapToGrid/>
        <w:spacing w:line="360" w:lineRule="auto"/>
        <w:ind w:left="4704" w:leftChars="2190" w:hanging="105"/>
        <w:textAlignment w:val="auto"/>
        <w:outlineLvl w:val="9"/>
        <w:rPr>
          <w:rFonts w:ascii="宋体" w:hAnsi="宋体"/>
          <w:color w:val="000000"/>
          <w:szCs w:val="21"/>
        </w:rPr>
      </w:pPr>
    </w:p>
    <w:p>
      <w:pPr>
        <w:pageBreakBefore w:val="0"/>
        <w:widowControl w:val="0"/>
        <w:tabs>
          <w:tab w:val="left" w:pos="3885"/>
        </w:tabs>
        <w:kinsoku/>
        <w:wordWrap/>
        <w:overflowPunct/>
        <w:topLinePunct w:val="0"/>
        <w:autoSpaceDE/>
        <w:autoSpaceDN/>
        <w:bidi w:val="0"/>
        <w:adjustRightInd/>
        <w:snapToGrid/>
        <w:spacing w:line="360" w:lineRule="auto"/>
        <w:ind w:left="4704" w:leftChars="2190" w:hanging="105"/>
        <w:textAlignment w:val="auto"/>
        <w:outlineLvl w:val="9"/>
        <w:rPr>
          <w:rFonts w:ascii="宋体" w:hAnsi="宋体"/>
          <w:b w:val="0"/>
          <w:color w:val="000000"/>
          <w:szCs w:val="21"/>
        </w:rPr>
      </w:pPr>
      <w:r>
        <w:rPr>
          <w:rFonts w:hint="eastAsia" w:ascii="宋体" w:hAnsi="宋体"/>
          <w:color w:val="000000"/>
          <w:szCs w:val="21"/>
        </w:rPr>
        <w:t>职        务：</w:t>
      </w:r>
      <w:r>
        <w:rPr>
          <w:rFonts w:hint="eastAsia" w:ascii="宋体" w:hAnsi="宋体"/>
          <w:bCs w:val="0"/>
          <w:color w:val="000000"/>
          <w:szCs w:val="21"/>
        </w:rPr>
        <w:br w:type="page"/>
      </w:r>
    </w:p>
    <w:p>
      <w:pPr>
        <w:pageBreakBefore w:val="0"/>
        <w:widowControl w:val="0"/>
        <w:tabs>
          <w:tab w:val="left" w:pos="851"/>
        </w:tabs>
        <w:kinsoku/>
        <w:wordWrap/>
        <w:overflowPunct/>
        <w:topLinePunct w:val="0"/>
        <w:autoSpaceDE/>
        <w:autoSpaceDN/>
        <w:bidi w:val="0"/>
        <w:adjustRightInd/>
        <w:snapToGrid/>
        <w:spacing w:before="0" w:after="0" w:line="360" w:lineRule="auto"/>
        <w:textAlignment w:val="auto"/>
        <w:outlineLvl w:val="9"/>
        <w:rPr>
          <w:rFonts w:ascii="宋体" w:hAnsi="宋体"/>
          <w:color w:val="000000"/>
          <w:szCs w:val="21"/>
        </w:rPr>
      </w:pPr>
      <w:r>
        <w:rPr>
          <w:rFonts w:hint="eastAsia" w:ascii="宋体" w:hAnsi="宋体" w:eastAsia="宋体"/>
          <w:color w:val="000000"/>
          <w:sz w:val="21"/>
          <w:szCs w:val="21"/>
          <w:lang w:val="en-US" w:eastAsia="zh-CN"/>
        </w:rPr>
        <w:t>3.</w:t>
      </w:r>
      <w:r>
        <w:rPr>
          <w:rFonts w:hint="eastAsia" w:ascii="宋体" w:hAnsi="宋体" w:eastAsia="宋体"/>
          <w:color w:val="000000"/>
          <w:sz w:val="21"/>
          <w:szCs w:val="21"/>
        </w:rPr>
        <w:t>法定代表人授权书格式</w:t>
      </w:r>
    </w:p>
    <w:p>
      <w:pPr>
        <w:pStyle w:val="19"/>
        <w:pageBreakBefore w:val="0"/>
        <w:widowControl w:val="0"/>
        <w:kinsoku/>
        <w:wordWrap/>
        <w:overflowPunct/>
        <w:topLinePunct w:val="0"/>
        <w:autoSpaceDE/>
        <w:autoSpaceDN/>
        <w:bidi w:val="0"/>
        <w:adjustRightInd/>
        <w:snapToGrid/>
        <w:spacing w:line="360" w:lineRule="auto"/>
        <w:textAlignment w:val="auto"/>
        <w:outlineLvl w:val="9"/>
        <w:rPr>
          <w:rFonts w:hAnsi="宋体"/>
          <w:bCs/>
        </w:rPr>
      </w:pPr>
      <w:r>
        <w:rPr>
          <w:rFonts w:hint="eastAsia" w:hAnsi="宋体"/>
          <w:bCs/>
        </w:rPr>
        <w:t>（</w:t>
      </w:r>
      <w:r>
        <w:rPr>
          <w:rFonts w:hint="eastAsia" w:hAnsi="宋体"/>
          <w:bCs/>
          <w:color w:val="FF0000"/>
        </w:rPr>
        <w:t>对于银行、保险、电信、邮政、铁路等行业以及获得总公司投标授权的分公司，可以提供投标分支机构负责人授权书</w:t>
      </w:r>
      <w:r>
        <w:rPr>
          <w:rFonts w:hint="eastAsia" w:hAnsi="宋体"/>
          <w:bCs/>
        </w:rPr>
        <w:t>）</w:t>
      </w:r>
    </w:p>
    <w:p>
      <w:pPr>
        <w:pStyle w:val="19"/>
        <w:pageBreakBefore w:val="0"/>
        <w:widowControl w:val="0"/>
        <w:kinsoku/>
        <w:wordWrap/>
        <w:overflowPunct/>
        <w:topLinePunct w:val="0"/>
        <w:autoSpaceDE/>
        <w:autoSpaceDN/>
        <w:bidi w:val="0"/>
        <w:adjustRightInd/>
        <w:snapToGrid/>
        <w:spacing w:line="360" w:lineRule="auto"/>
        <w:textAlignment w:val="auto"/>
        <w:outlineLvl w:val="9"/>
        <w:rPr>
          <w:rFonts w:hAnsi="宋体"/>
          <w:color w:val="000000"/>
        </w:rPr>
      </w:pPr>
    </w:p>
    <w:p>
      <w:pPr>
        <w:pStyle w:val="19"/>
        <w:pageBreakBefore w:val="0"/>
        <w:widowControl w:val="0"/>
        <w:kinsoku/>
        <w:wordWrap/>
        <w:overflowPunct/>
        <w:topLinePunct w:val="0"/>
        <w:autoSpaceDE/>
        <w:autoSpaceDN/>
        <w:bidi w:val="0"/>
        <w:adjustRightInd/>
        <w:snapToGrid/>
        <w:spacing w:line="360" w:lineRule="auto"/>
        <w:jc w:val="center"/>
        <w:textAlignment w:val="auto"/>
        <w:outlineLvl w:val="9"/>
        <w:rPr>
          <w:rFonts w:hAnsi="宋体"/>
          <w:b/>
          <w:color w:val="000000"/>
          <w:sz w:val="24"/>
          <w:szCs w:val="24"/>
        </w:rPr>
      </w:pPr>
      <w:r>
        <w:rPr>
          <w:rFonts w:hint="eastAsia" w:hAnsi="宋体"/>
          <w:b/>
          <w:color w:val="000000"/>
          <w:sz w:val="24"/>
          <w:szCs w:val="24"/>
        </w:rPr>
        <w:t>法定代表人授权书</w:t>
      </w:r>
    </w:p>
    <w:p>
      <w:pPr>
        <w:pStyle w:val="19"/>
        <w:pageBreakBefore w:val="0"/>
        <w:widowControl w:val="0"/>
        <w:kinsoku/>
        <w:wordWrap/>
        <w:overflowPunct/>
        <w:topLinePunct w:val="0"/>
        <w:autoSpaceDE/>
        <w:autoSpaceDN/>
        <w:bidi w:val="0"/>
        <w:adjustRightInd/>
        <w:snapToGrid/>
        <w:spacing w:line="360" w:lineRule="auto"/>
        <w:textAlignment w:val="auto"/>
        <w:outlineLvl w:val="9"/>
        <w:rPr>
          <w:rFonts w:hAnsi="宋体"/>
          <w:color w:val="000000"/>
        </w:rPr>
      </w:pPr>
    </w:p>
    <w:p>
      <w:pPr>
        <w:pStyle w:val="19"/>
        <w:pageBreakBefore w:val="0"/>
        <w:widowControl w:val="0"/>
        <w:kinsoku/>
        <w:wordWrap/>
        <w:overflowPunct/>
        <w:topLinePunct w:val="0"/>
        <w:autoSpaceDE/>
        <w:autoSpaceDN/>
        <w:bidi w:val="0"/>
        <w:adjustRightInd/>
        <w:snapToGrid/>
        <w:spacing w:line="360" w:lineRule="auto"/>
        <w:textAlignment w:val="auto"/>
        <w:outlineLvl w:val="9"/>
        <w:rPr>
          <w:rFonts w:hAnsi="宋体"/>
          <w:b/>
          <w:color w:val="000000"/>
        </w:rPr>
      </w:pPr>
      <w:r>
        <w:rPr>
          <w:rFonts w:hint="eastAsia" w:hAnsi="宋体"/>
          <w:color w:val="000000"/>
        </w:rPr>
        <w:t>致：</w:t>
      </w:r>
      <w:r>
        <w:rPr>
          <w:rFonts w:hint="eastAsia" w:hAnsi="宋体"/>
          <w:b/>
          <w:bCs/>
          <w:color w:val="000000"/>
          <w:u w:val="single"/>
          <w:lang w:val="en-US"/>
        </w:rPr>
        <w:t>国家税务总局</w:t>
      </w:r>
      <w:r>
        <w:rPr>
          <w:rFonts w:hint="eastAsia" w:hAnsi="宋体"/>
          <w:b/>
          <w:bCs/>
          <w:color w:val="000000"/>
          <w:u w:val="single"/>
          <w:lang w:val="en-US" w:eastAsia="zh-CN"/>
        </w:rPr>
        <w:t>韶关市</w:t>
      </w:r>
      <w:r>
        <w:rPr>
          <w:rFonts w:hint="eastAsia" w:hAnsi="宋体"/>
          <w:b/>
          <w:bCs/>
          <w:color w:val="000000"/>
          <w:u w:val="single"/>
          <w:lang w:val="en-US"/>
        </w:rPr>
        <w:t>税务局</w:t>
      </w:r>
    </w:p>
    <w:p>
      <w:pPr>
        <w:pStyle w:val="19"/>
        <w:pageBreakBefore w:val="0"/>
        <w:widowControl w:val="0"/>
        <w:kinsoku/>
        <w:wordWrap/>
        <w:overflowPunct/>
        <w:topLinePunct w:val="0"/>
        <w:autoSpaceDE/>
        <w:autoSpaceDN/>
        <w:bidi w:val="0"/>
        <w:adjustRightInd/>
        <w:snapToGrid/>
        <w:spacing w:line="360" w:lineRule="auto"/>
        <w:ind w:firstLine="400" w:firstLineChars="200"/>
        <w:textAlignment w:val="auto"/>
        <w:outlineLvl w:val="9"/>
        <w:rPr>
          <w:rFonts w:hAnsi="宋体"/>
          <w:color w:val="000000"/>
        </w:rPr>
      </w:pPr>
      <w:r>
        <w:rPr>
          <w:rFonts w:hint="eastAsia" w:hAnsi="宋体"/>
          <w:color w:val="000000"/>
        </w:rPr>
        <w:t>本授权书声明：</w:t>
      </w:r>
      <w:r>
        <w:rPr>
          <w:rFonts w:hint="eastAsia" w:hAnsi="宋体"/>
          <w:u w:val="single"/>
        </w:rPr>
        <w:t>　　　　　　　</w:t>
      </w:r>
      <w:r>
        <w:rPr>
          <w:rFonts w:hint="eastAsia" w:hAnsi="宋体"/>
          <w:color w:val="000000"/>
        </w:rPr>
        <w:t>是注册于</w:t>
      </w:r>
      <w:r>
        <w:rPr>
          <w:rFonts w:hint="eastAsia" w:hAnsi="宋体"/>
          <w:i/>
          <w:color w:val="000000"/>
          <w:u w:val="single"/>
        </w:rPr>
        <w:t xml:space="preserve">（国家或地区）   </w:t>
      </w:r>
      <w:r>
        <w:rPr>
          <w:rFonts w:hint="eastAsia" w:hAnsi="宋体"/>
          <w:color w:val="000000"/>
        </w:rPr>
        <w:t>的</w:t>
      </w:r>
      <w:r>
        <w:rPr>
          <w:rFonts w:hint="eastAsia" w:hAnsi="宋体"/>
          <w:i/>
          <w:color w:val="000000"/>
          <w:u w:val="single"/>
        </w:rPr>
        <w:t xml:space="preserve">（投标供应商名称）     </w:t>
      </w:r>
      <w:r>
        <w:rPr>
          <w:rFonts w:hint="eastAsia" w:hAnsi="宋体"/>
          <w:color w:val="000000"/>
        </w:rPr>
        <w:t>的法定代表人，现任职务</w:t>
      </w:r>
      <w:r>
        <w:rPr>
          <w:rFonts w:hint="eastAsia" w:hAnsi="宋体"/>
          <w:u w:val="single"/>
        </w:rPr>
        <w:t>　　　　　　　</w:t>
      </w:r>
      <w:r>
        <w:rPr>
          <w:rFonts w:hint="eastAsia" w:hAnsi="宋体"/>
          <w:color w:val="000000"/>
        </w:rPr>
        <w:t>，有效证件号码：</w:t>
      </w:r>
      <w:r>
        <w:rPr>
          <w:rFonts w:hint="eastAsia" w:hAnsi="宋体"/>
          <w:u w:val="single"/>
        </w:rPr>
        <w:t>　　　　　　　</w:t>
      </w:r>
      <w:r>
        <w:rPr>
          <w:rFonts w:hint="eastAsia" w:hAnsi="宋体"/>
          <w:color w:val="000000"/>
        </w:rPr>
        <w:t>。</w:t>
      </w:r>
      <w:r>
        <w:rPr>
          <w:rFonts w:hint="eastAsia" w:hAnsi="宋体"/>
        </w:rPr>
        <w:t>现授权</w:t>
      </w:r>
      <w:r>
        <w:rPr>
          <w:rFonts w:hint="eastAsia" w:hAnsi="宋体"/>
          <w:i/>
          <w:u w:val="single"/>
        </w:rPr>
        <w:t xml:space="preserve">（姓名、职务）    </w:t>
      </w:r>
      <w:r>
        <w:rPr>
          <w:rFonts w:hint="eastAsia" w:hAnsi="宋体"/>
        </w:rPr>
        <w:t>作为我公司的全权代理人（</w:t>
      </w:r>
      <w:r>
        <w:rPr>
          <w:rFonts w:hint="eastAsia" w:hAnsi="宋体"/>
          <w:color w:val="000000"/>
        </w:rPr>
        <w:t>有效证件号码：</w:t>
      </w:r>
      <w:r>
        <w:rPr>
          <w:rFonts w:hint="eastAsia" w:hAnsi="宋体"/>
        </w:rPr>
        <w:t>），就</w:t>
      </w:r>
      <w:r>
        <w:rPr>
          <w:rFonts w:hint="eastAsia" w:hAnsi="宋体"/>
          <w:u w:val="single"/>
        </w:rPr>
        <w:t>　　　　　　　</w:t>
      </w:r>
      <w:r>
        <w:rPr>
          <w:rFonts w:hint="eastAsia" w:hAnsi="宋体"/>
        </w:rPr>
        <w:t>项目采购[采购项目编号为</w:t>
      </w:r>
      <w:r>
        <w:rPr>
          <w:rFonts w:hint="eastAsia" w:hAnsi="宋体"/>
          <w:u w:val="single"/>
        </w:rPr>
        <w:t>　　　　　　　</w:t>
      </w:r>
      <w:r>
        <w:rPr>
          <w:rFonts w:hint="eastAsia" w:hAnsi="宋体"/>
        </w:rPr>
        <w:t>]的投标和合同执行，以我方的名义处理一切与之有关的事宜。</w:t>
      </w:r>
    </w:p>
    <w:p>
      <w:pPr>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color w:val="000000"/>
          <w:szCs w:val="21"/>
        </w:rPr>
      </w:pPr>
      <w:r>
        <w:rPr>
          <w:rFonts w:hint="eastAsia" w:ascii="宋体" w:hAnsi="宋体"/>
          <w:color w:val="000000"/>
          <w:szCs w:val="21"/>
        </w:rPr>
        <w:t>本授权书于年月日签字生效，特此声明。</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color w:val="000000"/>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投标供应商（盖章）：</w:t>
      </w: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地        址：</w:t>
      </w: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tabs>
          <w:tab w:val="left" w:pos="3780"/>
        </w:tabs>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法定代表人（签字或盖章）：</w:t>
      </w:r>
    </w:p>
    <w:p>
      <w:pPr>
        <w:pageBreakBefore w:val="0"/>
        <w:widowControl w:val="0"/>
        <w:tabs>
          <w:tab w:val="left" w:pos="3885"/>
        </w:tabs>
        <w:kinsoku/>
        <w:wordWrap/>
        <w:overflowPunct/>
        <w:topLinePunct w:val="0"/>
        <w:autoSpaceDE/>
        <w:autoSpaceDN/>
        <w:bidi w:val="0"/>
        <w:adjustRightInd/>
        <w:snapToGrid/>
        <w:spacing w:line="360" w:lineRule="auto"/>
        <w:ind w:left="4704" w:leftChars="2190" w:hanging="105"/>
        <w:textAlignment w:val="auto"/>
        <w:outlineLvl w:val="9"/>
        <w:rPr>
          <w:rFonts w:ascii="宋体" w:hAnsi="宋体"/>
          <w:color w:val="000000"/>
          <w:szCs w:val="21"/>
        </w:rPr>
      </w:pPr>
    </w:p>
    <w:p>
      <w:pPr>
        <w:pageBreakBefore w:val="0"/>
        <w:widowControl w:val="0"/>
        <w:tabs>
          <w:tab w:val="left" w:pos="3885"/>
        </w:tabs>
        <w:kinsoku/>
        <w:wordWrap/>
        <w:overflowPunct/>
        <w:topLinePunct w:val="0"/>
        <w:autoSpaceDE/>
        <w:autoSpaceDN/>
        <w:bidi w:val="0"/>
        <w:adjustRightInd/>
        <w:snapToGrid/>
        <w:spacing w:line="360" w:lineRule="auto"/>
        <w:ind w:left="4704" w:leftChars="2190" w:hanging="105"/>
        <w:textAlignment w:val="auto"/>
        <w:outlineLvl w:val="9"/>
        <w:rPr>
          <w:rFonts w:ascii="宋体" w:hAnsi="宋体"/>
          <w:color w:val="000000"/>
          <w:szCs w:val="21"/>
        </w:rPr>
      </w:pPr>
      <w:r>
        <w:rPr>
          <w:rFonts w:hint="eastAsia" w:ascii="宋体" w:hAnsi="宋体"/>
          <w:color w:val="000000"/>
          <w:szCs w:val="21"/>
        </w:rPr>
        <w:t>职        务：</w:t>
      </w: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pacing w:val="20"/>
          <w:szCs w:val="21"/>
        </w:rPr>
        <w:t>被授权人（签字或盖章）</w:t>
      </w:r>
      <w:r>
        <w:rPr>
          <w:rFonts w:hint="eastAsia" w:ascii="宋体" w:hAnsi="宋体"/>
          <w:color w:val="000000"/>
          <w:szCs w:val="21"/>
        </w:rPr>
        <w:t>：</w:t>
      </w:r>
    </w:p>
    <w:p>
      <w:pPr>
        <w:pageBreakBefore w:val="0"/>
        <w:widowControl w:val="0"/>
        <w:tabs>
          <w:tab w:val="left" w:pos="2041"/>
        </w:tabs>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p>
    <w:p>
      <w:pPr>
        <w:pageBreakBefore w:val="0"/>
        <w:widowControl w:val="0"/>
        <w:tabs>
          <w:tab w:val="left" w:pos="2041"/>
        </w:tabs>
        <w:kinsoku/>
        <w:wordWrap/>
        <w:overflowPunct/>
        <w:topLinePunct w:val="0"/>
        <w:autoSpaceDE/>
        <w:autoSpaceDN/>
        <w:bidi w:val="0"/>
        <w:adjustRightInd/>
        <w:snapToGrid/>
        <w:spacing w:line="360" w:lineRule="auto"/>
        <w:ind w:left="4599" w:leftChars="2190"/>
        <w:textAlignment w:val="auto"/>
        <w:outlineLvl w:val="9"/>
        <w:rPr>
          <w:rFonts w:ascii="宋体" w:hAnsi="宋体"/>
          <w:color w:val="000000"/>
          <w:szCs w:val="21"/>
        </w:rPr>
      </w:pPr>
      <w:r>
        <w:rPr>
          <w:rFonts w:hint="eastAsia" w:ascii="宋体" w:hAnsi="宋体"/>
          <w:color w:val="000000"/>
          <w:szCs w:val="21"/>
        </w:rPr>
        <w:t>职       务：</w:t>
      </w:r>
    </w:p>
    <w:p>
      <w:pPr>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color w:val="000000"/>
          <w:szCs w:val="21"/>
        </w:rPr>
      </w:pPr>
    </w:p>
    <w:p>
      <w:pPr>
        <w:pageBreakBefore w:val="0"/>
        <w:widowControl w:val="0"/>
        <w:kinsoku/>
        <w:wordWrap/>
        <w:overflowPunct/>
        <w:topLinePunct w:val="0"/>
        <w:autoSpaceDE/>
        <w:autoSpaceDN/>
        <w:bidi w:val="0"/>
        <w:adjustRightInd/>
        <w:snapToGrid/>
        <w:textAlignment w:val="auto"/>
        <w:outlineLvl w:val="9"/>
      </w:pPr>
    </w:p>
    <w:p>
      <w:pPr>
        <w:pageBreakBefore w:val="0"/>
        <w:tabs>
          <w:tab w:val="left" w:pos="851"/>
        </w:tabs>
        <w:kinsoku/>
        <w:wordWrap/>
        <w:overflowPunct/>
        <w:topLinePunct w:val="0"/>
        <w:autoSpaceDE/>
        <w:autoSpaceDN/>
        <w:bidi w:val="0"/>
        <w:adjustRightInd/>
        <w:snapToGrid/>
        <w:spacing w:before="0" w:beforeAutospacing="0" w:after="0" w:afterAutospacing="0" w:line="360" w:lineRule="auto"/>
        <w:jc w:val="center"/>
        <w:textAlignment w:val="auto"/>
        <w:outlineLvl w:val="9"/>
        <w:rPr>
          <w:rFonts w:hint="eastAsia" w:ascii="宋体" w:hAnsi="宋体"/>
          <w:color w:val="000000"/>
          <w:sz w:val="36"/>
          <w:szCs w:val="36"/>
        </w:rPr>
      </w:pPr>
      <w:r>
        <w:br w:type="page"/>
      </w:r>
      <w:r>
        <w:rPr>
          <w:rFonts w:hint="eastAsia" w:ascii="宋体" w:hAnsi="宋体" w:eastAsia="宋体"/>
          <w:sz w:val="36"/>
          <w:szCs w:val="36"/>
        </w:rPr>
        <w:t>格式7 自查表</w:t>
      </w:r>
    </w:p>
    <w:p>
      <w:pPr>
        <w:pageBreakBefore w:val="0"/>
        <w:tabs>
          <w:tab w:val="left" w:pos="851"/>
        </w:tabs>
        <w:kinsoku/>
        <w:wordWrap/>
        <w:overflowPunct/>
        <w:topLinePunct w:val="0"/>
        <w:autoSpaceDE/>
        <w:autoSpaceDN/>
        <w:bidi w:val="0"/>
        <w:adjustRightInd/>
        <w:snapToGrid/>
        <w:spacing w:before="0" w:beforeAutospacing="0" w:after="0" w:afterAutospacing="0" w:line="360" w:lineRule="auto"/>
        <w:textAlignment w:val="auto"/>
        <w:outlineLvl w:val="9"/>
        <w:rPr>
          <w:rFonts w:ascii="宋体" w:hAnsi="宋体"/>
          <w:color w:val="000000"/>
          <w:szCs w:val="21"/>
        </w:rPr>
      </w:pPr>
      <w:r>
        <w:rPr>
          <w:rFonts w:hint="eastAsia" w:ascii="宋体" w:hAnsi="宋体" w:eastAsia="宋体"/>
          <w:color w:val="000000"/>
          <w:sz w:val="21"/>
          <w:szCs w:val="21"/>
          <w:lang w:val="en-US" w:eastAsia="zh-CN"/>
        </w:rPr>
        <w:t>1.</w:t>
      </w:r>
      <w:r>
        <w:rPr>
          <w:rFonts w:hint="eastAsia" w:ascii="宋体" w:hAnsi="宋体" w:eastAsia="宋体"/>
          <w:color w:val="000000"/>
          <w:sz w:val="21"/>
          <w:szCs w:val="21"/>
        </w:rPr>
        <w:t>资格性/符合性自查表</w:t>
      </w:r>
    </w:p>
    <w:tbl>
      <w:tblPr>
        <w:tblStyle w:val="31"/>
        <w:tblW w:w="0" w:type="auto"/>
        <w:tblInd w:w="0" w:type="dxa"/>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Layout w:type="fixed"/>
        <w:tblCellMar>
          <w:top w:w="150" w:type="dxa"/>
          <w:left w:w="150" w:type="dxa"/>
          <w:bottom w:w="150" w:type="dxa"/>
          <w:right w:w="150" w:type="dxa"/>
        </w:tblCellMar>
      </w:tblPr>
      <w:tblGrid>
        <w:gridCol w:w="598"/>
        <w:gridCol w:w="4004"/>
        <w:gridCol w:w="1709"/>
        <w:gridCol w:w="2295"/>
      </w:tblGrid>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cs="宋体"/>
              </w:rPr>
            </w:pPr>
            <w:r>
              <w:rPr>
                <w:rStyle w:val="33"/>
                <w:rFonts w:hint="eastAsia" w:cs="宋体"/>
              </w:rPr>
              <w:t>评审内容</w:t>
            </w: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cs="宋体"/>
              </w:rPr>
            </w:pPr>
            <w:r>
              <w:rPr>
                <w:rStyle w:val="33"/>
                <w:rFonts w:hint="eastAsia" w:cs="宋体"/>
              </w:rPr>
              <w:t>采购文件要求</w:t>
            </w:r>
            <w:r>
              <w:br w:type="textWrapping"/>
            </w:r>
            <w:r>
              <w:rPr>
                <w:rFonts w:hint="eastAsia" w:cs="宋体"/>
              </w:rPr>
              <w:t>（详见《资格性和符合性审查表》各项）</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cs="宋体"/>
              </w:rPr>
            </w:pPr>
            <w:r>
              <w:rPr>
                <w:rStyle w:val="33"/>
                <w:rFonts w:hint="eastAsia" w:cs="宋体"/>
              </w:rPr>
              <w:t>自查结论</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cs="宋体"/>
              </w:rPr>
            </w:pPr>
            <w:r>
              <w:rPr>
                <w:rStyle w:val="33"/>
                <w:rFonts w:hint="eastAsia" w:cs="宋体"/>
              </w:rPr>
              <w:t>证明资料</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restart"/>
            <w:tcBorders>
              <w:top w:val="inset" w:color="111111" w:sz="6" w:space="0"/>
              <w:left w:val="inset" w:color="111111" w:sz="6" w:space="0"/>
              <w:bottom w:val="inset" w:color="111111" w:sz="6" w:space="0"/>
              <w:right w:val="inset" w:color="111111" w:sz="6" w:space="0"/>
            </w:tcBorders>
            <w:vAlign w:val="center"/>
          </w:tcPr>
          <w:p>
            <w:pPr>
              <w:pStyle w:val="28"/>
              <w:pageBreakBefore w:val="0"/>
              <w:kinsoku/>
              <w:wordWrap/>
              <w:overflowPunct/>
              <w:topLinePunct w:val="0"/>
              <w:autoSpaceDE/>
              <w:autoSpaceDN/>
              <w:bidi w:val="0"/>
              <w:adjustRightInd/>
              <w:snapToGrid/>
              <w:spacing w:beforeAutospacing="0" w:afterAutospacing="0"/>
              <w:jc w:val="center"/>
              <w:textAlignment w:val="auto"/>
              <w:outlineLvl w:val="9"/>
              <w:rPr>
                <w:color w:val="auto"/>
              </w:rPr>
            </w:pPr>
            <w:r>
              <w:rPr>
                <w:color w:val="auto"/>
              </w:rPr>
              <w:t>资格性审查</w:t>
            </w: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宋体"/>
              </w:rPr>
            </w:pPr>
            <w:r>
              <w:t>1.</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2.</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3.</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rPr>
          <w:trHeight w:val="218" w:hRule="atLeast"/>
        </w:trPr>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4.</w:t>
            </w:r>
          </w:p>
        </w:tc>
        <w:tc>
          <w:tcPr>
            <w:tcW w:w="1709"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rPr>
              <w:t>5</w:t>
            </w:r>
            <w:r>
              <w:t>.</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rPr>
              <w:t>6</w:t>
            </w:r>
            <w:r>
              <w:t>…</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rPr>
          <w:trHeight w:val="348" w:hRule="atLeast"/>
        </w:trPr>
        <w:tc>
          <w:tcPr>
            <w:tcW w:w="598" w:type="dxa"/>
            <w:vMerge w:val="restart"/>
            <w:tcBorders>
              <w:top w:val="inset" w:color="111111" w:sz="6" w:space="0"/>
              <w:left w:val="inset" w:color="111111" w:sz="6" w:space="0"/>
              <w:bottom w:val="inset" w:color="111111" w:sz="6" w:space="0"/>
              <w:right w:val="inset" w:color="111111" w:sz="6" w:space="0"/>
            </w:tcBorders>
            <w:vAlign w:val="center"/>
          </w:tcPr>
          <w:p>
            <w:pPr>
              <w:pStyle w:val="28"/>
              <w:pageBreakBefore w:val="0"/>
              <w:kinsoku/>
              <w:wordWrap/>
              <w:overflowPunct/>
              <w:topLinePunct w:val="0"/>
              <w:autoSpaceDE/>
              <w:autoSpaceDN/>
              <w:bidi w:val="0"/>
              <w:adjustRightInd/>
              <w:snapToGrid/>
              <w:spacing w:beforeAutospacing="0" w:afterAutospacing="0"/>
              <w:jc w:val="center"/>
              <w:textAlignment w:val="auto"/>
              <w:outlineLvl w:val="9"/>
              <w:rPr>
                <w:color w:val="auto"/>
              </w:rPr>
            </w:pPr>
            <w:r>
              <w:rPr>
                <w:color w:val="auto"/>
              </w:rPr>
              <w:t>符合性审查</w:t>
            </w:r>
          </w:p>
        </w:tc>
        <w:tc>
          <w:tcPr>
            <w:tcW w:w="4004"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1.</w:t>
            </w:r>
          </w:p>
        </w:tc>
        <w:tc>
          <w:tcPr>
            <w:tcW w:w="1709"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2.</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3.</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4.</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5.</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6.</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7.</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8.</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9.</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r>
        <w:tblPrEx>
          <w:tblBorders>
            <w:top w:val="outset" w:color="111111" w:sz="6" w:space="0"/>
            <w:left w:val="outset" w:color="111111" w:sz="6" w:space="0"/>
            <w:bottom w:val="outset" w:color="111111" w:sz="6" w:space="0"/>
            <w:right w:val="outset" w:color="111111" w:sz="6" w:space="0"/>
            <w:insideH w:val="outset" w:color="auto" w:sz="6" w:space="0"/>
            <w:insideV w:val="outset" w:color="auto" w:sz="6" w:space="0"/>
          </w:tblBorders>
          <w:tblCellMar>
            <w:top w:w="150" w:type="dxa"/>
            <w:left w:w="150" w:type="dxa"/>
            <w:bottom w:w="150" w:type="dxa"/>
            <w:right w:w="150" w:type="dxa"/>
          </w:tblCellMar>
        </w:tblPrEx>
        <w:tc>
          <w:tcPr>
            <w:tcW w:w="598" w:type="dxa"/>
            <w:vMerge w:val="continue"/>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cs="Calibri"/>
                <w:sz w:val="20"/>
                <w:szCs w:val="20"/>
              </w:rPr>
            </w:pPr>
          </w:p>
        </w:tc>
        <w:tc>
          <w:tcPr>
            <w:tcW w:w="4004"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pPr>
            <w:r>
              <w:rPr>
                <w:rFonts w:hint="eastAsia"/>
              </w:rPr>
              <w:t>10</w:t>
            </w:r>
            <w:r>
              <w:t>…</w:t>
            </w:r>
          </w:p>
        </w:tc>
        <w:tc>
          <w:tcPr>
            <w:tcW w:w="1709"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t>□</w:t>
            </w:r>
            <w:r>
              <w:rPr>
                <w:rFonts w:hint="eastAsia" w:cs="宋体"/>
              </w:rPr>
              <w:t>通过</w:t>
            </w:r>
            <w:r>
              <w:t xml:space="preserve"> □</w:t>
            </w:r>
            <w:r>
              <w:rPr>
                <w:rFonts w:hint="eastAsia" w:cs="宋体"/>
              </w:rPr>
              <w:t>不通过</w:t>
            </w:r>
          </w:p>
        </w:tc>
        <w:tc>
          <w:tcPr>
            <w:tcW w:w="2295" w:type="dxa"/>
            <w:tcBorders>
              <w:top w:val="inset" w:color="111111" w:sz="6" w:space="0"/>
              <w:left w:val="inset" w:color="111111" w:sz="6" w:space="0"/>
              <w:bottom w:val="inset" w:color="111111" w:sz="6" w:space="0"/>
              <w:right w:val="inset" w:color="111111" w:sz="6"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cs="宋体"/>
              </w:rPr>
            </w:pPr>
            <w:r>
              <w:rPr>
                <w:rFonts w:hint="eastAsia" w:cs="宋体"/>
              </w:rPr>
              <w:t>见报价文件第（）页</w:t>
            </w:r>
          </w:p>
        </w:tc>
      </w:tr>
    </w:tbl>
    <w:p>
      <w:pPr>
        <w:pStyle w:val="16"/>
        <w:pageBreakBefore w:val="0"/>
        <w:kinsoku/>
        <w:wordWrap/>
        <w:overflowPunct/>
        <w:topLinePunct w:val="0"/>
        <w:autoSpaceDE/>
        <w:autoSpaceDN/>
        <w:bidi w:val="0"/>
        <w:adjustRightInd/>
        <w:snapToGrid/>
        <w:spacing w:beforeAutospacing="0" w:after="0" w:afterAutospacing="0" w:line="360" w:lineRule="auto"/>
        <w:ind w:left="424" w:hanging="424" w:hangingChars="202"/>
        <w:textAlignment w:val="auto"/>
        <w:outlineLvl w:val="9"/>
        <w:rPr>
          <w:rFonts w:ascii="宋体" w:hAnsi="宋体"/>
          <w:sz w:val="21"/>
          <w:szCs w:val="21"/>
        </w:rPr>
      </w:pPr>
    </w:p>
    <w:p>
      <w:pPr>
        <w:pStyle w:val="16"/>
        <w:pageBreakBefore w:val="0"/>
        <w:kinsoku/>
        <w:wordWrap/>
        <w:overflowPunct/>
        <w:topLinePunct w:val="0"/>
        <w:autoSpaceDE/>
        <w:autoSpaceDN/>
        <w:bidi w:val="0"/>
        <w:adjustRightInd/>
        <w:snapToGrid/>
        <w:spacing w:beforeAutospacing="0" w:after="0" w:afterAutospacing="0" w:line="360" w:lineRule="auto"/>
        <w:ind w:left="424" w:hanging="424" w:hangingChars="202"/>
        <w:textAlignment w:val="auto"/>
        <w:outlineLvl w:val="9"/>
        <w:rPr>
          <w:rFonts w:ascii="宋体" w:hAnsi="宋体"/>
          <w:sz w:val="21"/>
          <w:szCs w:val="21"/>
        </w:rPr>
      </w:pPr>
      <w:r>
        <w:rPr>
          <w:rFonts w:hint="eastAsia" w:ascii="宋体" w:hAnsi="宋体"/>
          <w:sz w:val="21"/>
          <w:szCs w:val="21"/>
        </w:rPr>
        <w:t xml:space="preserve">注：以上材料将作为投标供应商有效性审核的重要内容之一，投标供应商必须严格按照其内容及序列要求在投标文件中对应如实提供，对资格性和符合性证明文件的任何缺漏和不符合项将会直接导致无效投标！ </w:t>
      </w:r>
    </w:p>
    <w:p>
      <w:pPr>
        <w:pStyle w:val="16"/>
        <w:pageBreakBefore w:val="0"/>
        <w:tabs>
          <w:tab w:val="left" w:pos="851"/>
        </w:tabs>
        <w:kinsoku/>
        <w:wordWrap/>
        <w:overflowPunct/>
        <w:topLinePunct w:val="0"/>
        <w:autoSpaceDE/>
        <w:autoSpaceDN/>
        <w:bidi w:val="0"/>
        <w:adjustRightInd/>
        <w:snapToGrid/>
        <w:spacing w:beforeAutospacing="0" w:after="0" w:afterAutospacing="0" w:line="360" w:lineRule="auto"/>
        <w:ind w:left="850" w:hanging="850" w:hangingChars="405"/>
        <w:textAlignment w:val="auto"/>
        <w:outlineLvl w:val="9"/>
        <w:rPr>
          <w:rFonts w:ascii="宋体" w:hAnsi="宋体"/>
          <w:sz w:val="21"/>
          <w:szCs w:val="21"/>
        </w:rPr>
      </w:pPr>
      <w:r>
        <w:rPr>
          <w:rFonts w:ascii="宋体" w:hAnsi="宋体"/>
          <w:sz w:val="21"/>
          <w:szCs w:val="21"/>
        </w:rPr>
        <w:br w:type="page"/>
      </w:r>
      <w:r>
        <w:rPr>
          <w:rFonts w:hint="eastAsia" w:ascii="宋体" w:hAnsi="宋体"/>
          <w:sz w:val="21"/>
          <w:szCs w:val="21"/>
          <w:lang w:val="en-US" w:eastAsia="zh-CN"/>
        </w:rPr>
        <w:t>1.1</w:t>
      </w:r>
      <w:r>
        <w:rPr>
          <w:rFonts w:hint="eastAsia" w:ascii="宋体" w:hAnsi="宋体"/>
          <w:sz w:val="21"/>
          <w:szCs w:val="21"/>
          <w:lang w:val="en-GB"/>
        </w:rPr>
        <w:t>“★”</w:t>
      </w:r>
      <w:r>
        <w:rPr>
          <w:rFonts w:hint="eastAsia" w:ascii="宋体" w:hAnsi="宋体"/>
          <w:sz w:val="21"/>
          <w:szCs w:val="21"/>
        </w:rPr>
        <w:t>条款自查表</w:t>
      </w:r>
    </w:p>
    <w:tbl>
      <w:tblPr>
        <w:tblStyle w:val="31"/>
        <w:tblW w:w="35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4"/>
        <w:gridCol w:w="3821"/>
        <w:gridCol w:w="1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bCs/>
                <w:szCs w:val="21"/>
              </w:rPr>
            </w:pPr>
            <w:r>
              <w:rPr>
                <w:rFonts w:hint="eastAsia" w:ascii="宋体" w:hAnsi="宋体"/>
                <w:b/>
                <w:bCs/>
                <w:szCs w:val="21"/>
              </w:rPr>
              <w:t>序号</w:t>
            </w: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bCs/>
                <w:szCs w:val="21"/>
              </w:rPr>
            </w:pPr>
            <w:r>
              <w:rPr>
                <w:rFonts w:hint="eastAsia" w:ascii="宋体" w:hAnsi="宋体"/>
                <w:b/>
                <w:bCs/>
                <w:szCs w:val="21"/>
                <w:lang w:val="en-GB"/>
              </w:rPr>
              <w:t>“★”</w:t>
            </w:r>
            <w:r>
              <w:rPr>
                <w:rFonts w:hint="eastAsia" w:ascii="宋体" w:hAnsi="宋体"/>
                <w:b/>
                <w:bCs/>
                <w:szCs w:val="21"/>
              </w:rPr>
              <w:t>条款要求</w:t>
            </w: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bCs/>
                <w:szCs w:val="21"/>
              </w:rPr>
            </w:pPr>
            <w:r>
              <w:rPr>
                <w:rFonts w:hint="eastAsia" w:ascii="宋体" w:hAnsi="宋体"/>
                <w:b/>
                <w:bCs/>
                <w:szCs w:val="21"/>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i/>
                <w:iCs/>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numPr>
                <w:ilvl w:val="1"/>
                <w:numId w:val="8"/>
              </w:numPr>
              <w:kinsoku/>
              <w:wordWrap/>
              <w:overflowPunct/>
              <w:topLinePunct w:val="0"/>
              <w:autoSpaceDE/>
              <w:autoSpaceDN/>
              <w:bidi w:val="0"/>
              <w:adjustRightInd/>
              <w:snapToGrid/>
              <w:spacing w:beforeAutospacing="0" w:afterAutospacing="0"/>
              <w:jc w:val="center"/>
              <w:textAlignment w:val="auto"/>
              <w:outlineLvl w:val="9"/>
              <w:rPr>
                <w:rFonts w:ascii="宋体" w:hAnsi="宋体"/>
                <w:sz w:val="44"/>
                <w:szCs w:val="21"/>
                <w:lang w:eastAsia="en-US"/>
              </w:rPr>
            </w:pP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4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w:t>
            </w:r>
          </w:p>
        </w:tc>
        <w:tc>
          <w:tcPr>
            <w:tcW w:w="299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46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见投标文件（）页</w:t>
            </w:r>
          </w:p>
        </w:tc>
      </w:tr>
    </w:tbl>
    <w:p>
      <w:pPr>
        <w:pageBreakBefore w:val="0"/>
        <w:kinsoku/>
        <w:wordWrap/>
        <w:overflowPunct/>
        <w:topLinePunct w:val="0"/>
        <w:autoSpaceDE/>
        <w:autoSpaceDN/>
        <w:bidi w:val="0"/>
        <w:adjustRightInd/>
        <w:snapToGrid/>
        <w:spacing w:beforeAutospacing="0" w:afterAutospacing="0" w:line="360" w:lineRule="auto"/>
        <w:ind w:left="708" w:hanging="707" w:hangingChars="337"/>
        <w:textAlignment w:val="auto"/>
        <w:outlineLvl w:val="9"/>
        <w:rPr>
          <w:rFonts w:ascii="宋体" w:hAnsi="宋体"/>
          <w:szCs w:val="21"/>
          <w:lang w:val="en-GB"/>
        </w:rPr>
      </w:pPr>
      <w:r>
        <w:rPr>
          <w:rFonts w:hint="eastAsia" w:ascii="宋体" w:hAnsi="宋体"/>
          <w:szCs w:val="21"/>
          <w:lang w:val="en-GB"/>
        </w:rPr>
        <w:t>注：1.此表内容必须与投标文件中所介绍的内容一致。</w:t>
      </w:r>
    </w:p>
    <w:p>
      <w:pPr>
        <w:pStyle w:val="16"/>
        <w:pageBreakBefore w:val="0"/>
        <w:kinsoku/>
        <w:wordWrap/>
        <w:overflowPunct/>
        <w:topLinePunct w:val="0"/>
        <w:autoSpaceDE/>
        <w:autoSpaceDN/>
        <w:bidi w:val="0"/>
        <w:adjustRightInd/>
        <w:snapToGrid/>
        <w:spacing w:beforeAutospacing="0" w:after="0" w:afterAutospacing="0" w:line="360" w:lineRule="auto"/>
        <w:textAlignment w:val="auto"/>
        <w:outlineLvl w:val="9"/>
        <w:rPr>
          <w:rFonts w:ascii="宋体" w:hAnsi="宋体"/>
          <w:sz w:val="21"/>
          <w:szCs w:val="21"/>
          <w:lang w:val="en-GB"/>
        </w:rPr>
      </w:pPr>
    </w:p>
    <w:p>
      <w:pPr>
        <w:pStyle w:val="16"/>
        <w:pageBreakBefore w:val="0"/>
        <w:kinsoku/>
        <w:wordWrap/>
        <w:overflowPunct/>
        <w:topLinePunct w:val="0"/>
        <w:autoSpaceDE/>
        <w:autoSpaceDN/>
        <w:bidi w:val="0"/>
        <w:adjustRightInd/>
        <w:snapToGrid/>
        <w:spacing w:beforeAutospacing="0" w:after="0" w:afterAutospacing="0" w:line="360" w:lineRule="auto"/>
        <w:textAlignment w:val="auto"/>
        <w:outlineLvl w:val="9"/>
        <w:rPr>
          <w:rFonts w:ascii="宋体" w:hAnsi="宋体"/>
          <w:sz w:val="21"/>
          <w:szCs w:val="21"/>
        </w:rPr>
      </w:pPr>
    </w:p>
    <w:p>
      <w:pPr>
        <w:pageBreakBefore w:val="0"/>
        <w:tabs>
          <w:tab w:val="left" w:pos="851"/>
        </w:tabs>
        <w:kinsoku/>
        <w:wordWrap/>
        <w:overflowPunct/>
        <w:topLinePunct w:val="0"/>
        <w:autoSpaceDE/>
        <w:autoSpaceDN/>
        <w:bidi w:val="0"/>
        <w:adjustRightInd/>
        <w:snapToGrid/>
        <w:spacing w:before="0" w:beforeAutospacing="0" w:after="0" w:afterAutospacing="0" w:line="360" w:lineRule="auto"/>
        <w:textAlignment w:val="auto"/>
        <w:outlineLvl w:val="9"/>
        <w:rPr>
          <w:rFonts w:ascii="宋体" w:hAnsi="宋体"/>
          <w:color w:val="000000"/>
          <w:szCs w:val="21"/>
        </w:rPr>
      </w:pPr>
      <w:r>
        <w:rPr>
          <w:rFonts w:ascii="宋体" w:hAnsi="宋体" w:eastAsia="宋体"/>
          <w:color w:val="000000"/>
          <w:sz w:val="21"/>
          <w:szCs w:val="21"/>
        </w:rPr>
        <w:br w:type="page"/>
      </w:r>
      <w:r>
        <w:rPr>
          <w:rFonts w:hint="eastAsia" w:ascii="宋体" w:hAnsi="宋体" w:eastAsia="宋体"/>
          <w:color w:val="000000"/>
          <w:sz w:val="21"/>
          <w:szCs w:val="21"/>
          <w:lang w:val="en-US" w:eastAsia="zh-CN"/>
        </w:rPr>
        <w:t>2.</w:t>
      </w:r>
      <w:r>
        <w:rPr>
          <w:rFonts w:hint="eastAsia" w:ascii="宋体" w:hAnsi="宋体" w:eastAsia="宋体"/>
          <w:color w:val="000000"/>
          <w:sz w:val="21"/>
          <w:szCs w:val="21"/>
        </w:rPr>
        <w:t>技术评审自查表</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933"/>
        <w:gridCol w:w="3336"/>
        <w:gridCol w:w="3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序号</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评审分项</w:t>
            </w: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自评得分</w:t>
            </w: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1</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2</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3</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4</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5</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6</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7</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8</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9</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p>
        </w:tc>
      </w:tr>
    </w:tbl>
    <w:p>
      <w:pPr>
        <w:pStyle w:val="16"/>
        <w:pageBreakBefore w:val="0"/>
        <w:kinsoku/>
        <w:wordWrap/>
        <w:overflowPunct/>
        <w:topLinePunct w:val="0"/>
        <w:autoSpaceDE/>
        <w:autoSpaceDN/>
        <w:bidi w:val="0"/>
        <w:adjustRightInd/>
        <w:snapToGrid/>
        <w:spacing w:beforeAutospacing="0" w:after="0" w:afterAutospacing="0" w:line="360" w:lineRule="auto"/>
        <w:ind w:left="424" w:hanging="424" w:hangingChars="202"/>
        <w:textAlignment w:val="auto"/>
        <w:outlineLvl w:val="9"/>
        <w:rPr>
          <w:rFonts w:ascii="宋体" w:hAnsi="宋体"/>
          <w:sz w:val="21"/>
          <w:szCs w:val="21"/>
          <w:lang w:val="en-GB"/>
        </w:rPr>
      </w:pPr>
      <w:r>
        <w:rPr>
          <w:rFonts w:hint="eastAsia" w:ascii="宋体" w:hAnsi="宋体"/>
          <w:sz w:val="21"/>
          <w:szCs w:val="21"/>
          <w:lang w:val="en-GB"/>
        </w:rPr>
        <w:t>注：投标供应商应根据《技术评审表》的各项内容填写此表，如自评得分与证明材料不一致，评标委员会将有可能做出对投标人不利的评定。</w:t>
      </w:r>
    </w:p>
    <w:p>
      <w:pPr>
        <w:pStyle w:val="16"/>
        <w:pageBreakBefore w:val="0"/>
        <w:kinsoku/>
        <w:wordWrap/>
        <w:overflowPunct/>
        <w:topLinePunct w:val="0"/>
        <w:autoSpaceDE/>
        <w:autoSpaceDN/>
        <w:bidi w:val="0"/>
        <w:adjustRightInd/>
        <w:snapToGrid/>
        <w:spacing w:beforeAutospacing="0" w:after="0" w:afterAutospacing="0" w:line="360" w:lineRule="auto"/>
        <w:textAlignment w:val="auto"/>
        <w:outlineLvl w:val="9"/>
        <w:rPr>
          <w:rFonts w:ascii="宋体" w:hAnsi="宋体"/>
          <w:sz w:val="21"/>
          <w:szCs w:val="21"/>
          <w:lang w:val="en-GB"/>
        </w:rPr>
      </w:pPr>
    </w:p>
    <w:p>
      <w:pPr>
        <w:pageBreakBefore w:val="0"/>
        <w:tabs>
          <w:tab w:val="left" w:pos="851"/>
        </w:tabs>
        <w:kinsoku/>
        <w:wordWrap/>
        <w:overflowPunct/>
        <w:topLinePunct w:val="0"/>
        <w:autoSpaceDE/>
        <w:autoSpaceDN/>
        <w:bidi w:val="0"/>
        <w:adjustRightInd/>
        <w:snapToGrid/>
        <w:spacing w:before="0" w:beforeAutospacing="0" w:after="0" w:afterAutospacing="0" w:line="360" w:lineRule="auto"/>
        <w:textAlignment w:val="auto"/>
        <w:outlineLvl w:val="9"/>
        <w:rPr>
          <w:rFonts w:ascii="宋体" w:hAnsi="宋体"/>
          <w:color w:val="000000"/>
          <w:szCs w:val="21"/>
        </w:rPr>
      </w:pPr>
      <w:r>
        <w:rPr>
          <w:rFonts w:hint="eastAsia" w:ascii="宋体" w:hAnsi="宋体" w:eastAsia="宋体"/>
          <w:color w:val="000000"/>
          <w:sz w:val="21"/>
          <w:szCs w:val="21"/>
          <w:lang w:eastAsia="zh-CN"/>
        </w:rPr>
        <w:t>3</w:t>
      </w:r>
      <w:r>
        <w:rPr>
          <w:rFonts w:hint="eastAsia" w:ascii="宋体" w:hAnsi="宋体" w:eastAsia="宋体"/>
          <w:color w:val="000000"/>
          <w:sz w:val="21"/>
          <w:szCs w:val="21"/>
          <w:lang w:val="en-US" w:eastAsia="zh-CN"/>
        </w:rPr>
        <w:t>.</w:t>
      </w:r>
      <w:r>
        <w:rPr>
          <w:rFonts w:hint="eastAsia" w:ascii="宋体" w:hAnsi="宋体" w:eastAsia="宋体"/>
          <w:color w:val="000000"/>
          <w:sz w:val="21"/>
          <w:szCs w:val="21"/>
        </w:rPr>
        <w:t>商务评审自查表</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933"/>
        <w:gridCol w:w="3336"/>
        <w:gridCol w:w="3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序号</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评审分项</w:t>
            </w: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自评得分</w:t>
            </w: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1</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2</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3</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4</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5</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6</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7</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8</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9</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p>
        </w:tc>
      </w:tr>
    </w:tbl>
    <w:p>
      <w:pPr>
        <w:pStyle w:val="16"/>
        <w:pageBreakBefore w:val="0"/>
        <w:kinsoku/>
        <w:wordWrap/>
        <w:overflowPunct/>
        <w:topLinePunct w:val="0"/>
        <w:autoSpaceDE/>
        <w:autoSpaceDN/>
        <w:bidi w:val="0"/>
        <w:adjustRightInd/>
        <w:snapToGrid/>
        <w:spacing w:beforeAutospacing="0" w:after="0" w:afterAutospacing="0" w:line="360" w:lineRule="auto"/>
        <w:textAlignment w:val="auto"/>
        <w:outlineLvl w:val="9"/>
        <w:rPr>
          <w:rFonts w:ascii="宋体" w:hAnsi="宋体"/>
          <w:sz w:val="21"/>
          <w:szCs w:val="21"/>
        </w:rPr>
      </w:pPr>
      <w:r>
        <w:rPr>
          <w:rFonts w:hint="eastAsia" w:ascii="宋体" w:hAnsi="宋体"/>
          <w:sz w:val="21"/>
          <w:szCs w:val="21"/>
          <w:lang w:val="en-GB"/>
        </w:rPr>
        <w:t>注：投标供应商应根据《商务评审表》的各项内容填写此表，如自评得分与证明材料不一致，评标委员会将有可能做出对投标人不利的评定。</w:t>
      </w:r>
    </w:p>
    <w:p>
      <w:pPr>
        <w:pageBreakBefore w:val="0"/>
        <w:tabs>
          <w:tab w:val="left" w:pos="851"/>
        </w:tabs>
        <w:kinsoku/>
        <w:wordWrap/>
        <w:overflowPunct/>
        <w:topLinePunct w:val="0"/>
        <w:autoSpaceDE/>
        <w:autoSpaceDN/>
        <w:bidi w:val="0"/>
        <w:adjustRightInd/>
        <w:snapToGrid/>
        <w:spacing w:before="0" w:beforeAutospacing="0" w:after="0" w:afterAutospacing="0" w:line="360" w:lineRule="auto"/>
        <w:textAlignment w:val="auto"/>
        <w:outlineLvl w:val="9"/>
        <w:rPr>
          <w:rFonts w:ascii="宋体" w:hAnsi="宋体"/>
          <w:color w:val="000000"/>
          <w:szCs w:val="21"/>
        </w:rPr>
      </w:pPr>
      <w:r>
        <w:rPr>
          <w:rFonts w:ascii="宋体" w:hAnsi="宋体" w:eastAsia="宋体"/>
          <w:color w:val="000000"/>
          <w:sz w:val="21"/>
          <w:szCs w:val="21"/>
        </w:rPr>
        <w:br w:type="page"/>
      </w:r>
      <w:r>
        <w:rPr>
          <w:rFonts w:hint="eastAsia" w:ascii="宋体" w:hAnsi="宋体" w:eastAsia="宋体"/>
          <w:color w:val="000000"/>
          <w:sz w:val="21"/>
          <w:szCs w:val="21"/>
          <w:lang w:eastAsia="zh-CN"/>
        </w:rPr>
        <w:t>4</w:t>
      </w:r>
      <w:r>
        <w:rPr>
          <w:rFonts w:hint="eastAsia" w:ascii="宋体" w:hAnsi="宋体" w:eastAsia="宋体"/>
          <w:color w:val="000000"/>
          <w:sz w:val="21"/>
          <w:szCs w:val="21"/>
          <w:lang w:val="en-US" w:eastAsia="zh-CN"/>
        </w:rPr>
        <w:t>.</w:t>
      </w:r>
      <w:r>
        <w:rPr>
          <w:rFonts w:hint="eastAsia" w:ascii="宋体" w:hAnsi="宋体" w:eastAsia="宋体"/>
          <w:color w:val="000000"/>
          <w:sz w:val="21"/>
          <w:szCs w:val="21"/>
          <w:lang w:eastAsia="zh-CN"/>
        </w:rPr>
        <w:t>技术</w:t>
      </w:r>
      <w:r>
        <w:rPr>
          <w:rFonts w:hint="eastAsia" w:ascii="宋体" w:hAnsi="宋体" w:eastAsia="宋体"/>
          <w:color w:val="000000"/>
          <w:sz w:val="21"/>
          <w:szCs w:val="21"/>
        </w:rPr>
        <w:t>商务评审自查表</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933"/>
        <w:gridCol w:w="3336"/>
        <w:gridCol w:w="30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序号</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评审分项</w:t>
            </w: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自评得分</w:t>
            </w: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b/>
                <w:szCs w:val="21"/>
              </w:rPr>
            </w:pPr>
            <w:r>
              <w:rPr>
                <w:rFonts w:hint="eastAsia" w:ascii="宋体" w:hAnsi="宋体"/>
                <w:b/>
                <w:szCs w:val="21"/>
              </w:rPr>
              <w:t>证明文件（如有）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1</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2</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3</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4</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5</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6</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7</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8</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9</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r>
              <w:rPr>
                <w:rFonts w:hint="eastAsia" w:ascii="宋体" w:hAnsi="宋体"/>
                <w:szCs w:val="21"/>
              </w:rPr>
              <w:t>见投标文件（）页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0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r>
              <w:rPr>
                <w:rFonts w:hint="eastAsia" w:ascii="宋体" w:hAnsi="宋体"/>
                <w:szCs w:val="21"/>
              </w:rPr>
              <w:t>…</w:t>
            </w:r>
          </w:p>
        </w:tc>
        <w:tc>
          <w:tcPr>
            <w:tcW w:w="1071"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848"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jc w:val="center"/>
              <w:textAlignment w:val="auto"/>
              <w:outlineLvl w:val="9"/>
              <w:rPr>
                <w:rFonts w:ascii="宋体" w:hAnsi="宋体"/>
                <w:szCs w:val="21"/>
              </w:rPr>
            </w:pPr>
          </w:p>
        </w:tc>
        <w:tc>
          <w:tcPr>
            <w:tcW w:w="168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adjustRightInd/>
              <w:snapToGrid/>
              <w:spacing w:beforeAutospacing="0" w:afterAutospacing="0"/>
              <w:textAlignment w:val="auto"/>
              <w:outlineLvl w:val="9"/>
              <w:rPr>
                <w:rFonts w:ascii="宋体" w:hAnsi="宋体"/>
                <w:szCs w:val="21"/>
              </w:rPr>
            </w:pPr>
          </w:p>
        </w:tc>
      </w:tr>
    </w:tbl>
    <w:p>
      <w:pPr>
        <w:pStyle w:val="16"/>
        <w:pageBreakBefore w:val="0"/>
        <w:kinsoku/>
        <w:wordWrap/>
        <w:overflowPunct/>
        <w:topLinePunct w:val="0"/>
        <w:autoSpaceDE/>
        <w:autoSpaceDN/>
        <w:bidi w:val="0"/>
        <w:adjustRightInd/>
        <w:snapToGrid/>
        <w:spacing w:beforeAutospacing="0" w:after="0" w:afterAutospacing="0" w:line="360" w:lineRule="auto"/>
        <w:textAlignment w:val="auto"/>
        <w:outlineLvl w:val="9"/>
        <w:rPr>
          <w:rFonts w:ascii="宋体" w:hAnsi="宋体"/>
          <w:sz w:val="21"/>
          <w:szCs w:val="21"/>
        </w:rPr>
      </w:pPr>
      <w:r>
        <w:rPr>
          <w:rFonts w:hint="eastAsia" w:ascii="宋体" w:hAnsi="宋体"/>
          <w:sz w:val="21"/>
          <w:szCs w:val="21"/>
          <w:lang w:val="en-GB"/>
        </w:rPr>
        <w:t>注：投标供应商应根据《商务评审表》的各项内容填写此表，如自评得分与证明材料不一致，评标委员会将有可能做出对投标人不利的评定。</w:t>
      </w:r>
    </w:p>
    <w:p>
      <w:pPr>
        <w:pageBreakBefore w:val="0"/>
        <w:kinsoku/>
        <w:wordWrap/>
        <w:overflowPunct/>
        <w:topLinePunct w:val="0"/>
        <w:autoSpaceDE/>
        <w:autoSpaceDN/>
        <w:bidi w:val="0"/>
        <w:adjustRightInd/>
        <w:snapToGrid/>
        <w:spacing w:beforeAutospacing="0" w:afterAutospacing="0"/>
        <w:textAlignment w:val="auto"/>
        <w:outlineLvl w:val="9"/>
      </w:pPr>
      <w:r>
        <w:rPr>
          <w:rFonts w:hint="eastAsia" w:ascii="宋体" w:hAnsi="宋体"/>
          <w:b w:val="0"/>
          <w:bCs w:val="0"/>
          <w:szCs w:val="21"/>
        </w:rPr>
        <w:br w:type="page"/>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b/>
          <w:color w:val="auto"/>
        </w:rPr>
      </w:pPr>
      <w:r>
        <w:br w:type="page"/>
      </w:r>
      <w:r>
        <w:rPr>
          <w:rFonts w:ascii="宋体" w:hAnsi="宋体"/>
          <w:b/>
          <w:color w:val="auto"/>
          <w:sz w:val="24"/>
        </w:rPr>
        <w:t xml:space="preserve">格式8 中小企业声明函（服务） </w:t>
      </w:r>
    </w:p>
    <w:p>
      <w:pPr>
        <w:keepNext w:val="0"/>
        <w:keepLines w:val="0"/>
        <w:pageBreakBefore w:val="0"/>
        <w:widowControl w:val="0"/>
        <w:kinsoku/>
        <w:wordWrap/>
        <w:overflowPunct/>
        <w:topLinePunct w:val="0"/>
        <w:autoSpaceDE/>
        <w:autoSpaceDN/>
        <w:bidi w:val="0"/>
        <w:adjustRightInd/>
        <w:snapToGrid/>
        <w:spacing w:line="360" w:lineRule="auto"/>
        <w:ind w:firstLine="460" w:firstLineChars="200"/>
        <w:jc w:val="left"/>
        <w:textAlignment w:val="auto"/>
        <w:outlineLvl w:val="9"/>
        <w:rPr>
          <w:color w:val="auto"/>
        </w:rPr>
      </w:pPr>
      <w:r>
        <w:rPr>
          <w:rFonts w:ascii="宋体" w:hAnsi="宋体"/>
          <w:bCs/>
          <w:color w:val="auto"/>
          <w:spacing w:val="10"/>
          <w:kern w:val="0"/>
          <w:szCs w:val="21"/>
        </w:rPr>
        <w:t>本公司（联合体）郑重声明，根据《政府采购促进中小企业发展管理办法</w:t>
      </w:r>
      <w:r>
        <w:rPr>
          <w:color w:val="auto"/>
        </w:rPr>
        <w:t>》（财库﹝2020﹞46 号）的规定，本公司（联合体）参加</w:t>
      </w:r>
      <w:r>
        <w:rPr>
          <w:i/>
          <w:color w:val="auto"/>
          <w:u w:val="single"/>
        </w:rPr>
        <w:t>（单位名称）</w:t>
      </w:r>
      <w:r>
        <w:rPr>
          <w:color w:val="auto"/>
        </w:rPr>
        <w:t>的</w:t>
      </w:r>
      <w:r>
        <w:rPr>
          <w:i/>
          <w:color w:val="auto"/>
          <w:u w:val="single"/>
        </w:rPr>
        <w:t>（项目名称）</w:t>
      </w:r>
      <w:r>
        <w:rPr>
          <w:color w:val="auto"/>
        </w:rPr>
        <w:t>采购活动，服务全部由符合政策要求的中小企业承接。相关企业（含联合体中的中小企业、签订分包意向协议的中小企业）的具体情况如下：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outlineLvl w:val="9"/>
        <w:rPr>
          <w:color w:val="auto"/>
        </w:rPr>
      </w:pPr>
      <w:r>
        <w:rPr>
          <w:rFonts w:hint="eastAsia"/>
          <w:color w:val="auto"/>
          <w:lang w:val="en-US" w:eastAsia="zh-CN"/>
        </w:rPr>
        <w:t>1</w:t>
      </w:r>
      <w:r>
        <w:rPr>
          <w:color w:val="auto"/>
        </w:rPr>
        <w:t xml:space="preserve">. </w:t>
      </w:r>
      <w:r>
        <w:rPr>
          <w:i/>
          <w:color w:val="auto"/>
          <w:u w:val="single"/>
        </w:rPr>
        <w:t>（标的名称）</w:t>
      </w:r>
      <w:r>
        <w:rPr>
          <w:color w:val="auto"/>
        </w:rPr>
        <w:t>，属于</w:t>
      </w:r>
      <w:r>
        <w:rPr>
          <w:i/>
          <w:color w:val="auto"/>
          <w:u w:val="single"/>
        </w:rPr>
        <w:t>（采购文件中明确的所属行业）</w:t>
      </w:r>
      <w:r>
        <w:rPr>
          <w:color w:val="auto"/>
        </w:rPr>
        <w:t>；承建（承接）企业为</w:t>
      </w:r>
      <w:r>
        <w:rPr>
          <w:i/>
          <w:color w:val="auto"/>
          <w:u w:val="single"/>
        </w:rPr>
        <w:t>（企业名称）</w:t>
      </w:r>
      <w:r>
        <w:rPr>
          <w:color w:val="auto"/>
        </w:rPr>
        <w:t>，从业人员人，营业收入为万元，资产总额为万元，属于</w:t>
      </w:r>
      <w:r>
        <w:rPr>
          <w:i/>
          <w:color w:val="auto"/>
          <w:u w:val="single"/>
        </w:rPr>
        <w:t>（中型企业、小型企业、微型企业）</w:t>
      </w:r>
      <w:r>
        <w:rPr>
          <w:color w:val="auto"/>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left"/>
        <w:textAlignment w:val="auto"/>
        <w:outlineLvl w:val="9"/>
        <w:rPr>
          <w:color w:val="auto"/>
        </w:rPr>
      </w:pPr>
      <w:r>
        <w:rPr>
          <w:color w:val="auto"/>
        </w:rPr>
        <w:t xml:space="preserve">2. </w:t>
      </w:r>
      <w:r>
        <w:rPr>
          <w:i/>
          <w:color w:val="auto"/>
          <w:u w:val="single"/>
        </w:rPr>
        <w:t>（标的名称）</w:t>
      </w:r>
      <w:r>
        <w:rPr>
          <w:color w:val="auto"/>
        </w:rPr>
        <w:t>，属于</w:t>
      </w:r>
      <w:r>
        <w:rPr>
          <w:i/>
          <w:color w:val="auto"/>
          <w:u w:val="single"/>
        </w:rPr>
        <w:t>（采购文件中明确的所属行业）</w:t>
      </w:r>
      <w:r>
        <w:rPr>
          <w:color w:val="auto"/>
        </w:rPr>
        <w:t>；承建（承接）企业为</w:t>
      </w:r>
      <w:r>
        <w:rPr>
          <w:i/>
          <w:color w:val="auto"/>
          <w:u w:val="single"/>
        </w:rPr>
        <w:t>（企业名称）</w:t>
      </w:r>
      <w:r>
        <w:rPr>
          <w:color w:val="auto"/>
        </w:rPr>
        <w:t>，从业人员人，营业收入为万元，资产总额为万元，属于</w:t>
      </w:r>
      <w:r>
        <w:rPr>
          <w:i/>
          <w:color w:val="auto"/>
          <w:u w:val="single"/>
        </w:rPr>
        <w:t>（中型企业、小型企业、微型企业）</w:t>
      </w:r>
      <w:r>
        <w:rPr>
          <w:color w:val="auto"/>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color w:val="auto"/>
        </w:rPr>
      </w:pPr>
      <w:r>
        <w:rPr>
          <w:color w:val="auto"/>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color w:val="auto"/>
        </w:rPr>
      </w:pPr>
      <w:r>
        <w:rPr>
          <w:color w:val="auto"/>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outlineLvl w:val="9"/>
        <w:rPr>
          <w:color w:val="auto"/>
        </w:rPr>
      </w:pPr>
      <w:r>
        <w:rPr>
          <w:color w:val="auto"/>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color w:val="auto"/>
        </w:rPr>
      </w:pPr>
    </w:p>
    <w:p>
      <w:pPr>
        <w:keepNext w:val="0"/>
        <w:keepLines w:val="0"/>
        <w:pageBreakBefore w:val="0"/>
        <w:widowControl w:val="0"/>
        <w:kinsoku/>
        <w:wordWrap/>
        <w:overflowPunct/>
        <w:topLinePunct w:val="0"/>
        <w:autoSpaceDE/>
        <w:autoSpaceDN/>
        <w:bidi w:val="0"/>
        <w:adjustRightInd/>
        <w:snapToGrid/>
        <w:spacing w:line="360" w:lineRule="auto"/>
        <w:ind w:firstLine="5040" w:firstLineChars="2400"/>
        <w:jc w:val="left"/>
        <w:textAlignment w:val="auto"/>
        <w:outlineLvl w:val="9"/>
        <w:rPr>
          <w:color w:val="auto"/>
        </w:rPr>
      </w:pPr>
      <w:r>
        <w:rPr>
          <w:color w:val="auto"/>
        </w:rPr>
        <w:t>企业名称（盖章）：</w:t>
      </w:r>
    </w:p>
    <w:p>
      <w:pPr>
        <w:keepNext w:val="0"/>
        <w:keepLines w:val="0"/>
        <w:pageBreakBefore w:val="0"/>
        <w:widowControl w:val="0"/>
        <w:kinsoku/>
        <w:wordWrap/>
        <w:overflowPunct/>
        <w:topLinePunct w:val="0"/>
        <w:autoSpaceDE/>
        <w:autoSpaceDN/>
        <w:bidi w:val="0"/>
        <w:adjustRightInd/>
        <w:snapToGrid/>
        <w:spacing w:line="360" w:lineRule="auto"/>
        <w:ind w:firstLine="5040" w:firstLineChars="2400"/>
        <w:jc w:val="left"/>
        <w:textAlignment w:val="auto"/>
        <w:outlineLvl w:val="9"/>
        <w:rPr>
          <w:color w:val="auto"/>
        </w:rPr>
      </w:pPr>
      <w:r>
        <w:rPr>
          <w:color w:val="auto"/>
        </w:rPr>
        <w:t>日期：</w:t>
      </w:r>
    </w:p>
    <w:p>
      <w:pPr>
        <w:keepNext w:val="0"/>
        <w:keepLines w:val="0"/>
        <w:pageBreakBefore w:val="0"/>
        <w:widowControl w:val="0"/>
        <w:kinsoku/>
        <w:wordWrap/>
        <w:overflowPunct/>
        <w:topLinePunct w:val="0"/>
        <w:autoSpaceDE/>
        <w:autoSpaceDN/>
        <w:bidi w:val="0"/>
        <w:adjustRightInd/>
        <w:snapToGrid/>
        <w:textAlignment w:val="auto"/>
        <w:outlineLvl w:val="9"/>
        <w:rPr>
          <w:bCs/>
          <w:color w:val="auto"/>
        </w:rPr>
      </w:pPr>
    </w:p>
    <w:p>
      <w:pPr>
        <w:keepNext w:val="0"/>
        <w:keepLines w:val="0"/>
        <w:pageBreakBefore w:val="0"/>
        <w:widowControl w:val="0"/>
        <w:kinsoku/>
        <w:wordWrap/>
        <w:overflowPunct/>
        <w:topLinePunct w:val="0"/>
        <w:autoSpaceDE/>
        <w:autoSpaceDN/>
        <w:bidi w:val="0"/>
        <w:adjustRightInd/>
        <w:snapToGrid/>
        <w:textAlignment w:val="auto"/>
        <w:outlineLvl w:val="9"/>
        <w:rPr>
          <w:color w:val="auto"/>
        </w:rPr>
      </w:pPr>
      <w:r>
        <w:rPr>
          <w:rFonts w:hint="eastAsia" w:ascii="宋体" w:hAnsi="宋体"/>
          <w:color w:val="auto"/>
          <w:szCs w:val="21"/>
        </w:rPr>
        <w:t>注：</w:t>
      </w:r>
      <w:r>
        <w:rPr>
          <w:color w:val="auto"/>
        </w:rPr>
        <w:t>从业人员、营业收入、资产总额填报上一年度数据，无上一年度数据的新成立企业可不填报</w:t>
      </w:r>
      <w:r>
        <w:rPr>
          <w:rFonts w:hint="eastAsia"/>
          <w:color w:val="auto"/>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ascii="宋体" w:hAnsi="宋体"/>
          <w:b/>
        </w:rPr>
      </w:pPr>
      <w:r>
        <w:br w:type="page"/>
      </w:r>
      <w:r>
        <w:rPr>
          <w:rFonts w:hint="eastAsia" w:ascii="宋体" w:hAnsi="宋体"/>
          <w:b/>
          <w:sz w:val="24"/>
        </w:rPr>
        <w:t>格式9 残疾人福利性单位声明函</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szCs w:val="21"/>
        </w:rPr>
      </w:pPr>
      <w:r>
        <w:rPr>
          <w:rFonts w:hint="eastAsia" w:ascii="宋体" w:hAnsi="宋体"/>
          <w:szCs w:val="21"/>
        </w:rPr>
        <w:t xml:space="preserve">  本单位郑重声明，根据《财政部 民政部 中国残疾人联合会关于促进残疾人就业政府采购政策的通知》（财库〔2017〕 141号）的规定，本单位为(□符合□不符合)条件的残疾人福利性单位，且本单位参加______单位的______项目采购活动提供（□本单位□非残疾人福利性单位）制造的货物（承担工程/提供服务），或者提供其他残疾人福利性单位制造的货物（承担工程/提供服务）（不包括使用非残疾人福利性单位注册商标的货物）。</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szCs w:val="21"/>
        </w:rPr>
      </w:pPr>
      <w:r>
        <w:rPr>
          <w:rFonts w:hint="eastAsia" w:ascii="宋体" w:hAnsi="宋体"/>
          <w:szCs w:val="21"/>
        </w:rPr>
        <w:t>本单位对上述声明的真实性负责。如有虚假，将依法承担相应责任。</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szCs w:val="21"/>
        </w:rPr>
      </w:pP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ascii="宋体" w:hAnsi="宋体"/>
          <w:szCs w:val="21"/>
        </w:rPr>
      </w:pPr>
      <w:r>
        <w:rPr>
          <w:rFonts w:hint="eastAsia" w:ascii="宋体" w:hAnsi="宋体"/>
          <w:szCs w:val="21"/>
        </w:rPr>
        <w:t xml:space="preserve">                                                       单位名称（盖章）：</w:t>
      </w:r>
    </w:p>
    <w:p>
      <w:pPr>
        <w:keepNext w:val="0"/>
        <w:keepLines w:val="0"/>
        <w:pageBreakBefore w:val="0"/>
        <w:widowControl w:val="0"/>
        <w:kinsoku/>
        <w:wordWrap/>
        <w:overflowPunct/>
        <w:topLinePunct w:val="0"/>
        <w:autoSpaceDE/>
        <w:autoSpaceDN/>
        <w:bidi w:val="0"/>
        <w:adjustRightInd/>
        <w:snapToGrid/>
        <w:textAlignment w:val="auto"/>
        <w:outlineLvl w:val="9"/>
      </w:pPr>
      <w:r>
        <w:rPr>
          <w:rFonts w:hint="eastAsia" w:ascii="宋体" w:hAnsi="宋体"/>
          <w:szCs w:val="21"/>
        </w:rPr>
        <w:t>日  期：</w:t>
      </w:r>
    </w:p>
    <w:p>
      <w:pPr>
        <w:keepNext w:val="0"/>
        <w:keepLines w:val="0"/>
        <w:pageBreakBefore w:val="0"/>
        <w:widowControl w:val="0"/>
        <w:kinsoku/>
        <w:wordWrap/>
        <w:overflowPunct/>
        <w:topLinePunct w:val="0"/>
        <w:autoSpaceDE/>
        <w:autoSpaceDN/>
        <w:bidi w:val="0"/>
        <w:adjustRightInd/>
        <w:snapToGrid/>
        <w:textAlignment w:val="auto"/>
        <w:outlineLvl w:val="9"/>
      </w:pPr>
      <w:r>
        <w:rPr>
          <w:rFonts w:hint="eastAsia" w:ascii="宋体" w:hAnsi="宋体"/>
          <w:szCs w:val="21"/>
        </w:rPr>
        <w:t>注：本函未填写或未勾选视作未做声明。</w:t>
      </w:r>
    </w:p>
    <w:p>
      <w:pPr>
        <w:keepNext w:val="0"/>
        <w:keepLines w:val="0"/>
        <w:pageBreakBefore w:val="0"/>
        <w:widowControl w:val="0"/>
        <w:kinsoku/>
        <w:wordWrap/>
        <w:overflowPunct/>
        <w:topLinePunct w:val="0"/>
        <w:autoSpaceDE/>
        <w:autoSpaceDN/>
        <w:bidi w:val="0"/>
        <w:adjustRightInd/>
        <w:snapToGrid/>
        <w:textAlignment w:val="auto"/>
        <w:outlineLvl w:val="9"/>
      </w:pPr>
    </w:p>
    <w:p>
      <w:pPr>
        <w:spacing w:line="360" w:lineRule="auto"/>
        <w:jc w:val="center"/>
        <w:rPr>
          <w:rFonts w:ascii="宋体" w:hAnsi="宋体" w:cs="宋体"/>
          <w:b/>
          <w:bCs/>
          <w:color w:val="auto"/>
          <w:sz w:val="36"/>
          <w:szCs w:val="36"/>
        </w:rPr>
      </w:pPr>
      <w:r>
        <w:br w:type="page"/>
      </w:r>
      <w:r>
        <w:rPr>
          <w:rFonts w:hint="eastAsia" w:ascii="宋体" w:hAnsi="宋体" w:cs="宋体"/>
          <w:b/>
          <w:bCs/>
          <w:color w:val="auto"/>
          <w:sz w:val="36"/>
          <w:szCs w:val="36"/>
        </w:rPr>
        <w:t>格式10 商务条款偏离表</w:t>
      </w:r>
    </w:p>
    <w:p>
      <w:pPr>
        <w:topLinePunct/>
        <w:autoSpaceDE w:val="0"/>
        <w:autoSpaceDN w:val="0"/>
        <w:spacing w:line="460" w:lineRule="exact"/>
        <w:jc w:val="center"/>
        <w:rPr>
          <w:rFonts w:ascii="宋体" w:hAnsi="宋体" w:cs="宋体"/>
          <w:color w:val="auto"/>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1999"/>
        <w:gridCol w:w="1575"/>
        <w:gridCol w:w="1575"/>
        <w:gridCol w:w="1749"/>
        <w:gridCol w:w="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序号</w:t>
            </w:r>
          </w:p>
        </w:tc>
        <w:tc>
          <w:tcPr>
            <w:tcW w:w="199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招标文件条目号</w:t>
            </w: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招标文件</w:t>
            </w:r>
          </w:p>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商务条款</w:t>
            </w: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投标文件</w:t>
            </w:r>
          </w:p>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商务条款</w:t>
            </w:r>
          </w:p>
        </w:tc>
        <w:tc>
          <w:tcPr>
            <w:tcW w:w="174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偏离</w:t>
            </w:r>
          </w:p>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（无/正/负）</w:t>
            </w:r>
          </w:p>
        </w:tc>
        <w:tc>
          <w:tcPr>
            <w:tcW w:w="54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color w:val="auto"/>
              </w:rPr>
            </w:pPr>
            <w:r>
              <w:rPr>
                <w:rFonts w:hint="eastAsia" w:ascii="宋体" w:hAnsi="宋体" w:cs="宋体"/>
                <w:b/>
                <w:color w:val="auto"/>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r>
              <w:rPr>
                <w:rFonts w:hint="eastAsia" w:ascii="宋体" w:hAnsi="宋体" w:cs="宋体"/>
                <w:color w:val="auto"/>
                <w:sz w:val="24"/>
              </w:rPr>
              <w:t>1</w:t>
            </w:r>
          </w:p>
        </w:tc>
        <w:tc>
          <w:tcPr>
            <w:tcW w:w="199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74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546"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r>
              <w:rPr>
                <w:rFonts w:hint="eastAsia" w:ascii="宋体" w:hAnsi="宋体" w:cs="宋体"/>
                <w:color w:val="auto"/>
                <w:sz w:val="24"/>
              </w:rPr>
              <w:t>2</w:t>
            </w:r>
          </w:p>
        </w:tc>
        <w:tc>
          <w:tcPr>
            <w:tcW w:w="199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74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546"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r>
              <w:rPr>
                <w:rFonts w:hint="eastAsia" w:ascii="宋体" w:hAnsi="宋体" w:cs="宋体"/>
                <w:color w:val="auto"/>
                <w:sz w:val="24"/>
              </w:rPr>
              <w:t>3</w:t>
            </w:r>
          </w:p>
        </w:tc>
        <w:tc>
          <w:tcPr>
            <w:tcW w:w="199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74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546"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r>
              <w:rPr>
                <w:rFonts w:hint="eastAsia" w:ascii="宋体" w:hAnsi="宋体" w:cs="宋体"/>
                <w:color w:val="auto"/>
                <w:sz w:val="24"/>
              </w:rPr>
              <w:t>4</w:t>
            </w:r>
          </w:p>
        </w:tc>
        <w:tc>
          <w:tcPr>
            <w:tcW w:w="199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74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546"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r>
              <w:rPr>
                <w:rFonts w:hint="eastAsia" w:ascii="宋体" w:hAnsi="宋体" w:cs="宋体"/>
                <w:color w:val="auto"/>
              </w:rPr>
              <w:t>……</w:t>
            </w:r>
          </w:p>
        </w:tc>
        <w:tc>
          <w:tcPr>
            <w:tcW w:w="199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575"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1749"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c>
          <w:tcPr>
            <w:tcW w:w="546" w:type="dxa"/>
            <w:tcBorders>
              <w:top w:val="single" w:color="auto" w:sz="4" w:space="0"/>
              <w:left w:val="single" w:color="auto" w:sz="4" w:space="0"/>
              <w:bottom w:val="single" w:color="auto" w:sz="4" w:space="0"/>
              <w:right w:val="single" w:color="auto" w:sz="4" w:space="0"/>
            </w:tcBorders>
          </w:tcPr>
          <w:p>
            <w:pPr>
              <w:keepNext w:val="0"/>
              <w:keepLines w:val="0"/>
              <w:suppressLineNumbers w:val="0"/>
              <w:topLinePunct/>
              <w:autoSpaceDE w:val="0"/>
              <w:autoSpaceDN w:val="0"/>
              <w:spacing w:before="62" w:beforeLines="20" w:beforeAutospacing="0" w:after="4" w:afterAutospacing="0" w:line="240" w:lineRule="auto"/>
              <w:ind w:left="0" w:right="0"/>
              <w:jc w:val="center"/>
              <w:rPr>
                <w:rFonts w:hint="default" w:ascii="宋体" w:hAnsi="宋体" w:cs="宋体"/>
                <w:b/>
                <w:bCs/>
                <w:color w:val="auto"/>
              </w:rPr>
            </w:pPr>
          </w:p>
        </w:tc>
      </w:tr>
    </w:tbl>
    <w:p>
      <w:pPr>
        <w:tabs>
          <w:tab w:val="left" w:pos="1230"/>
        </w:tabs>
        <w:topLinePunct/>
        <w:autoSpaceDE w:val="0"/>
        <w:autoSpaceDN w:val="0"/>
        <w:spacing w:after="0" w:line="360" w:lineRule="auto"/>
        <w:rPr>
          <w:rFonts w:hint="eastAsia" w:ascii="宋体" w:hAnsi="宋体" w:cs="宋体"/>
          <w:color w:val="auto"/>
          <w:szCs w:val="21"/>
        </w:rPr>
      </w:pPr>
    </w:p>
    <w:p>
      <w:pPr>
        <w:tabs>
          <w:tab w:val="left" w:pos="1230"/>
        </w:tabs>
        <w:topLinePunct/>
        <w:autoSpaceDE w:val="0"/>
        <w:autoSpaceDN w:val="0"/>
        <w:spacing w:after="0" w:line="360" w:lineRule="auto"/>
        <w:rPr>
          <w:rFonts w:ascii="宋体" w:hAnsi="宋体" w:cs="宋体"/>
          <w:color w:val="auto"/>
          <w:szCs w:val="21"/>
        </w:rPr>
      </w:pPr>
      <w:r>
        <w:rPr>
          <w:rFonts w:hint="eastAsia" w:ascii="宋体" w:hAnsi="宋体" w:cs="宋体"/>
          <w:color w:val="auto"/>
          <w:szCs w:val="21"/>
        </w:rPr>
        <w:t>特别说明：</w:t>
      </w:r>
    </w:p>
    <w:p>
      <w:pPr>
        <w:keepNext w:val="0"/>
        <w:keepLines w:val="0"/>
        <w:pageBreakBefore w:val="0"/>
        <w:tabs>
          <w:tab w:val="left" w:pos="1230"/>
        </w:tabs>
        <w:kinsoku/>
        <w:wordWrap/>
        <w:overflowPunct/>
        <w:topLinePunct/>
        <w:autoSpaceDE w:val="0"/>
        <w:autoSpaceDN w:val="0"/>
        <w:bidi w:val="0"/>
        <w:adjustRightInd/>
        <w:spacing w:after="0" w:line="240" w:lineRule="auto"/>
        <w:ind w:firstLine="420" w:firstLineChars="200"/>
        <w:textAlignment w:val="auto"/>
        <w:rPr>
          <w:rFonts w:ascii="宋体" w:hAnsi="宋体" w:cs="宋体"/>
          <w:color w:val="auto"/>
          <w:szCs w:val="21"/>
        </w:rPr>
      </w:pPr>
      <w:r>
        <w:rPr>
          <w:rFonts w:hint="eastAsia" w:ascii="宋体" w:hAnsi="宋体" w:cs="宋体"/>
          <w:color w:val="auto"/>
          <w:szCs w:val="21"/>
        </w:rPr>
        <w:t>1.商务条款无需条对条应答，如无偏离，请在此表中填写“无偏离”；如有偏离，请在此表中应答为“正</w:t>
      </w:r>
      <w:r>
        <w:rPr>
          <w:rFonts w:ascii="宋体" w:hAnsi="宋体" w:cs="宋体"/>
          <w:color w:val="auto"/>
          <w:szCs w:val="21"/>
        </w:rPr>
        <w:t>/负偏离”并说明偏离情况。</w:t>
      </w:r>
    </w:p>
    <w:p>
      <w:pPr>
        <w:keepNext w:val="0"/>
        <w:keepLines w:val="0"/>
        <w:pageBreakBefore w:val="0"/>
        <w:tabs>
          <w:tab w:val="left" w:pos="1230"/>
        </w:tabs>
        <w:kinsoku/>
        <w:wordWrap/>
        <w:overflowPunct/>
        <w:topLinePunct/>
        <w:autoSpaceDE w:val="0"/>
        <w:autoSpaceDN w:val="0"/>
        <w:bidi w:val="0"/>
        <w:adjustRightInd/>
        <w:spacing w:after="0" w:line="240" w:lineRule="auto"/>
        <w:ind w:firstLine="420" w:firstLineChars="200"/>
        <w:textAlignment w:val="auto"/>
        <w:rPr>
          <w:rFonts w:ascii="宋体" w:hAnsi="宋体" w:cs="宋体"/>
          <w:bCs/>
          <w:color w:val="auto"/>
          <w:szCs w:val="21"/>
          <w:highlight w:val="none"/>
        </w:rPr>
      </w:pPr>
      <w:r>
        <w:rPr>
          <w:rFonts w:ascii="宋体" w:hAnsi="宋体" w:cs="宋体"/>
          <w:bCs/>
          <w:color w:val="auto"/>
          <w:szCs w:val="21"/>
          <w:highlight w:val="none"/>
        </w:rPr>
        <w:t>2.如《招标文件-商务部分》中有标注★号的，则为实质性要求，必须满足，如应答为“负偏离”，将导致投标无效。</w:t>
      </w:r>
    </w:p>
    <w:p>
      <w:pPr>
        <w:keepNext w:val="0"/>
        <w:keepLines w:val="0"/>
        <w:pageBreakBefore w:val="0"/>
        <w:tabs>
          <w:tab w:val="left" w:pos="1230"/>
        </w:tabs>
        <w:kinsoku/>
        <w:wordWrap/>
        <w:overflowPunct/>
        <w:topLinePunct/>
        <w:autoSpaceDE w:val="0"/>
        <w:autoSpaceDN w:val="0"/>
        <w:bidi w:val="0"/>
        <w:adjustRightInd/>
        <w:spacing w:after="0" w:line="240" w:lineRule="auto"/>
        <w:ind w:firstLine="420" w:firstLineChars="200"/>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ascii="宋体" w:hAnsi="宋体" w:cs="宋体"/>
          <w:bCs/>
          <w:color w:val="auto"/>
          <w:szCs w:val="21"/>
          <w:highlight w:val="none"/>
        </w:rPr>
        <w:t>.本表可扩展。</w:t>
      </w:r>
    </w:p>
    <w:p>
      <w:pPr>
        <w:topLinePunct/>
        <w:autoSpaceDE w:val="0"/>
        <w:autoSpaceDN w:val="0"/>
        <w:spacing w:line="500" w:lineRule="exact"/>
        <w:rPr>
          <w:rFonts w:hAnsi="宋体"/>
          <w:color w:val="auto"/>
        </w:rPr>
      </w:pPr>
    </w:p>
    <w:p>
      <w:pPr>
        <w:tabs>
          <w:tab w:val="left" w:pos="1230"/>
        </w:tabs>
        <w:topLinePunct/>
        <w:autoSpaceDE w:val="0"/>
        <w:autoSpaceDN w:val="0"/>
        <w:spacing w:after="0" w:line="480" w:lineRule="auto"/>
        <w:ind w:firstLine="480" w:firstLineChars="200"/>
        <w:rPr>
          <w:rFonts w:ascii="宋体" w:hAnsi="宋体" w:cs="宋体"/>
          <w:color w:val="auto"/>
        </w:rPr>
      </w:pPr>
      <w:r>
        <w:rPr>
          <w:rFonts w:hint="eastAsia" w:ascii="宋体" w:hAnsi="宋体" w:cs="宋体"/>
          <w:color w:val="auto"/>
          <w:sz w:val="24"/>
        </w:rPr>
        <w:t>投标人名称（电子签章）：</w:t>
      </w:r>
    </w:p>
    <w:p>
      <w:pPr>
        <w:spacing w:after="0" w:line="480" w:lineRule="auto"/>
        <w:ind w:firstLine="480" w:firstLineChars="200"/>
        <w:rPr>
          <w:rFonts w:hAnsi="宋体" w:cs="宋体"/>
          <w:color w:val="auto"/>
          <w:u w:val="single"/>
        </w:rPr>
      </w:pPr>
      <w:r>
        <w:rPr>
          <w:rFonts w:hint="eastAsia" w:hAnsi="宋体" w:cs="宋体"/>
          <w:color w:val="auto"/>
          <w:sz w:val="24"/>
        </w:rPr>
        <w:t>日期：</w:t>
      </w:r>
    </w:p>
    <w:p/>
    <w:p>
      <w:pPr>
        <w:keepLines w:val="0"/>
        <w:pageBreakBefore w:val="0"/>
        <w:numPr>
          <w:ilvl w:val="0"/>
          <w:numId w:val="0"/>
        </w:numPr>
        <w:tabs>
          <w:tab w:val="left" w:pos="851"/>
        </w:tabs>
        <w:kinsoku/>
        <w:wordWrap/>
        <w:overflowPunct/>
        <w:topLinePunct w:val="0"/>
        <w:autoSpaceDE/>
        <w:autoSpaceDN/>
        <w:bidi w:val="0"/>
        <w:spacing w:before="0" w:after="0" w:line="360" w:lineRule="auto"/>
        <w:ind w:left="0" w:leftChars="0" w:firstLine="0"/>
        <w:jc w:val="center"/>
        <w:textAlignment w:val="auto"/>
        <w:outlineLvl w:val="9"/>
        <w:rPr>
          <w:rFonts w:ascii="宋体" w:hAnsi="宋体"/>
          <w:b/>
          <w:bCs/>
          <w:sz w:val="36"/>
          <w:szCs w:val="36"/>
        </w:rPr>
      </w:pPr>
      <w:r>
        <w:br w:type="page"/>
      </w:r>
      <w:r>
        <w:rPr>
          <w:rFonts w:hint="eastAsia" w:ascii="宋体" w:hAnsi="宋体" w:eastAsia="宋体"/>
          <w:b/>
          <w:bCs/>
          <w:sz w:val="36"/>
          <w:szCs w:val="36"/>
        </w:rPr>
        <w:t>格式11 实施计划</w:t>
      </w:r>
    </w:p>
    <w:p>
      <w:pPr>
        <w:pageBreakBefore w:val="0"/>
        <w:tabs>
          <w:tab w:val="left" w:pos="851"/>
        </w:tabs>
        <w:kinsoku/>
        <w:wordWrap/>
        <w:overflowPunct/>
        <w:topLinePunct w:val="0"/>
        <w:autoSpaceDE/>
        <w:autoSpaceDN/>
        <w:bidi w:val="0"/>
        <w:spacing w:before="0" w:after="0" w:line="360" w:lineRule="auto"/>
        <w:textAlignment w:val="auto"/>
        <w:outlineLvl w:val="9"/>
        <w:rPr>
          <w:rFonts w:ascii="宋体" w:hAnsi="宋体"/>
          <w:b/>
          <w:bCs/>
          <w:color w:val="000000"/>
          <w:szCs w:val="21"/>
        </w:rPr>
      </w:pPr>
      <w:r>
        <w:rPr>
          <w:rFonts w:hint="eastAsia" w:ascii="宋体" w:hAnsi="宋体" w:eastAsia="宋体"/>
          <w:b/>
          <w:bCs/>
          <w:color w:val="000000"/>
          <w:sz w:val="21"/>
          <w:szCs w:val="21"/>
          <w:lang w:eastAsia="zh-CN"/>
        </w:rPr>
        <w:t>一、</w:t>
      </w:r>
      <w:r>
        <w:rPr>
          <w:rFonts w:hint="eastAsia" w:ascii="宋体" w:hAnsi="宋体" w:eastAsia="宋体"/>
          <w:b/>
          <w:bCs/>
          <w:color w:val="000000"/>
          <w:sz w:val="21"/>
          <w:szCs w:val="21"/>
        </w:rPr>
        <w:t>服务方案</w:t>
      </w:r>
    </w:p>
    <w:p>
      <w:pPr>
        <w:pageBreakBefore w:val="0"/>
        <w:kinsoku/>
        <w:wordWrap/>
        <w:overflowPunct/>
        <w:topLinePunct w:val="0"/>
        <w:autoSpaceDE/>
        <w:autoSpaceDN/>
        <w:bidi w:val="0"/>
        <w:spacing w:line="360" w:lineRule="auto"/>
        <w:textAlignment w:val="auto"/>
        <w:outlineLvl w:val="9"/>
        <w:rPr>
          <w:rFonts w:ascii="宋体" w:hAnsi="宋体"/>
          <w:szCs w:val="21"/>
        </w:rPr>
      </w:pPr>
      <w:r>
        <w:rPr>
          <w:rFonts w:hint="eastAsia" w:ascii="宋体" w:hAnsi="宋体"/>
          <w:szCs w:val="21"/>
        </w:rPr>
        <w:t>投标供应商应按招标文件要求的内容和顺序，对完成整个项目提出相应的实施方案。对含糊不清或欠具体明确之处，评委会可视为投标供应商履约能力不足或响应不全。</w:t>
      </w:r>
    </w:p>
    <w:p>
      <w:pPr>
        <w:pageBreakBefore w:val="0"/>
        <w:kinsoku/>
        <w:wordWrap/>
        <w:overflowPunct/>
        <w:topLinePunct w:val="0"/>
        <w:autoSpaceDE/>
        <w:autoSpaceDN/>
        <w:bidi w:val="0"/>
        <w:spacing w:line="360" w:lineRule="auto"/>
        <w:textAlignment w:val="auto"/>
        <w:outlineLvl w:val="9"/>
        <w:rPr>
          <w:rFonts w:ascii="宋体" w:hAnsi="宋体"/>
          <w:szCs w:val="21"/>
        </w:rPr>
      </w:pPr>
      <w:r>
        <w:rPr>
          <w:rFonts w:hint="eastAsia" w:ascii="宋体" w:hAnsi="宋体"/>
          <w:szCs w:val="21"/>
        </w:rPr>
        <w:t>组织实施方案的内容应包括</w:t>
      </w:r>
      <w:r>
        <w:rPr>
          <w:rFonts w:hint="eastAsia" w:ascii="宋体" w:hAnsi="宋体"/>
          <w:szCs w:val="21"/>
          <w:lang w:val="en-GB"/>
        </w:rPr>
        <w:t>：</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（一）</w:t>
      </w:r>
      <w:r>
        <w:rPr>
          <w:rFonts w:hint="eastAsia" w:ascii="宋体" w:hAnsi="宋体"/>
          <w:szCs w:val="21"/>
        </w:rPr>
        <w:t>对项目的理解（项目概述、目标、服务范围、采购人的义务及配合条件）</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（二）</w:t>
      </w:r>
      <w:r>
        <w:rPr>
          <w:rFonts w:hint="eastAsia" w:ascii="宋体" w:hAnsi="宋体"/>
          <w:szCs w:val="21"/>
        </w:rPr>
        <w:t>针对本项目的组织实施方案</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（三）</w:t>
      </w:r>
      <w:r>
        <w:rPr>
          <w:rFonts w:hint="eastAsia" w:ascii="宋体" w:hAnsi="宋体"/>
          <w:szCs w:val="21"/>
        </w:rPr>
        <w:t>进度计划和保证项目完成的具体措施</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（四）</w:t>
      </w:r>
      <w:r>
        <w:rPr>
          <w:rFonts w:hint="eastAsia" w:ascii="宋体" w:hAnsi="宋体"/>
          <w:szCs w:val="21"/>
        </w:rPr>
        <w:t>项目整体验收计划</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（五）</w:t>
      </w:r>
      <w:r>
        <w:rPr>
          <w:rFonts w:hint="eastAsia" w:ascii="宋体" w:hAnsi="宋体"/>
          <w:szCs w:val="21"/>
        </w:rPr>
        <w:t>培训计划</w:t>
      </w:r>
    </w:p>
    <w:p>
      <w:pPr>
        <w:pageBreakBefore w:val="0"/>
        <w:kinsoku/>
        <w:wordWrap/>
        <w:overflowPunct/>
        <w:topLinePunct w:val="0"/>
        <w:autoSpaceDE/>
        <w:autoSpaceDN/>
        <w:bidi w:val="0"/>
        <w:adjustRightInd w:val="0"/>
        <w:snapToGrid w:val="0"/>
        <w:spacing w:line="360" w:lineRule="auto"/>
        <w:textAlignment w:val="auto"/>
        <w:outlineLvl w:val="9"/>
      </w:pPr>
      <w:r>
        <w:rPr>
          <w:rFonts w:hint="eastAsia" w:ascii="宋体" w:hAnsi="宋体"/>
          <w:szCs w:val="21"/>
          <w:lang w:val="en-US" w:eastAsia="zh-CN"/>
        </w:rPr>
        <w:t>（六）</w:t>
      </w:r>
      <w:r>
        <w:rPr>
          <w:rFonts w:hint="eastAsia" w:ascii="宋体" w:hAnsi="宋体"/>
          <w:szCs w:val="21"/>
          <w:lang w:val="en-GB"/>
        </w:rPr>
        <w:t>投标供应商</w:t>
      </w:r>
      <w:r>
        <w:rPr>
          <w:rFonts w:hint="eastAsia" w:ascii="宋体" w:hAnsi="宋体"/>
          <w:szCs w:val="21"/>
        </w:rPr>
        <w:t>认为必要说明的其它内容。</w:t>
      </w:r>
    </w:p>
    <w:p>
      <w:pPr>
        <w:pageBreakBefore w:val="0"/>
        <w:tabs>
          <w:tab w:val="left" w:pos="851"/>
        </w:tabs>
        <w:kinsoku/>
        <w:wordWrap/>
        <w:overflowPunct/>
        <w:topLinePunct w:val="0"/>
        <w:autoSpaceDE/>
        <w:autoSpaceDN/>
        <w:bidi w:val="0"/>
        <w:spacing w:before="0" w:after="0" w:line="360" w:lineRule="auto"/>
        <w:textAlignment w:val="auto"/>
        <w:outlineLvl w:val="9"/>
        <w:rPr>
          <w:rFonts w:hint="eastAsia" w:ascii="宋体" w:hAnsi="宋体"/>
          <w:color w:val="000000"/>
          <w:szCs w:val="21"/>
        </w:rPr>
      </w:pPr>
    </w:p>
    <w:p>
      <w:pPr>
        <w:pageBreakBefore w:val="0"/>
        <w:tabs>
          <w:tab w:val="left" w:pos="851"/>
        </w:tabs>
        <w:kinsoku/>
        <w:wordWrap/>
        <w:overflowPunct/>
        <w:topLinePunct w:val="0"/>
        <w:autoSpaceDE/>
        <w:autoSpaceDN/>
        <w:bidi w:val="0"/>
        <w:spacing w:before="0" w:after="0" w:line="360" w:lineRule="auto"/>
        <w:textAlignment w:val="auto"/>
        <w:outlineLvl w:val="9"/>
        <w:rPr>
          <w:rFonts w:ascii="宋体" w:hAnsi="宋体"/>
          <w:b/>
          <w:bCs/>
          <w:color w:val="000000"/>
          <w:szCs w:val="21"/>
        </w:rPr>
      </w:pPr>
      <w:r>
        <w:rPr>
          <w:rFonts w:hint="eastAsia" w:ascii="宋体" w:hAnsi="宋体" w:eastAsia="宋体"/>
          <w:b/>
          <w:bCs/>
          <w:color w:val="000000"/>
          <w:sz w:val="21"/>
          <w:szCs w:val="21"/>
          <w:lang w:eastAsia="zh-CN"/>
        </w:rPr>
        <w:t>二、</w:t>
      </w:r>
      <w:r>
        <w:rPr>
          <w:rFonts w:hint="eastAsia" w:ascii="宋体" w:hAnsi="宋体" w:eastAsia="宋体"/>
          <w:b/>
          <w:bCs/>
          <w:color w:val="000000"/>
          <w:sz w:val="21"/>
          <w:szCs w:val="21"/>
        </w:rPr>
        <w:t>项目人员安排</w:t>
      </w: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（一）</w:t>
      </w:r>
      <w:r>
        <w:rPr>
          <w:rFonts w:hint="eastAsia" w:ascii="宋体" w:hAnsi="宋体"/>
          <w:color w:val="000000"/>
          <w:szCs w:val="21"/>
        </w:rPr>
        <w:t>拟任执行管理及技术人员情况</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4"/>
        <w:gridCol w:w="1304"/>
        <w:gridCol w:w="872"/>
        <w:gridCol w:w="2717"/>
        <w:gridCol w:w="699"/>
        <w:gridCol w:w="699"/>
        <w:gridCol w:w="1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64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职责分工</w:t>
            </w: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姓名</w:t>
            </w: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现职务</w:t>
            </w: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曾主持/参与的</w:t>
            </w:r>
            <w:r>
              <w:rPr>
                <w:rFonts w:hint="eastAsia" w:ascii="宋体" w:hAnsi="宋体"/>
                <w:b/>
                <w:szCs w:val="21"/>
              </w:rPr>
              <w:br w:type="textWrapping"/>
            </w:r>
            <w:r>
              <w:rPr>
                <w:rFonts w:hint="eastAsia" w:ascii="宋体" w:hAnsi="宋体"/>
                <w:b/>
                <w:szCs w:val="21"/>
              </w:rPr>
              <w:t>同类项目经历</w:t>
            </w: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职称</w:t>
            </w: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ind w:firstLine="12"/>
              <w:jc w:val="center"/>
              <w:textAlignment w:val="auto"/>
              <w:outlineLvl w:val="9"/>
              <w:rPr>
                <w:rFonts w:ascii="宋体" w:hAnsi="宋体"/>
                <w:b/>
                <w:szCs w:val="21"/>
              </w:rPr>
            </w:pPr>
            <w:r>
              <w:rPr>
                <w:rFonts w:hint="eastAsia" w:ascii="宋体" w:hAnsi="宋体"/>
                <w:b/>
                <w:szCs w:val="21"/>
              </w:rPr>
              <w:t>专业工龄</w:t>
            </w: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ind w:firstLine="12"/>
              <w:jc w:val="center"/>
              <w:textAlignment w:val="auto"/>
              <w:outlineLvl w:val="9"/>
              <w:rPr>
                <w:rFonts w:ascii="宋体" w:hAnsi="宋体"/>
                <w:b/>
                <w:szCs w:val="21"/>
              </w:rPr>
            </w:pPr>
            <w:r>
              <w:rPr>
                <w:rFonts w:hint="eastAsia" w:ascii="宋体" w:hAnsi="宋体"/>
                <w:b/>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645"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r>
              <w:rPr>
                <w:rFonts w:hint="eastAsia" w:ascii="宋体" w:hAnsi="宋体"/>
                <w:szCs w:val="21"/>
              </w:rPr>
              <w:t>总负责人</w:t>
            </w:r>
          </w:p>
        </w:tc>
        <w:tc>
          <w:tcPr>
            <w:tcW w:w="722"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483"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nil"/>
              <w:right w:val="single" w:color="auto" w:sz="4" w:space="0"/>
            </w:tcBorders>
            <w:vAlign w:val="center"/>
          </w:tcPr>
          <w:p>
            <w:pPr>
              <w:pStyle w:val="87"/>
              <w:keepNext w:val="0"/>
              <w:pageBreakBefore w:val="0"/>
              <w:kinsoku/>
              <w:wordWrap/>
              <w:overflowPunct/>
              <w:topLinePunct w:val="0"/>
              <w:autoSpaceDE/>
              <w:autoSpaceDN/>
              <w:bidi w:val="0"/>
              <w:adjustRightInd/>
              <w:spacing w:before="0" w:after="0" w:line="240" w:lineRule="auto"/>
              <w:textAlignment w:val="auto"/>
              <w:outlineLvl w:val="9"/>
              <w:rPr>
                <w:rFonts w:ascii="宋体" w:hAnsi="宋体"/>
                <w:spacing w:val="0"/>
                <w:kern w:val="2"/>
                <w:sz w:val="21"/>
                <w:szCs w:val="21"/>
              </w:rPr>
            </w:pPr>
          </w:p>
        </w:tc>
        <w:tc>
          <w:tcPr>
            <w:tcW w:w="387"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ind w:firstLine="12"/>
              <w:jc w:val="center"/>
              <w:textAlignment w:val="auto"/>
              <w:outlineLvl w:val="9"/>
              <w:rPr>
                <w:rFonts w:ascii="宋体" w:hAnsi="宋体"/>
                <w:szCs w:val="21"/>
              </w:rPr>
            </w:pPr>
          </w:p>
        </w:tc>
        <w:tc>
          <w:tcPr>
            <w:tcW w:w="870" w:type="pct"/>
            <w:tcBorders>
              <w:top w:val="single" w:color="auto" w:sz="4" w:space="0"/>
              <w:left w:val="single" w:color="auto" w:sz="4" w:space="0"/>
              <w:bottom w:val="nil"/>
              <w:right w:val="single" w:color="auto" w:sz="4" w:space="0"/>
            </w:tcBorders>
            <w:vAlign w:val="center"/>
          </w:tcPr>
          <w:p>
            <w:pPr>
              <w:pageBreakBefore w:val="0"/>
              <w:kinsoku/>
              <w:wordWrap/>
              <w:overflowPunct/>
              <w:topLinePunct w:val="0"/>
              <w:autoSpaceDE/>
              <w:autoSpaceDN/>
              <w:bidi w:val="0"/>
              <w:ind w:firstLine="12"/>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645" w:type="pct"/>
            <w:vMerge w:val="restar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r>
              <w:rPr>
                <w:rFonts w:hint="eastAsia" w:ascii="宋体" w:hAnsi="宋体"/>
                <w:szCs w:val="21"/>
              </w:rPr>
              <w:t>其他主要技术人员</w:t>
            </w: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jc w:val="left"/>
              <w:textAlignment w:val="auto"/>
              <w:outlineLvl w:val="9"/>
              <w:rPr>
                <w:rFonts w:ascii="宋体" w:hAnsi="宋体"/>
                <w:szCs w:val="21"/>
              </w:rPr>
            </w:pP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jc w:val="left"/>
              <w:textAlignment w:val="auto"/>
              <w:outlineLvl w:val="9"/>
              <w:rPr>
                <w:rFonts w:ascii="宋体" w:hAnsi="宋体"/>
                <w:szCs w:val="21"/>
              </w:rPr>
            </w:pP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jc w:val="left"/>
              <w:textAlignment w:val="auto"/>
              <w:outlineLvl w:val="9"/>
              <w:rPr>
                <w:rFonts w:ascii="宋体" w:hAnsi="宋体"/>
                <w:szCs w:val="21"/>
              </w:rPr>
            </w:pP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autoSpaceDE/>
              <w:autoSpaceDN/>
              <w:bidi w:val="0"/>
              <w:jc w:val="left"/>
              <w:textAlignment w:val="auto"/>
              <w:outlineLvl w:val="9"/>
              <w:rPr>
                <w:rFonts w:ascii="宋体" w:hAnsi="宋体"/>
                <w:szCs w:val="21"/>
              </w:rPr>
            </w:pPr>
          </w:p>
        </w:tc>
        <w:tc>
          <w:tcPr>
            <w:tcW w:w="722"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w:t>
            </w:r>
          </w:p>
        </w:tc>
        <w:tc>
          <w:tcPr>
            <w:tcW w:w="483"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150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387"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c>
          <w:tcPr>
            <w:tcW w:w="870"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jc w:val="center"/>
              <w:textAlignment w:val="auto"/>
              <w:outlineLvl w:val="9"/>
              <w:rPr>
                <w:rFonts w:ascii="宋体" w:hAnsi="宋体"/>
                <w:szCs w:val="21"/>
              </w:rPr>
            </w:pPr>
          </w:p>
        </w:tc>
      </w:tr>
    </w:tbl>
    <w:p>
      <w:pPr>
        <w:pageBreakBefore w:val="0"/>
        <w:kinsoku/>
        <w:wordWrap/>
        <w:overflowPunct/>
        <w:topLinePunct w:val="0"/>
        <w:autoSpaceDE/>
        <w:autoSpaceDN/>
        <w:bidi w:val="0"/>
        <w:spacing w:line="360" w:lineRule="auto"/>
        <w:textAlignment w:val="auto"/>
        <w:outlineLvl w:val="9"/>
        <w:rPr>
          <w:rFonts w:ascii="宋体" w:hAnsi="宋体"/>
          <w:szCs w:val="21"/>
        </w:rPr>
      </w:pPr>
      <w:r>
        <w:rPr>
          <w:rFonts w:hint="eastAsia" w:ascii="宋体" w:hAnsi="宋体"/>
          <w:szCs w:val="21"/>
          <w:lang w:val="en-GB"/>
        </w:rPr>
        <w:t>注：根据评审表的要求提交相应资料。</w:t>
      </w:r>
    </w:p>
    <w:p>
      <w:pPr>
        <w:pageBreakBefore w:val="0"/>
        <w:kinsoku/>
        <w:wordWrap/>
        <w:overflowPunct/>
        <w:topLinePunct w:val="0"/>
        <w:autoSpaceDE/>
        <w:autoSpaceDN/>
        <w:bidi w:val="0"/>
        <w:adjustRightInd w:val="0"/>
        <w:snapToGrid w:val="0"/>
        <w:spacing w:line="360" w:lineRule="auto"/>
        <w:textAlignment w:val="auto"/>
        <w:outlineLvl w:val="9"/>
        <w:rPr>
          <w:rFonts w:hint="eastAsia" w:ascii="宋体" w:hAnsi="宋体"/>
          <w:szCs w:val="21"/>
        </w:rPr>
      </w:pPr>
    </w:p>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r>
        <w:rPr>
          <w:rFonts w:hint="eastAsia" w:ascii="宋体" w:hAnsi="宋体"/>
          <w:szCs w:val="21"/>
          <w:lang w:val="en-US" w:eastAsia="zh-CN"/>
        </w:rPr>
        <w:t>（二）</w:t>
      </w:r>
      <w:r>
        <w:rPr>
          <w:rFonts w:hint="eastAsia" w:ascii="宋体" w:hAnsi="宋体"/>
          <w:szCs w:val="21"/>
        </w:rPr>
        <w:t>专业人员的时间计划表</w:t>
      </w:r>
    </w:p>
    <w:p>
      <w:pPr>
        <w:pageBreakBefore w:val="0"/>
        <w:kinsoku/>
        <w:wordWrap/>
        <w:overflowPunct/>
        <w:topLinePunct w:val="0"/>
        <w:autoSpaceDE/>
        <w:autoSpaceDN/>
        <w:bidi w:val="0"/>
        <w:spacing w:line="360" w:lineRule="auto"/>
        <w:textAlignment w:val="auto"/>
        <w:outlineLvl w:val="9"/>
        <w:rPr>
          <w:rFonts w:hint="eastAsia" w:ascii="宋体" w:hAnsi="宋体"/>
          <w:color w:val="000000"/>
          <w:szCs w:val="21"/>
        </w:rPr>
      </w:pPr>
      <w:r>
        <w:rPr>
          <w:rFonts w:hint="eastAsia" w:ascii="宋体" w:hAnsi="宋体"/>
          <w:szCs w:val="21"/>
          <w:lang w:val="en-GB"/>
        </w:rPr>
        <w:t>本项目拟安排人员的进驻时间、工作明细时间、工作量等。</w:t>
      </w:r>
    </w:p>
    <w:p>
      <w:pPr>
        <w:pageBreakBefore w:val="0"/>
        <w:tabs>
          <w:tab w:val="left" w:pos="851"/>
        </w:tabs>
        <w:kinsoku/>
        <w:wordWrap/>
        <w:overflowPunct/>
        <w:topLinePunct w:val="0"/>
        <w:autoSpaceDE/>
        <w:autoSpaceDN/>
        <w:bidi w:val="0"/>
        <w:spacing w:before="0" w:after="0" w:line="360" w:lineRule="auto"/>
        <w:textAlignment w:val="auto"/>
        <w:outlineLvl w:val="9"/>
        <w:rPr>
          <w:rFonts w:hint="eastAsia" w:ascii="宋体" w:hAnsi="宋体"/>
          <w:color w:val="000000"/>
          <w:szCs w:val="21"/>
        </w:rPr>
      </w:pPr>
    </w:p>
    <w:p>
      <w:pPr>
        <w:pageBreakBefore w:val="0"/>
        <w:tabs>
          <w:tab w:val="left" w:pos="851"/>
        </w:tabs>
        <w:kinsoku/>
        <w:wordWrap/>
        <w:overflowPunct/>
        <w:topLinePunct w:val="0"/>
        <w:autoSpaceDE/>
        <w:autoSpaceDN/>
        <w:bidi w:val="0"/>
        <w:spacing w:before="0" w:after="0" w:line="360" w:lineRule="auto"/>
        <w:textAlignment w:val="auto"/>
        <w:outlineLvl w:val="9"/>
        <w:rPr>
          <w:rFonts w:ascii="宋体" w:hAnsi="宋体"/>
          <w:b/>
          <w:bCs/>
          <w:color w:val="000000"/>
          <w:szCs w:val="21"/>
        </w:rPr>
      </w:pPr>
      <w:r>
        <w:rPr>
          <w:rFonts w:hint="eastAsia" w:ascii="宋体" w:hAnsi="宋体" w:eastAsia="宋体"/>
          <w:b/>
          <w:bCs/>
          <w:color w:val="000000"/>
          <w:sz w:val="21"/>
          <w:szCs w:val="21"/>
          <w:lang w:eastAsia="zh-CN"/>
        </w:rPr>
        <w:t>三、</w:t>
      </w:r>
      <w:r>
        <w:rPr>
          <w:rFonts w:hint="eastAsia" w:ascii="宋体" w:hAnsi="宋体" w:eastAsia="宋体"/>
          <w:b/>
          <w:bCs/>
          <w:color w:val="000000"/>
          <w:sz w:val="21"/>
          <w:szCs w:val="21"/>
        </w:rPr>
        <w:t>履约进度计划表</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625"/>
        <w:gridCol w:w="3127"/>
        <w:gridCol w:w="2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textAlignment w:val="auto"/>
              <w:outlineLvl w:val="9"/>
              <w:rPr>
                <w:rFonts w:ascii="宋体" w:hAnsi="宋体"/>
                <w:b/>
                <w:szCs w:val="21"/>
              </w:rPr>
            </w:pPr>
            <w:r>
              <w:rPr>
                <w:rFonts w:hint="eastAsia" w:ascii="宋体" w:hAnsi="宋体"/>
                <w:b/>
                <w:szCs w:val="21"/>
              </w:rPr>
              <w:t>序号</w:t>
            </w:r>
          </w:p>
        </w:tc>
        <w:tc>
          <w:tcPr>
            <w:tcW w:w="145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拟定时间安排</w:t>
            </w:r>
          </w:p>
        </w:tc>
        <w:tc>
          <w:tcPr>
            <w:tcW w:w="1732"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计划完成的工作内容</w:t>
            </w:r>
          </w:p>
        </w:tc>
        <w:tc>
          <w:tcPr>
            <w:tcW w:w="139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实施方建议或要求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1</w:t>
            </w:r>
          </w:p>
        </w:tc>
        <w:tc>
          <w:tcPr>
            <w:tcW w:w="145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拟定  年  月   日</w:t>
            </w:r>
          </w:p>
        </w:tc>
        <w:tc>
          <w:tcPr>
            <w:tcW w:w="1732"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签订合同并生效</w:t>
            </w:r>
          </w:p>
        </w:tc>
        <w:tc>
          <w:tcPr>
            <w:tcW w:w="139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2</w:t>
            </w:r>
          </w:p>
        </w:tc>
        <w:tc>
          <w:tcPr>
            <w:tcW w:w="145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月   日—   月   日</w:t>
            </w:r>
          </w:p>
        </w:tc>
        <w:tc>
          <w:tcPr>
            <w:tcW w:w="1732"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c>
          <w:tcPr>
            <w:tcW w:w="139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3</w:t>
            </w:r>
          </w:p>
        </w:tc>
        <w:tc>
          <w:tcPr>
            <w:tcW w:w="145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月   日—   月   日</w:t>
            </w:r>
          </w:p>
        </w:tc>
        <w:tc>
          <w:tcPr>
            <w:tcW w:w="1732"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c>
          <w:tcPr>
            <w:tcW w:w="139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20"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4</w:t>
            </w:r>
          </w:p>
        </w:tc>
        <w:tc>
          <w:tcPr>
            <w:tcW w:w="145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月   日—   月   日</w:t>
            </w:r>
          </w:p>
        </w:tc>
        <w:tc>
          <w:tcPr>
            <w:tcW w:w="1732"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r>
              <w:rPr>
                <w:rFonts w:hint="eastAsia" w:ascii="宋体" w:hAnsi="宋体"/>
                <w:szCs w:val="21"/>
              </w:rPr>
              <w:t>质保期</w:t>
            </w:r>
          </w:p>
        </w:tc>
        <w:tc>
          <w:tcPr>
            <w:tcW w:w="1394"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bl>
    <w:p>
      <w:pPr>
        <w:pageBreakBefore w:val="0"/>
        <w:kinsoku/>
        <w:wordWrap/>
        <w:overflowPunct/>
        <w:topLinePunct w:val="0"/>
        <w:autoSpaceDE/>
        <w:autoSpaceDN/>
        <w:bidi w:val="0"/>
        <w:adjustRightInd w:val="0"/>
        <w:snapToGrid w:val="0"/>
        <w:spacing w:line="360" w:lineRule="auto"/>
        <w:textAlignment w:val="auto"/>
        <w:outlineLvl w:val="9"/>
        <w:rPr>
          <w:rFonts w:ascii="宋体" w:hAnsi="宋体"/>
          <w:szCs w:val="21"/>
        </w:rPr>
      </w:pPr>
    </w:p>
    <w:p>
      <w:pPr>
        <w:pageBreakBefore w:val="0"/>
        <w:tabs>
          <w:tab w:val="left" w:pos="851"/>
        </w:tabs>
        <w:kinsoku/>
        <w:wordWrap/>
        <w:overflowPunct/>
        <w:topLinePunct w:val="0"/>
        <w:autoSpaceDE/>
        <w:autoSpaceDN/>
        <w:bidi w:val="0"/>
        <w:spacing w:before="0" w:after="0" w:line="360" w:lineRule="auto"/>
        <w:textAlignment w:val="auto"/>
        <w:outlineLvl w:val="9"/>
        <w:rPr>
          <w:rFonts w:ascii="宋体" w:hAnsi="宋体"/>
          <w:b/>
          <w:bCs/>
          <w:szCs w:val="21"/>
        </w:rPr>
      </w:pPr>
      <w:r>
        <w:rPr>
          <w:rFonts w:hint="eastAsia" w:ascii="宋体" w:hAnsi="宋体" w:eastAsia="宋体"/>
          <w:b/>
          <w:bCs/>
          <w:sz w:val="21"/>
          <w:szCs w:val="21"/>
          <w:lang w:eastAsia="zh-CN"/>
        </w:rPr>
        <w:t>四、</w:t>
      </w:r>
      <w:r>
        <w:rPr>
          <w:rFonts w:hint="eastAsia" w:ascii="宋体" w:hAnsi="宋体" w:eastAsia="宋体"/>
          <w:b/>
          <w:bCs/>
          <w:sz w:val="21"/>
          <w:szCs w:val="21"/>
        </w:rPr>
        <w:t>需要采购人提供的附加条件</w:t>
      </w:r>
    </w:p>
    <w:tbl>
      <w:tblPr>
        <w:tblStyle w:val="31"/>
        <w:tblW w:w="442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9"/>
        <w:gridCol w:w="7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textAlignment w:val="auto"/>
              <w:outlineLvl w:val="9"/>
              <w:rPr>
                <w:rFonts w:ascii="宋体" w:hAnsi="宋体"/>
                <w:b/>
                <w:szCs w:val="21"/>
              </w:rPr>
            </w:pPr>
            <w:r>
              <w:rPr>
                <w:rFonts w:hint="eastAsia" w:ascii="宋体" w:hAnsi="宋体"/>
                <w:b/>
                <w:szCs w:val="21"/>
              </w:rPr>
              <w:t>序号</w:t>
            </w:r>
          </w:p>
        </w:tc>
        <w:tc>
          <w:tcPr>
            <w:tcW w:w="452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b/>
                <w:szCs w:val="21"/>
              </w:rPr>
            </w:pPr>
            <w:r>
              <w:rPr>
                <w:rFonts w:hint="eastAsia" w:ascii="宋体" w:hAnsi="宋体"/>
                <w:b/>
                <w:szCs w:val="21"/>
              </w:rPr>
              <w:t>投标人需要采购人提供的附加条件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p>
        </w:tc>
        <w:tc>
          <w:tcPr>
            <w:tcW w:w="452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p>
        </w:tc>
        <w:tc>
          <w:tcPr>
            <w:tcW w:w="452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p>
        </w:tc>
        <w:tc>
          <w:tcPr>
            <w:tcW w:w="452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5" w:type="pct"/>
            <w:tcBorders>
              <w:top w:val="single" w:color="auto" w:sz="4" w:space="0"/>
              <w:left w:val="single" w:color="auto" w:sz="4" w:space="0"/>
              <w:bottom w:val="single" w:color="auto" w:sz="4" w:space="0"/>
              <w:right w:val="single" w:color="auto" w:sz="4" w:space="0"/>
            </w:tcBorders>
            <w:vAlign w:val="center"/>
          </w:tcPr>
          <w:p>
            <w:pPr>
              <w:pageBreakBefore w:val="0"/>
              <w:kinsoku/>
              <w:wordWrap/>
              <w:overflowPunct/>
              <w:topLinePunct w:val="0"/>
              <w:autoSpaceDE/>
              <w:autoSpaceDN/>
              <w:bidi w:val="0"/>
              <w:textAlignment w:val="auto"/>
              <w:outlineLvl w:val="9"/>
              <w:rPr>
                <w:rFonts w:ascii="宋体" w:hAnsi="宋体"/>
                <w:szCs w:val="21"/>
              </w:rPr>
            </w:pPr>
          </w:p>
        </w:tc>
        <w:tc>
          <w:tcPr>
            <w:tcW w:w="4525" w:type="pct"/>
            <w:tcBorders>
              <w:top w:val="single" w:color="auto" w:sz="4" w:space="0"/>
              <w:left w:val="single" w:color="auto" w:sz="4" w:space="0"/>
              <w:bottom w:val="single" w:color="auto" w:sz="4" w:space="0"/>
              <w:right w:val="single" w:color="auto" w:sz="4" w:space="0"/>
            </w:tcBorders>
            <w:vAlign w:val="center"/>
          </w:tcPr>
          <w:p>
            <w:pPr>
              <w:pageBreakBefore w:val="0"/>
              <w:tabs>
                <w:tab w:val="left" w:pos="540"/>
              </w:tabs>
              <w:kinsoku/>
              <w:wordWrap/>
              <w:overflowPunct/>
              <w:topLinePunct w:val="0"/>
              <w:autoSpaceDE/>
              <w:autoSpaceDN/>
              <w:bidi w:val="0"/>
              <w:jc w:val="center"/>
              <w:textAlignment w:val="auto"/>
              <w:outlineLvl w:val="9"/>
              <w:rPr>
                <w:rFonts w:ascii="宋体" w:hAnsi="宋体"/>
                <w:szCs w:val="21"/>
              </w:rPr>
            </w:pPr>
          </w:p>
        </w:tc>
      </w:tr>
    </w:tbl>
    <w:p>
      <w:pPr>
        <w:pageBreakBefore w:val="0"/>
        <w:tabs>
          <w:tab w:val="left" w:pos="540"/>
        </w:tabs>
        <w:kinsoku/>
        <w:wordWrap/>
        <w:overflowPunct/>
        <w:topLinePunct w:val="0"/>
        <w:autoSpaceDE/>
        <w:autoSpaceDN/>
        <w:bidi w:val="0"/>
        <w:spacing w:line="360" w:lineRule="auto"/>
        <w:ind w:firstLine="420" w:firstLineChars="200"/>
        <w:textAlignment w:val="auto"/>
        <w:outlineLvl w:val="9"/>
        <w:rPr>
          <w:rFonts w:ascii="宋体" w:hAnsi="宋体"/>
          <w:szCs w:val="21"/>
        </w:rPr>
      </w:pPr>
    </w:p>
    <w:p>
      <w:pPr>
        <w:pageBreakBefore w:val="0"/>
        <w:kinsoku/>
        <w:wordWrap/>
        <w:overflowPunct/>
        <w:topLinePunct w:val="0"/>
        <w:autoSpaceDE/>
        <w:autoSpaceDN/>
        <w:bidi w:val="0"/>
        <w:spacing w:line="360" w:lineRule="auto"/>
        <w:ind w:firstLine="420" w:firstLineChars="200"/>
        <w:textAlignment w:val="auto"/>
        <w:outlineLvl w:val="9"/>
        <w:rPr>
          <w:rFonts w:ascii="宋体" w:hAnsi="宋体"/>
          <w:szCs w:val="21"/>
          <w:lang w:val="en-GB"/>
        </w:rPr>
      </w:pPr>
      <w:r>
        <w:rPr>
          <w:rFonts w:hint="eastAsia" w:ascii="宋体" w:hAnsi="宋体"/>
          <w:szCs w:val="21"/>
          <w:lang w:val="en-GB"/>
        </w:rPr>
        <w:t>注：投标人完成本项目需要采购人配合或提供的条件必须在上表列出，否则将视为投标人同意按现有条件完成本项目。如上表所列附加条件含有采购人不能接受的，将被视为投标无效。</w:t>
      </w:r>
    </w:p>
    <w:p>
      <w:pPr>
        <w:pageBreakBefore w:val="0"/>
        <w:tabs>
          <w:tab w:val="left" w:pos="540"/>
        </w:tabs>
        <w:kinsoku/>
        <w:wordWrap/>
        <w:overflowPunct/>
        <w:topLinePunct w:val="0"/>
        <w:autoSpaceDE/>
        <w:autoSpaceDN/>
        <w:bidi w:val="0"/>
        <w:spacing w:line="360" w:lineRule="auto"/>
        <w:textAlignment w:val="auto"/>
        <w:outlineLvl w:val="9"/>
        <w:rPr>
          <w:rFonts w:ascii="宋体" w:hAnsi="宋体"/>
          <w:b/>
          <w:szCs w:val="21"/>
          <w:lang w:val="en-GB"/>
        </w:rPr>
      </w:pPr>
    </w:p>
    <w:p>
      <w:pPr>
        <w:pageBreakBefore w:val="0"/>
        <w:tabs>
          <w:tab w:val="left" w:pos="851"/>
        </w:tabs>
        <w:kinsoku/>
        <w:wordWrap/>
        <w:overflowPunct/>
        <w:topLinePunct w:val="0"/>
        <w:autoSpaceDE/>
        <w:autoSpaceDN/>
        <w:bidi w:val="0"/>
        <w:spacing w:before="0" w:after="0" w:line="360" w:lineRule="auto"/>
        <w:textAlignment w:val="auto"/>
        <w:outlineLvl w:val="9"/>
        <w:rPr>
          <w:rFonts w:ascii="宋体" w:hAnsi="宋体"/>
          <w:b/>
          <w:bCs/>
          <w:szCs w:val="21"/>
        </w:rPr>
      </w:pPr>
      <w:r>
        <w:rPr>
          <w:rFonts w:hint="eastAsia" w:ascii="宋体" w:hAnsi="宋体" w:eastAsia="宋体"/>
          <w:b/>
          <w:bCs/>
          <w:sz w:val="21"/>
          <w:szCs w:val="21"/>
          <w:lang w:eastAsia="zh-CN"/>
        </w:rPr>
        <w:t>五、</w:t>
      </w:r>
      <w:r>
        <w:rPr>
          <w:rFonts w:hint="eastAsia" w:ascii="宋体" w:hAnsi="宋体" w:eastAsia="宋体"/>
          <w:b/>
          <w:bCs/>
          <w:sz w:val="21"/>
          <w:szCs w:val="21"/>
        </w:rPr>
        <w:t>其它重要事项说明及承诺</w:t>
      </w:r>
    </w:p>
    <w:p>
      <w:pPr>
        <w:pageBreakBefore w:val="0"/>
        <w:tabs>
          <w:tab w:val="left" w:pos="540"/>
        </w:tabs>
        <w:kinsoku/>
        <w:wordWrap/>
        <w:overflowPunct/>
        <w:topLinePunct w:val="0"/>
        <w:autoSpaceDE/>
        <w:autoSpaceDN/>
        <w:bidi w:val="0"/>
        <w:spacing w:line="360" w:lineRule="auto"/>
        <w:ind w:firstLine="420" w:firstLineChars="200"/>
        <w:textAlignment w:val="auto"/>
        <w:outlineLvl w:val="9"/>
        <w:rPr>
          <w:rFonts w:ascii="宋体" w:hAnsi="宋体"/>
          <w:szCs w:val="21"/>
        </w:rPr>
      </w:pPr>
      <w:r>
        <w:rPr>
          <w:rFonts w:hint="eastAsia" w:ascii="宋体" w:hAnsi="宋体"/>
          <w:szCs w:val="21"/>
        </w:rPr>
        <w:t>（如有，请扼要叙述）</w:t>
      </w:r>
    </w:p>
    <w:bookmarkEnd w:id="71"/>
    <w:p>
      <w:pPr>
        <w:spacing w:line="360" w:lineRule="auto"/>
        <w:jc w:val="center"/>
        <w:rPr>
          <w:rFonts w:hint="eastAsia" w:ascii="宋体" w:hAnsi="宋体" w:cs="宋体"/>
          <w:sz w:val="36"/>
          <w:szCs w:val="36"/>
        </w:rPr>
      </w:pPr>
    </w:p>
    <w:p>
      <w:pPr>
        <w:rPr>
          <w:rFonts w:ascii="宋体" w:hAnsi="宋体" w:cs="宋体"/>
          <w:b w:val="0"/>
          <w:bCs w:val="0"/>
          <w:color w:val="auto"/>
          <w:sz w:val="24"/>
          <w:szCs w:val="24"/>
          <w:highlight w:val="none"/>
        </w:rPr>
      </w:pPr>
      <w:r>
        <w:rPr>
          <w:rFonts w:ascii="宋体" w:hAnsi="宋体" w:cs="宋体"/>
          <w:b w:val="0"/>
          <w:bCs w:val="0"/>
          <w:color w:val="auto"/>
          <w:sz w:val="24"/>
          <w:szCs w:val="24"/>
          <w:highlight w:val="none"/>
        </w:rPr>
        <w:br w:type="page"/>
      </w:r>
    </w:p>
    <w:p>
      <w:pPr>
        <w:adjustRightInd w:val="0"/>
        <w:snapToGrid w:val="0"/>
        <w:spacing w:after="0" w:line="360" w:lineRule="auto"/>
        <w:jc w:val="center"/>
        <w:rPr>
          <w:rFonts w:hint="eastAsia" w:ascii="Times New Roman" w:hAnsi="Times New Roman" w:eastAsia="宋体" w:cs="Times New Roman"/>
          <w:b/>
          <w:bCs/>
          <w:color w:val="auto"/>
          <w:sz w:val="36"/>
          <w:szCs w:val="36"/>
        </w:rPr>
      </w:pPr>
      <w:r>
        <w:rPr>
          <w:rFonts w:hint="eastAsia" w:ascii="Times New Roman" w:hAnsi="Times New Roman" w:eastAsia="宋体" w:cs="Times New Roman"/>
          <w:b/>
          <w:bCs/>
          <w:color w:val="auto"/>
          <w:sz w:val="36"/>
          <w:szCs w:val="36"/>
        </w:rPr>
        <w:t>投标文件技术部分文件格式</w:t>
      </w:r>
    </w:p>
    <w:p>
      <w:pPr>
        <w:pStyle w:val="4"/>
        <w:keepLines w:val="0"/>
        <w:numPr>
          <w:ilvl w:val="0"/>
          <w:numId w:val="0"/>
        </w:numPr>
        <w:tabs>
          <w:tab w:val="left" w:pos="851"/>
        </w:tabs>
        <w:spacing w:before="0" w:after="0" w:line="360" w:lineRule="auto"/>
        <w:ind w:leftChars="0"/>
        <w:jc w:val="center"/>
        <w:rPr>
          <w:rFonts w:ascii="宋体" w:hAnsi="宋体" w:eastAsia="宋体"/>
          <w:sz w:val="36"/>
          <w:szCs w:val="36"/>
        </w:rPr>
      </w:pPr>
      <w:bookmarkStart w:id="72" w:name="投标文件格式_zxzbjs_TBWJGS"/>
      <w:r>
        <w:rPr>
          <w:rFonts w:hint="eastAsia" w:ascii="宋体" w:hAnsi="宋体" w:eastAsia="宋体"/>
          <w:sz w:val="36"/>
          <w:szCs w:val="36"/>
        </w:rPr>
        <w:t>格式12 同类项目业绩介绍</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7"/>
        <w:gridCol w:w="2379"/>
        <w:gridCol w:w="3022"/>
        <w:gridCol w:w="1135"/>
        <w:gridCol w:w="1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szCs w:val="21"/>
              </w:rPr>
            </w:pPr>
            <w:r>
              <w:rPr>
                <w:rFonts w:hint="eastAsia" w:ascii="宋体" w:hAnsi="宋体"/>
                <w:b/>
                <w:bCs/>
                <w:szCs w:val="21"/>
              </w:rPr>
              <w:t>序号</w:t>
            </w:r>
          </w:p>
        </w:tc>
        <w:tc>
          <w:tcPr>
            <w:tcW w:w="1318"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szCs w:val="21"/>
              </w:rPr>
            </w:pPr>
            <w:r>
              <w:rPr>
                <w:rFonts w:hint="eastAsia" w:ascii="宋体" w:hAnsi="宋体"/>
                <w:b/>
                <w:bCs/>
                <w:szCs w:val="21"/>
              </w:rPr>
              <w:t>客户名称</w:t>
            </w:r>
          </w:p>
        </w:tc>
        <w:tc>
          <w:tcPr>
            <w:tcW w:w="167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szCs w:val="21"/>
              </w:rPr>
            </w:pPr>
            <w:r>
              <w:rPr>
                <w:rFonts w:hint="eastAsia" w:ascii="宋体" w:hAnsi="宋体"/>
                <w:b/>
                <w:bCs/>
                <w:szCs w:val="21"/>
              </w:rPr>
              <w:t>项目名称及合同金额（万元）</w:t>
            </w:r>
          </w:p>
        </w:tc>
        <w:tc>
          <w:tcPr>
            <w:tcW w:w="629"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szCs w:val="21"/>
              </w:rPr>
            </w:pPr>
            <w:r>
              <w:rPr>
                <w:rFonts w:hint="eastAsia" w:ascii="宋体" w:hAnsi="宋体"/>
                <w:b/>
                <w:bCs/>
                <w:szCs w:val="21"/>
              </w:rPr>
              <w:t>实施时间</w:t>
            </w:r>
          </w:p>
        </w:tc>
        <w:tc>
          <w:tcPr>
            <w:tcW w:w="100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szCs w:val="21"/>
              </w:rPr>
            </w:pPr>
            <w:r>
              <w:rPr>
                <w:rFonts w:hint="eastAsia" w:ascii="宋体" w:hAnsi="宋体"/>
                <w:b/>
                <w:bCs/>
                <w:szCs w:val="21"/>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1</w:t>
            </w:r>
          </w:p>
        </w:tc>
        <w:tc>
          <w:tcPr>
            <w:tcW w:w="1318"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67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629"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00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2</w:t>
            </w:r>
          </w:p>
        </w:tc>
        <w:tc>
          <w:tcPr>
            <w:tcW w:w="1318"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67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629" w:type="pct"/>
            <w:tcBorders>
              <w:top w:val="single" w:color="auto" w:sz="4" w:space="0"/>
              <w:left w:val="single" w:color="auto" w:sz="4" w:space="0"/>
              <w:bottom w:val="single" w:color="auto" w:sz="4" w:space="0"/>
              <w:right w:val="single" w:color="auto" w:sz="4" w:space="0"/>
            </w:tcBorders>
            <w:vAlign w:val="center"/>
          </w:tcPr>
          <w:p>
            <w:pPr>
              <w:pStyle w:val="86"/>
              <w:rPr>
                <w:rFonts w:ascii="宋体" w:hAnsi="宋体"/>
                <w:color w:val="auto"/>
              </w:rPr>
            </w:pPr>
          </w:p>
        </w:tc>
        <w:tc>
          <w:tcPr>
            <w:tcW w:w="100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3</w:t>
            </w:r>
          </w:p>
        </w:tc>
        <w:tc>
          <w:tcPr>
            <w:tcW w:w="1318"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67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629"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00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5"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w:t>
            </w:r>
          </w:p>
        </w:tc>
        <w:tc>
          <w:tcPr>
            <w:tcW w:w="1318"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67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629"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c>
          <w:tcPr>
            <w:tcW w:w="1004" w:type="pct"/>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p>
        </w:tc>
      </w:tr>
    </w:tbl>
    <w:p>
      <w:pPr>
        <w:spacing w:line="360" w:lineRule="auto"/>
        <w:rPr>
          <w:rFonts w:ascii="宋体" w:hAnsi="宋体"/>
          <w:szCs w:val="21"/>
        </w:rPr>
      </w:pPr>
      <w:r>
        <w:rPr>
          <w:rFonts w:hint="eastAsia" w:ascii="宋体" w:hAnsi="宋体"/>
          <w:szCs w:val="21"/>
        </w:rPr>
        <w:t>注：根据评审表的要求提交相应资料。</w:t>
      </w:r>
    </w:p>
    <w:p/>
    <w:p>
      <w:pPr>
        <w:jc w:val="center"/>
        <w:rPr>
          <w:rFonts w:ascii="宋体" w:hAnsi="宋体" w:cs="宋体"/>
          <w:b/>
          <w:bCs/>
          <w:color w:val="auto"/>
          <w:sz w:val="36"/>
          <w:szCs w:val="36"/>
        </w:rPr>
      </w:pPr>
      <w:r>
        <w:br w:type="page"/>
      </w:r>
      <w:r>
        <w:rPr>
          <w:rFonts w:hint="eastAsia" w:ascii="宋体" w:hAnsi="宋体" w:cs="宋体"/>
          <w:b/>
          <w:bCs/>
          <w:color w:val="auto"/>
          <w:sz w:val="36"/>
          <w:szCs w:val="36"/>
        </w:rPr>
        <w:t>格式13 技术条款偏离表</w:t>
      </w:r>
    </w:p>
    <w:tbl>
      <w:tblPr>
        <w:tblStyle w:val="31"/>
        <w:tblpPr w:leftFromText="180" w:rightFromText="180" w:vertAnchor="text" w:horzAnchor="page" w:tblpX="1435" w:tblpY="293"/>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53"/>
        <w:gridCol w:w="1229"/>
        <w:gridCol w:w="1401"/>
        <w:gridCol w:w="2031"/>
        <w:gridCol w:w="1366"/>
        <w:gridCol w:w="1695"/>
        <w:gridCol w:w="51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序号</w:t>
            </w:r>
          </w:p>
        </w:tc>
        <w:tc>
          <w:tcPr>
            <w:tcW w:w="1229" w:type="dxa"/>
            <w:noWrap w:val="0"/>
            <w:vAlign w:val="top"/>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招标文件</w:t>
            </w:r>
          </w:p>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技术部分序号</w:t>
            </w:r>
          </w:p>
        </w:tc>
        <w:tc>
          <w:tcPr>
            <w:tcW w:w="1401" w:type="dxa"/>
            <w:noWrap w:val="0"/>
            <w:vAlign w:val="center"/>
          </w:tcPr>
          <w:p>
            <w:pPr>
              <w:keepNext w:val="0"/>
              <w:keepLines w:val="0"/>
              <w:widowControl w:val="0"/>
              <w:suppressLineNumbers w:val="0"/>
              <w:adjustRightInd w:val="0"/>
              <w:snapToGrid w:val="0"/>
              <w:spacing w:before="0" w:beforeAutospacing="0" w:after="0" w:afterAutospacing="0" w:line="256" w:lineRule="auto"/>
              <w:ind w:left="0" w:right="0"/>
              <w:jc w:val="center"/>
              <w:rPr>
                <w:rFonts w:hint="eastAsia" w:ascii="宋体" w:hAnsi="宋体" w:cs="宋体"/>
                <w:b/>
                <w:lang w:bidi="ar"/>
              </w:rPr>
            </w:pPr>
            <w:r>
              <w:rPr>
                <w:rFonts w:hint="eastAsia" w:ascii="宋体" w:hAnsi="宋体" w:eastAsia="宋体" w:cs="宋体"/>
                <w:b/>
                <w:kern w:val="2"/>
                <w:sz w:val="24"/>
                <w:szCs w:val="24"/>
                <w:lang w:val="en-US" w:eastAsia="zh-CN" w:bidi="ar"/>
              </w:rPr>
              <w:t>重要性</w:t>
            </w:r>
          </w:p>
          <w:p>
            <w:pPr>
              <w:keepNext w:val="0"/>
              <w:keepLines w:val="0"/>
              <w:widowControl w:val="0"/>
              <w:suppressLineNumbers w:val="0"/>
              <w:adjustRightInd w:val="0"/>
              <w:snapToGrid w:val="0"/>
              <w:spacing w:before="0" w:beforeAutospacing="0" w:after="0" w:afterAutospacing="0" w:line="256" w:lineRule="auto"/>
              <w:ind w:left="0" w:right="0"/>
              <w:jc w:val="center"/>
              <w:rPr>
                <w:rFonts w:hint="eastAsia" w:ascii="宋体" w:hAnsi="宋体" w:cs="宋体"/>
                <w:b/>
                <w:color w:val="auto"/>
              </w:rPr>
            </w:pPr>
            <w:r>
              <w:rPr>
                <w:rFonts w:hint="eastAsia" w:ascii="宋体" w:hAnsi="宋体" w:eastAsia="宋体" w:cs="宋体"/>
                <w:b/>
                <w:kern w:val="2"/>
                <w:sz w:val="24"/>
                <w:szCs w:val="24"/>
                <w:lang w:val="en-US" w:eastAsia="zh-CN" w:bidi="ar"/>
              </w:rPr>
              <w:t>（</w:t>
            </w:r>
            <w:r>
              <w:rPr>
                <w:rFonts w:hint="eastAsia" w:ascii="宋体" w:hAnsi="宋体" w:eastAsia="宋体" w:cs="宋体"/>
                <w:kern w:val="2"/>
                <w:sz w:val="21"/>
                <w:szCs w:val="21"/>
                <w:lang w:val="en-US" w:eastAsia="zh-CN" w:bidi="ar"/>
              </w:rPr>
              <w:t>★#△</w:t>
            </w:r>
            <w:r>
              <w:rPr>
                <w:rFonts w:hint="eastAsia" w:ascii="宋体" w:hAnsi="宋体" w:eastAsia="宋体" w:cs="宋体"/>
                <w:b/>
                <w:kern w:val="2"/>
                <w:sz w:val="24"/>
                <w:szCs w:val="24"/>
                <w:lang w:val="en-US" w:eastAsia="zh-CN" w:bidi="ar"/>
              </w:rPr>
              <w:t>）</w:t>
            </w: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招标文件</w:t>
            </w:r>
          </w:p>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技术部分内容要求</w:t>
            </w: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投标文件</w:t>
            </w:r>
          </w:p>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应答情况</w:t>
            </w: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cs="宋体"/>
                <w:b/>
                <w:color w:val="auto"/>
              </w:rPr>
            </w:pPr>
            <w:r>
              <w:rPr>
                <w:rFonts w:hint="eastAsia" w:ascii="宋体" w:hAnsi="宋体" w:cs="宋体"/>
                <w:b/>
                <w:color w:val="auto"/>
                <w:sz w:val="24"/>
              </w:rPr>
              <w:t>偏离</w:t>
            </w:r>
          </w:p>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（无/正/负）</w:t>
            </w: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b/>
                <w:color w:val="auto"/>
              </w:rPr>
            </w:pPr>
            <w:r>
              <w:rPr>
                <w:rFonts w:hint="eastAsia" w:ascii="宋体" w:hAnsi="宋体" w:cs="宋体"/>
                <w:b/>
                <w:color w:val="auto"/>
                <w:sz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1</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2</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3</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4</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50" w:leftChars="24" w:right="55" w:rightChars="26"/>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5</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753"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rPr>
            </w:pPr>
            <w:r>
              <w:rPr>
                <w:rFonts w:hint="eastAsia" w:ascii="宋体" w:hAnsi="宋体" w:cs="宋体"/>
                <w:color w:val="auto"/>
                <w:sz w:val="24"/>
              </w:rPr>
              <w:t>……</w:t>
            </w:r>
          </w:p>
        </w:tc>
        <w:tc>
          <w:tcPr>
            <w:tcW w:w="1229"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401"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2031"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366"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1695"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c>
          <w:tcPr>
            <w:tcW w:w="518" w:type="dxa"/>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default" w:ascii="宋体" w:hAnsi="宋体" w:cs="宋体"/>
                <w:color w:val="auto"/>
                <w:szCs w:val="21"/>
              </w:rPr>
            </w:pPr>
          </w:p>
        </w:tc>
      </w:tr>
    </w:tbl>
    <w:p>
      <w:pPr>
        <w:adjustRightInd w:val="0"/>
        <w:snapToGrid w:val="0"/>
        <w:spacing w:after="0" w:line="360" w:lineRule="auto"/>
        <w:ind w:firstLine="420" w:firstLineChars="200"/>
        <w:rPr>
          <w:rFonts w:hint="eastAsia" w:ascii="宋体" w:hAnsi="宋体" w:cs="宋体"/>
          <w:color w:val="auto"/>
        </w:rPr>
      </w:pPr>
    </w:p>
    <w:p>
      <w:pPr>
        <w:keepNext w:val="0"/>
        <w:keepLines w:val="0"/>
        <w:pageBreakBefore w:val="0"/>
        <w:widowControl w:val="0"/>
        <w:kinsoku/>
        <w:wordWrap/>
        <w:overflowPunct/>
        <w:bidi w:val="0"/>
        <w:adjustRightInd w:val="0"/>
        <w:snapToGrid w:val="0"/>
        <w:spacing w:after="0" w:line="240" w:lineRule="auto"/>
        <w:ind w:firstLine="420" w:firstLineChars="200"/>
        <w:textAlignment w:val="auto"/>
        <w:rPr>
          <w:rFonts w:hint="eastAsia" w:ascii="宋体" w:hAnsi="宋体" w:cs="宋体"/>
          <w:color w:val="auto"/>
          <w:szCs w:val="21"/>
        </w:rPr>
      </w:pPr>
    </w:p>
    <w:p>
      <w:pPr>
        <w:keepNext w:val="0"/>
        <w:keepLines w:val="0"/>
        <w:pageBreakBefore w:val="0"/>
        <w:widowControl w:val="0"/>
        <w:kinsoku/>
        <w:wordWrap/>
        <w:overflowPunct/>
        <w:topLinePunct w:val="0"/>
        <w:autoSpaceDE/>
        <w:autoSpaceDN/>
        <w:bidi w:val="0"/>
        <w:adjustRightInd w:val="0"/>
        <w:snapToGrid w:val="0"/>
        <w:spacing w:beforeAutospacing="0" w:after="0" w:line="240" w:lineRule="auto"/>
        <w:ind w:firstLine="420" w:firstLineChars="200"/>
        <w:textAlignment w:val="auto"/>
        <w:rPr>
          <w:rFonts w:ascii="宋体" w:hAnsi="宋体" w:cs="宋体"/>
          <w:color w:val="auto"/>
          <w:szCs w:val="21"/>
        </w:rPr>
      </w:pPr>
      <w:r>
        <w:rPr>
          <w:rFonts w:hint="eastAsia" w:ascii="宋体" w:hAnsi="宋体" w:cs="宋体"/>
          <w:color w:val="auto"/>
          <w:sz w:val="21"/>
          <w:szCs w:val="21"/>
        </w:rPr>
        <w:t>特别说明：</w:t>
      </w:r>
    </w:p>
    <w:p>
      <w:pPr>
        <w:keepNext w:val="0"/>
        <w:keepLines w:val="0"/>
        <w:pageBreakBefore w:val="0"/>
        <w:widowControl w:val="0"/>
        <w:kinsoku/>
        <w:wordWrap/>
        <w:overflowPunct/>
        <w:topLinePunct w:val="0"/>
        <w:autoSpaceDE/>
        <w:autoSpaceDN/>
        <w:bidi w:val="0"/>
        <w:adjustRightInd w:val="0"/>
        <w:snapToGrid w:val="0"/>
        <w:spacing w:beforeAutospacing="0" w:after="0" w:line="240" w:lineRule="auto"/>
        <w:ind w:firstLine="420" w:firstLineChars="200"/>
        <w:textAlignment w:val="auto"/>
        <w:rPr>
          <w:rFonts w:hint="eastAsia" w:ascii="宋体" w:hAnsi="宋体" w:cs="宋体"/>
          <w:color w:val="auto"/>
          <w:szCs w:val="21"/>
        </w:rPr>
      </w:pPr>
      <w:r>
        <w:rPr>
          <w:rFonts w:hint="eastAsia" w:ascii="宋体" w:hAnsi="宋体" w:cs="宋体"/>
          <w:color w:val="auto"/>
          <w:sz w:val="21"/>
          <w:szCs w:val="21"/>
          <w:highlight w:val="none"/>
        </w:rPr>
        <w:t>1.按照《招标文件-技术部分》内容要求，一一对应填写。如果对《招标文件-技术部分》内</w:t>
      </w:r>
      <w:r>
        <w:rPr>
          <w:rFonts w:hint="eastAsia" w:ascii="宋体" w:hAnsi="宋体" w:cs="宋体"/>
          <w:color w:val="auto"/>
          <w:sz w:val="21"/>
          <w:szCs w:val="21"/>
        </w:rPr>
        <w:t>容不做一一响应，而将“投标文件应答情况”简单笼统描述为“无偏离”，则视为无效应答。</w:t>
      </w:r>
    </w:p>
    <w:p>
      <w:pPr>
        <w:keepNext w:val="0"/>
        <w:keepLines w:val="0"/>
        <w:pageBreakBefore w:val="0"/>
        <w:widowControl w:val="0"/>
        <w:kinsoku/>
        <w:wordWrap/>
        <w:overflowPunct/>
        <w:topLinePunct w:val="0"/>
        <w:autoSpaceDE/>
        <w:autoSpaceDN/>
        <w:bidi w:val="0"/>
        <w:adjustRightInd w:val="0"/>
        <w:snapToGrid w:val="0"/>
        <w:spacing w:beforeAutospacing="0" w:after="0" w:line="240" w:lineRule="auto"/>
        <w:ind w:firstLine="420" w:firstLineChars="200"/>
        <w:textAlignment w:val="auto"/>
        <w:rPr>
          <w:rFonts w:hint="eastAsia" w:ascii="宋体" w:hAnsi="宋体" w:cs="宋体"/>
          <w:color w:val="auto"/>
          <w:szCs w:val="21"/>
        </w:rPr>
      </w:pPr>
      <w:r>
        <w:rPr>
          <w:rFonts w:hint="eastAsia" w:ascii="宋体" w:hAnsi="宋体" w:cs="宋体"/>
          <w:color w:val="auto"/>
          <w:sz w:val="21"/>
          <w:szCs w:val="21"/>
        </w:rPr>
        <w:t>2.《招标文件-技术部分》内容须条对条应答，不得遗漏。如无偏离，请在此表中填写“无偏离”。如有偏离，请在此表中应答为“正/负偏离”并说明偏离情况</w:t>
      </w:r>
      <w:r>
        <w:rPr>
          <w:rFonts w:hint="eastAsia" w:ascii="宋体" w:hAnsi="宋体" w:cs="宋体"/>
          <w:color w:val="auto"/>
          <w:sz w:val="21"/>
          <w:szCs w:val="21"/>
          <w:lang w:eastAsia="zh-CN"/>
        </w:rPr>
        <w:t>。</w:t>
      </w:r>
    </w:p>
    <w:p>
      <w:pPr>
        <w:keepNext w:val="0"/>
        <w:keepLines w:val="0"/>
        <w:pageBreakBefore w:val="0"/>
        <w:widowControl w:val="0"/>
        <w:kinsoku/>
        <w:wordWrap/>
        <w:overflowPunct/>
        <w:topLinePunct w:val="0"/>
        <w:autoSpaceDE/>
        <w:autoSpaceDN/>
        <w:bidi w:val="0"/>
        <w:adjustRightInd w:val="0"/>
        <w:snapToGrid w:val="0"/>
        <w:spacing w:beforeAutospacing="0" w:after="0" w:line="240" w:lineRule="auto"/>
        <w:ind w:firstLine="420" w:firstLineChars="200"/>
        <w:textAlignment w:val="auto"/>
        <w:rPr>
          <w:rFonts w:hint="eastAsia" w:ascii="宋体" w:hAnsi="宋体" w:cs="宋体"/>
          <w:color w:val="auto"/>
          <w:szCs w:val="21"/>
        </w:rPr>
      </w:pPr>
      <w:r>
        <w:rPr>
          <w:rFonts w:hint="eastAsia" w:ascii="宋体" w:hAnsi="宋体" w:cs="宋体"/>
          <w:color w:val="auto"/>
          <w:sz w:val="21"/>
          <w:szCs w:val="21"/>
        </w:rPr>
        <w:t>3.如《招标文件-技术部分》中有标注★号的，则为实质性要求，必须满足，如应答为“负偏离”</w:t>
      </w:r>
      <w:r>
        <w:rPr>
          <w:rFonts w:hint="eastAsia" w:ascii="宋体" w:hAnsi="宋体" w:cs="宋体"/>
          <w:color w:val="auto"/>
          <w:sz w:val="21"/>
          <w:szCs w:val="21"/>
          <w:lang w:eastAsia="zh-CN"/>
        </w:rPr>
        <w:t>或未应答</w:t>
      </w:r>
      <w:r>
        <w:rPr>
          <w:rFonts w:hint="eastAsia" w:ascii="宋体" w:hAnsi="宋体" w:cs="宋体"/>
          <w:color w:val="auto"/>
          <w:sz w:val="21"/>
          <w:szCs w:val="21"/>
        </w:rPr>
        <w:t>，将导致投标无效。</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rPr>
          <w:rFonts w:hAnsi="宋体" w:cs="宋体"/>
          <w:color w:val="auto"/>
          <w:szCs w:val="21"/>
          <w:highlight w:val="none"/>
        </w:rPr>
      </w:pPr>
      <w:r>
        <w:rPr>
          <w:rFonts w:hint="eastAsia" w:ascii="宋体" w:hAnsi="宋体" w:cs="宋体"/>
          <w:color w:val="auto"/>
          <w:sz w:val="21"/>
          <w:szCs w:val="21"/>
        </w:rPr>
        <w:t>4.</w:t>
      </w:r>
      <w:r>
        <w:rPr>
          <w:rFonts w:hint="eastAsia" w:ascii="宋体" w:hAnsi="宋体" w:eastAsia="宋体" w:cs="宋体"/>
          <w:kern w:val="2"/>
          <w:sz w:val="21"/>
          <w:szCs w:val="21"/>
          <w:lang w:val="en-US" w:eastAsia="zh-CN" w:bidi="ar"/>
        </w:rPr>
        <w:t>如《</w:t>
      </w:r>
      <w:r>
        <w:rPr>
          <w:rFonts w:hint="default" w:ascii="宋体" w:hAnsi="宋体" w:cs="宋体"/>
          <w:kern w:val="2"/>
          <w:sz w:val="21"/>
          <w:szCs w:val="21"/>
          <w:lang w:eastAsia="zh-CN" w:bidi="ar"/>
        </w:rPr>
        <w:t>招标</w:t>
      </w:r>
      <w:r>
        <w:rPr>
          <w:rFonts w:hint="eastAsia" w:ascii="宋体" w:hAnsi="宋体" w:eastAsia="宋体" w:cs="宋体"/>
          <w:kern w:val="2"/>
          <w:sz w:val="21"/>
          <w:szCs w:val="21"/>
          <w:lang w:val="en-US" w:eastAsia="zh-CN" w:bidi="ar"/>
        </w:rPr>
        <w:t>文件-技术部分》中有标注“#”为重要指标</w:t>
      </w:r>
      <w:r>
        <w:rPr>
          <w:rFonts w:hint="eastAsia" w:ascii="宋体" w:hAnsi="宋体" w:cs="宋体"/>
          <w:kern w:val="2"/>
          <w:sz w:val="21"/>
          <w:szCs w:val="21"/>
          <w:lang w:val="en-US" w:eastAsia="zh-CN" w:bidi="ar"/>
        </w:rPr>
        <w:t>项</w:t>
      </w:r>
      <w:r>
        <w:rPr>
          <w:rFonts w:hint="eastAsia" w:ascii="宋体" w:hAnsi="宋体" w:eastAsia="宋体" w:cs="宋体"/>
          <w:kern w:val="2"/>
          <w:sz w:val="21"/>
          <w:szCs w:val="21"/>
          <w:lang w:val="en-US" w:eastAsia="zh-CN" w:bidi="ar"/>
        </w:rPr>
        <w:t>、标注“△”为一般指标项，接受供应商应答为“负偏离”；如供应商应答为</w:t>
      </w:r>
      <w:r>
        <w:rPr>
          <w:rFonts w:hint="eastAsia" w:ascii="宋体" w:hAnsi="宋体" w:eastAsia="宋体" w:cs="宋体"/>
          <w:b w:val="0"/>
          <w:kern w:val="2"/>
          <w:sz w:val="21"/>
          <w:szCs w:val="21"/>
          <w:lang w:val="en-US" w:eastAsia="zh-CN" w:bidi="ar"/>
        </w:rPr>
        <w:t>“无偏离”或“正偏离”，</w:t>
      </w:r>
      <w:r>
        <w:rPr>
          <w:rFonts w:hint="eastAsia" w:ascii="宋体" w:hAnsi="宋体" w:eastAsia="宋体" w:cs="宋体"/>
          <w:kern w:val="2"/>
          <w:sz w:val="21"/>
          <w:szCs w:val="21"/>
          <w:lang w:val="en-US" w:eastAsia="zh-CN" w:bidi="ar"/>
        </w:rPr>
        <w:t>将根据评审标准在评审时</w:t>
      </w:r>
      <w:r>
        <w:rPr>
          <w:rFonts w:hint="eastAsia" w:ascii="宋体" w:hAnsi="宋体" w:cs="宋体"/>
          <w:kern w:val="2"/>
          <w:sz w:val="21"/>
          <w:szCs w:val="21"/>
          <w:lang w:val="en-US" w:eastAsia="zh-CN" w:bidi="ar"/>
        </w:rPr>
        <w:t>获得相应分值</w:t>
      </w:r>
      <w:r>
        <w:rPr>
          <w:rFonts w:hint="eastAsia" w:ascii="宋体" w:hAnsi="宋体" w:eastAsia="宋体" w:cs="宋体"/>
          <w:kern w:val="2"/>
          <w:sz w:val="21"/>
          <w:szCs w:val="21"/>
          <w:lang w:val="en-US" w:eastAsia="zh-CN" w:bidi="ar"/>
        </w:rPr>
        <w:t>。</w:t>
      </w:r>
    </w:p>
    <w:p>
      <w:pPr>
        <w:keepNext w:val="0"/>
        <w:keepLines w:val="0"/>
        <w:pageBreakBefore w:val="0"/>
        <w:widowControl w:val="0"/>
        <w:kinsoku/>
        <w:wordWrap/>
        <w:overflowPunct/>
        <w:topLinePunct w:val="0"/>
        <w:autoSpaceDE/>
        <w:autoSpaceDN/>
        <w:bidi w:val="0"/>
        <w:adjustRightInd w:val="0"/>
        <w:snapToGrid w:val="0"/>
        <w:spacing w:beforeAutospacing="0" w:line="240" w:lineRule="auto"/>
        <w:ind w:firstLine="420" w:firstLineChars="200"/>
        <w:textAlignment w:val="auto"/>
        <w:rPr>
          <w:rFonts w:hAnsi="宋体" w:cs="宋体"/>
          <w:color w:val="auto"/>
        </w:rPr>
      </w:pPr>
    </w:p>
    <w:p>
      <w:pPr>
        <w:pStyle w:val="2"/>
        <w:rPr>
          <w:color w:val="auto"/>
        </w:rPr>
      </w:pPr>
    </w:p>
    <w:p>
      <w:pPr>
        <w:adjustRightInd w:val="0"/>
        <w:snapToGrid w:val="0"/>
        <w:spacing w:line="360" w:lineRule="auto"/>
        <w:ind w:firstLine="480" w:firstLineChars="200"/>
        <w:rPr>
          <w:rFonts w:hAnsi="宋体" w:cs="宋体"/>
          <w:color w:val="auto"/>
        </w:rPr>
      </w:pPr>
      <w:r>
        <w:rPr>
          <w:rFonts w:hint="eastAsia" w:hAnsi="宋体" w:cs="宋体"/>
          <w:color w:val="auto"/>
          <w:sz w:val="24"/>
        </w:rPr>
        <w:t>投标人名称（电子签章）：</w:t>
      </w:r>
    </w:p>
    <w:p>
      <w:pPr>
        <w:adjustRightInd w:val="0"/>
        <w:snapToGrid w:val="0"/>
        <w:spacing w:line="360" w:lineRule="auto"/>
        <w:ind w:firstLine="480" w:firstLineChars="200"/>
        <w:rPr>
          <w:rFonts w:hint="eastAsia"/>
        </w:rPr>
      </w:pPr>
      <w:r>
        <w:rPr>
          <w:rFonts w:hint="eastAsia" w:hAnsi="宋体" w:cs="宋体"/>
          <w:color w:val="auto"/>
          <w:sz w:val="24"/>
        </w:rPr>
        <w:t>日期：</w:t>
      </w:r>
    </w:p>
    <w:p>
      <w:pPr>
        <w:topLinePunct/>
        <w:autoSpaceDE w:val="0"/>
        <w:autoSpaceDN w:val="0"/>
        <w:spacing w:line="460" w:lineRule="exact"/>
        <w:jc w:val="center"/>
        <w:rPr>
          <w:rFonts w:hint="eastAsia" w:ascii="宋体" w:hAnsi="宋体" w:cs="宋体"/>
          <w:b/>
          <w:bCs/>
          <w:color w:val="auto"/>
          <w:sz w:val="36"/>
          <w:szCs w:val="36"/>
        </w:rPr>
      </w:pPr>
      <w:r>
        <w:br w:type="page"/>
      </w:r>
      <w:r>
        <w:rPr>
          <w:rFonts w:hint="eastAsia" w:ascii="宋体" w:hAnsi="宋体" w:cs="宋体"/>
          <w:b/>
          <w:bCs/>
          <w:color w:val="auto"/>
          <w:sz w:val="36"/>
          <w:szCs w:val="36"/>
        </w:rPr>
        <w:t>格式14 技术力量一览表</w:t>
      </w:r>
    </w:p>
    <w:tbl>
      <w:tblPr>
        <w:tblStyle w:val="31"/>
        <w:tblW w:w="0" w:type="auto"/>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991"/>
        <w:gridCol w:w="1084"/>
        <w:gridCol w:w="1084"/>
        <w:gridCol w:w="1291"/>
        <w:gridCol w:w="1400"/>
        <w:gridCol w:w="1188"/>
        <w:gridCol w:w="750"/>
        <w:gridCol w:w="8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b/>
                <w:color w:val="auto"/>
                <w:highlight w:val="none"/>
              </w:rPr>
            </w:pPr>
            <w:r>
              <w:rPr>
                <w:rFonts w:hint="eastAsia" w:ascii="宋体" w:hAnsi="宋体" w:cs="宋体"/>
                <w:b/>
                <w:color w:val="auto"/>
                <w:sz w:val="24"/>
                <w:highlight w:val="none"/>
              </w:rPr>
              <w:t>序号</w:t>
            </w:r>
          </w:p>
        </w:tc>
        <w:tc>
          <w:tcPr>
            <w:tcW w:w="9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b/>
                <w:color w:val="auto"/>
                <w:highlight w:val="none"/>
              </w:rPr>
            </w:pPr>
            <w:r>
              <w:rPr>
                <w:rFonts w:hint="eastAsia" w:ascii="宋体" w:hAnsi="宋体" w:cs="宋体"/>
                <w:b/>
                <w:color w:val="auto"/>
                <w:sz w:val="24"/>
                <w:highlight w:val="none"/>
              </w:rPr>
              <w:t>姓 名</w:t>
            </w: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rPr>
              <w:t>技术</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b/>
                <w:color w:val="auto"/>
                <w:highlight w:val="none"/>
              </w:rPr>
            </w:pPr>
            <w:r>
              <w:rPr>
                <w:rFonts w:hint="eastAsia" w:ascii="宋体" w:hAnsi="宋体" w:cs="宋体"/>
                <w:b/>
                <w:color w:val="auto"/>
                <w:sz w:val="24"/>
                <w:highlight w:val="none"/>
              </w:rPr>
              <w:t>职称</w:t>
            </w: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rPr>
              <w:t>人员</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rPr>
              <w:t>级别</w:t>
            </w:r>
          </w:p>
        </w:tc>
        <w:tc>
          <w:tcPr>
            <w:tcW w:w="12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lang w:eastAsia="zh-CN"/>
              </w:rPr>
              <w:t>相关工作经验年限</w:t>
            </w:r>
          </w:p>
        </w:tc>
        <w:tc>
          <w:tcPr>
            <w:tcW w:w="14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b/>
                <w:color w:val="auto"/>
                <w:highlight w:val="none"/>
              </w:rPr>
            </w:pPr>
            <w:r>
              <w:rPr>
                <w:rFonts w:hint="eastAsia" w:ascii="宋体" w:hAnsi="宋体" w:cs="宋体"/>
                <w:b/>
                <w:color w:val="auto"/>
                <w:sz w:val="24"/>
                <w:highlight w:val="none"/>
              </w:rPr>
              <w:t>本项目中担任职务</w:t>
            </w:r>
          </w:p>
        </w:tc>
        <w:tc>
          <w:tcPr>
            <w:tcW w:w="11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b/>
                <w:color w:val="auto"/>
                <w:highlight w:val="none"/>
              </w:rPr>
            </w:pPr>
            <w:r>
              <w:rPr>
                <w:rFonts w:hint="eastAsia" w:ascii="宋体" w:hAnsi="宋体" w:cs="宋体"/>
                <w:b/>
                <w:color w:val="auto"/>
                <w:sz w:val="24"/>
                <w:highlight w:val="none"/>
              </w:rPr>
              <w:t>认证情况</w:t>
            </w: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lang w:eastAsia="zh-CN"/>
              </w:rPr>
              <w:t>是否驻场</w:t>
            </w:r>
          </w:p>
        </w:tc>
        <w:tc>
          <w:tcPr>
            <w:tcW w:w="8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b/>
                <w:color w:val="auto"/>
                <w:highlight w:val="none"/>
              </w:rPr>
            </w:pPr>
            <w:r>
              <w:rPr>
                <w:rFonts w:hint="eastAsia" w:ascii="宋体" w:hAnsi="宋体" w:cs="宋体"/>
                <w:b/>
                <w:color w:val="auto"/>
                <w:sz w:val="24"/>
                <w:highlight w:val="none"/>
                <w:lang w:eastAsia="zh-CN"/>
              </w:rPr>
              <w:t>是否专职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r>
              <w:rPr>
                <w:rFonts w:hint="eastAsia" w:ascii="宋体" w:hAnsi="宋体" w:cs="宋体"/>
                <w:color w:val="auto"/>
                <w:sz w:val="24"/>
                <w:highlight w:val="none"/>
              </w:rPr>
              <w:t>1</w:t>
            </w:r>
          </w:p>
        </w:tc>
        <w:tc>
          <w:tcPr>
            <w:tcW w:w="9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1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8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r>
              <w:rPr>
                <w:rFonts w:hint="eastAsia" w:ascii="宋体" w:hAnsi="宋体" w:cs="宋体"/>
                <w:color w:val="auto"/>
                <w:sz w:val="24"/>
                <w:highlight w:val="none"/>
              </w:rPr>
              <w:t>2</w:t>
            </w:r>
          </w:p>
        </w:tc>
        <w:tc>
          <w:tcPr>
            <w:tcW w:w="9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1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8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lang w:val="en-US" w:eastAsia="zh-CN"/>
              </w:rPr>
              <w:t>3</w:t>
            </w:r>
          </w:p>
        </w:tc>
        <w:tc>
          <w:tcPr>
            <w:tcW w:w="9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1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8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r>
              <w:rPr>
                <w:rFonts w:hint="eastAsia" w:ascii="宋体" w:hAnsi="宋体" w:cs="宋体"/>
                <w:color w:val="auto"/>
                <w:highlight w:val="none"/>
              </w:rPr>
              <w:t>……</w:t>
            </w:r>
          </w:p>
        </w:tc>
        <w:tc>
          <w:tcPr>
            <w:tcW w:w="9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2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11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c>
          <w:tcPr>
            <w:tcW w:w="8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宋体" w:hAnsi="宋体" w:cs="宋体"/>
                <w:color w:val="auto"/>
                <w:highlight w:val="none"/>
              </w:rPr>
            </w:pPr>
          </w:p>
        </w:tc>
      </w:tr>
    </w:tbl>
    <w:p>
      <w:pPr>
        <w:pStyle w:val="2"/>
        <w:rPr>
          <w:rFonts w:hint="eastAsia" w:ascii="宋体" w:hAnsi="宋体" w:cs="宋体"/>
          <w:b/>
          <w:bCs/>
          <w:color w:val="auto"/>
          <w:sz w:val="36"/>
          <w:szCs w:val="36"/>
        </w:rPr>
      </w:pPr>
    </w:p>
    <w:p>
      <w:pPr>
        <w:keepNext w:val="0"/>
        <w:keepLines w:val="0"/>
        <w:pageBreakBefore w:val="0"/>
        <w:widowControl w:val="0"/>
        <w:kinsoku/>
        <w:wordWrap/>
        <w:overflowPunct/>
        <w:bidi w:val="0"/>
        <w:adjustRightInd/>
        <w:snapToGrid/>
        <w:spacing w:after="0" w:line="240" w:lineRule="auto"/>
        <w:textAlignment w:val="auto"/>
        <w:rPr>
          <w:rFonts w:ascii="宋体" w:hAnsi="宋体" w:cs="宋体"/>
          <w:color w:val="auto"/>
          <w:szCs w:val="21"/>
        </w:rPr>
      </w:pPr>
      <w:r>
        <w:rPr>
          <w:rFonts w:ascii="宋体" w:hAnsi="宋体" w:cs="宋体"/>
          <w:color w:val="auto"/>
        </w:rPr>
        <w:t>特别说明：</w:t>
      </w:r>
    </w:p>
    <w:p>
      <w:pPr>
        <w:keepNext w:val="0"/>
        <w:keepLines w:val="0"/>
        <w:pageBreakBefore w:val="0"/>
        <w:widowControl w:val="0"/>
        <w:kinsoku/>
        <w:wordWrap/>
        <w:overflowPunct/>
        <w:topLinePunct/>
        <w:autoSpaceDE w:val="0"/>
        <w:autoSpaceDN w:val="0"/>
        <w:bidi w:val="0"/>
        <w:adjustRightInd/>
        <w:snapToGrid/>
        <w:spacing w:after="0" w:line="240" w:lineRule="auto"/>
        <w:ind w:firstLine="420" w:firstLineChars="200"/>
        <w:jc w:val="left"/>
        <w:textAlignment w:val="auto"/>
        <w:rPr>
          <w:rFonts w:ascii="宋体" w:hAnsi="宋体" w:cs="宋体"/>
          <w:color w:val="auto"/>
          <w:szCs w:val="21"/>
          <w:shd w:val="clear" w:color="auto" w:fill="FFFF00"/>
        </w:rPr>
      </w:pPr>
      <w:r>
        <w:rPr>
          <w:rFonts w:hint="eastAsia" w:ascii="宋体" w:hAnsi="宋体" w:cs="宋体"/>
          <w:color w:val="auto"/>
          <w:szCs w:val="21"/>
        </w:rPr>
        <w:t>投标人须按照上述格式填写投入本项目所有人员的相关信息。</w:t>
      </w:r>
    </w:p>
    <w:p>
      <w:pPr>
        <w:rPr>
          <w:rFonts w:hint="eastAsia"/>
        </w:rPr>
      </w:pPr>
    </w:p>
    <w:p>
      <w:pPr>
        <w:topLinePunct/>
        <w:autoSpaceDE w:val="0"/>
        <w:autoSpaceDN w:val="0"/>
        <w:spacing w:line="460" w:lineRule="exact"/>
        <w:jc w:val="center"/>
        <w:rPr>
          <w:rFonts w:hint="eastAsia" w:ascii="宋体" w:hAnsi="宋体" w:cs="宋体"/>
          <w:b/>
          <w:bCs/>
          <w:color w:val="auto"/>
          <w:sz w:val="36"/>
          <w:szCs w:val="36"/>
        </w:rPr>
      </w:pPr>
      <w:r>
        <w:br w:type="page"/>
      </w:r>
      <w:r>
        <w:rPr>
          <w:rFonts w:hint="eastAsia" w:ascii="宋体" w:hAnsi="宋体" w:cs="宋体"/>
          <w:b/>
          <w:bCs/>
          <w:color w:val="auto"/>
          <w:sz w:val="36"/>
          <w:szCs w:val="36"/>
        </w:rPr>
        <w:t>格式15 技术人员简历表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714"/>
        <w:gridCol w:w="1506"/>
        <w:gridCol w:w="1385"/>
        <w:gridCol w:w="1615"/>
        <w:gridCol w:w="1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2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姓   名</w:t>
            </w:r>
          </w:p>
        </w:tc>
        <w:tc>
          <w:tcPr>
            <w:tcW w:w="17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性    别</w:t>
            </w:r>
          </w:p>
        </w:tc>
        <w:tc>
          <w:tcPr>
            <w:tcW w:w="13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61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出生日期</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2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学   历</w:t>
            </w:r>
          </w:p>
        </w:tc>
        <w:tc>
          <w:tcPr>
            <w:tcW w:w="17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毕业学校</w:t>
            </w:r>
          </w:p>
        </w:tc>
        <w:tc>
          <w:tcPr>
            <w:tcW w:w="13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61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技术职称</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2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公司职务</w:t>
            </w:r>
          </w:p>
        </w:tc>
        <w:tc>
          <w:tcPr>
            <w:tcW w:w="17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任职时间</w:t>
            </w:r>
          </w:p>
        </w:tc>
        <w:tc>
          <w:tcPr>
            <w:tcW w:w="13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61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rPr>
              <w:t>本项目任职</w:t>
            </w:r>
          </w:p>
        </w:tc>
        <w:tc>
          <w:tcPr>
            <w:tcW w:w="14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lang w:eastAsia="zh-CN"/>
              </w:rPr>
              <w:t>人员级别</w:t>
            </w:r>
          </w:p>
        </w:tc>
        <w:tc>
          <w:tcPr>
            <w:tcW w:w="171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c>
          <w:tcPr>
            <w:tcW w:w="1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r>
              <w:rPr>
                <w:rFonts w:hint="eastAsia" w:ascii="宋体" w:hAnsi="宋体" w:cs="宋体"/>
                <w:color w:val="auto"/>
                <w:highlight w:val="none"/>
                <w:lang w:eastAsia="zh-CN"/>
              </w:rPr>
              <w:t>认证证书</w:t>
            </w:r>
          </w:p>
        </w:tc>
        <w:tc>
          <w:tcPr>
            <w:tcW w:w="4445"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宋体" w:hAnsi="宋体" w:cs="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4" w:hRule="atLeast"/>
        </w:trPr>
        <w:tc>
          <w:tcPr>
            <w:tcW w:w="8928" w:type="dxa"/>
            <w:gridSpan w:val="6"/>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suppressLineNumbers w:val="0"/>
              <w:kinsoku/>
              <w:wordWrap/>
              <w:overflowPunct/>
              <w:topLinePunct w:val="0"/>
              <w:autoSpaceDE/>
              <w:autoSpaceDN/>
              <w:bidi w:val="0"/>
              <w:snapToGrid/>
              <w:spacing w:before="0" w:beforeAutospacing="0" w:after="0" w:afterAutospacing="0" w:line="240" w:lineRule="auto"/>
              <w:ind w:left="0" w:right="0"/>
              <w:textAlignment w:val="auto"/>
              <w:rPr>
                <w:rFonts w:hint="eastAsia" w:ascii="宋体" w:hAnsi="宋体" w:cs="宋体"/>
                <w:color w:val="auto"/>
                <w:highlight w:val="none"/>
              </w:rPr>
            </w:pPr>
            <w:r>
              <w:rPr>
                <w:rFonts w:hint="eastAsia" w:ascii="宋体" w:hAnsi="宋体" w:cs="宋体"/>
                <w:color w:val="auto"/>
                <w:highlight w:val="none"/>
              </w:rPr>
              <w:t>工作简历及主要业绩</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宋体" w:hAnsi="宋体" w:cs="宋体"/>
                <w:color w:val="auto"/>
                <w:highlight w:val="none"/>
              </w:rPr>
            </w:pPr>
          </w:p>
        </w:tc>
      </w:tr>
    </w:tbl>
    <w:p>
      <w:pPr>
        <w:topLinePunct/>
        <w:autoSpaceDE w:val="0"/>
        <w:autoSpaceDN w:val="0"/>
        <w:spacing w:line="460" w:lineRule="exact"/>
        <w:rPr>
          <w:rFonts w:hint="eastAsia" w:ascii="宋体" w:hAnsi="宋体" w:cs="宋体"/>
          <w:color w:val="auto"/>
          <w:szCs w:val="21"/>
        </w:rPr>
      </w:pPr>
    </w:p>
    <w:p>
      <w:pPr>
        <w:keepNext w:val="0"/>
        <w:keepLines w:val="0"/>
        <w:pageBreakBefore w:val="0"/>
        <w:widowControl w:val="0"/>
        <w:kinsoku/>
        <w:wordWrap/>
        <w:overflowPunct/>
        <w:topLinePunct/>
        <w:autoSpaceDE w:val="0"/>
        <w:autoSpaceDN w:val="0"/>
        <w:bidi w:val="0"/>
        <w:adjustRightInd/>
        <w:snapToGrid/>
        <w:spacing w:after="0" w:line="240" w:lineRule="auto"/>
        <w:textAlignment w:val="auto"/>
        <w:rPr>
          <w:rFonts w:hint="eastAsia" w:ascii="宋体" w:hAnsi="宋体" w:cs="宋体"/>
          <w:color w:val="auto"/>
          <w:szCs w:val="21"/>
        </w:rPr>
      </w:pPr>
    </w:p>
    <w:p>
      <w:pPr>
        <w:keepNext w:val="0"/>
        <w:keepLines w:val="0"/>
        <w:pageBreakBefore w:val="0"/>
        <w:widowControl w:val="0"/>
        <w:kinsoku/>
        <w:wordWrap/>
        <w:overflowPunct/>
        <w:topLinePunct/>
        <w:autoSpaceDE w:val="0"/>
        <w:autoSpaceDN w:val="0"/>
        <w:bidi w:val="0"/>
        <w:adjustRightInd/>
        <w:snapToGrid/>
        <w:spacing w:after="0" w:line="240" w:lineRule="auto"/>
        <w:textAlignment w:val="auto"/>
        <w:rPr>
          <w:rFonts w:ascii="宋体" w:hAnsi="宋体" w:cs="宋体"/>
          <w:color w:val="auto"/>
          <w:szCs w:val="21"/>
          <w:highlight w:val="none"/>
        </w:rPr>
      </w:pPr>
      <w:r>
        <w:rPr>
          <w:rFonts w:hint="eastAsia" w:ascii="宋体" w:hAnsi="宋体" w:cs="宋体"/>
          <w:color w:val="auto"/>
          <w:szCs w:val="21"/>
          <w:highlight w:val="none"/>
        </w:rPr>
        <w:t>特别说明：</w:t>
      </w:r>
    </w:p>
    <w:p>
      <w:pPr>
        <w:keepNext w:val="0"/>
        <w:keepLines w:val="0"/>
        <w:pageBreakBefore w:val="0"/>
        <w:widowControl w:val="0"/>
        <w:numPr>
          <w:ilvl w:val="0"/>
          <w:numId w:val="0"/>
        </w:numPr>
        <w:kinsoku/>
        <w:wordWrap/>
        <w:overflowPunct/>
        <w:topLinePunct/>
        <w:autoSpaceDE w:val="0"/>
        <w:autoSpaceDN w:val="0"/>
        <w:bidi w:val="0"/>
        <w:adjustRightInd/>
        <w:snapToGrid/>
        <w:spacing w:after="0" w:line="240" w:lineRule="auto"/>
        <w:ind w:firstLine="420" w:firstLineChars="200"/>
        <w:textAlignment w:val="auto"/>
        <w:rPr>
          <w:rFonts w:hint="eastAsia" w:ascii="宋体" w:hAnsi="宋体" w:cs="宋体"/>
          <w:szCs w:val="21"/>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投标人应提供投入本项目所有人员的简历。</w:t>
      </w:r>
      <w:r>
        <w:rPr>
          <w:rFonts w:hint="default" w:ascii="宋体" w:hAnsi="宋体" w:cs="宋体"/>
          <w:color w:val="auto"/>
          <w:szCs w:val="21"/>
          <w:highlight w:val="none"/>
        </w:rPr>
        <w:t xml:space="preserve">                                        </w:t>
      </w:r>
    </w:p>
    <w:p>
      <w:pPr>
        <w:keepNext w:val="0"/>
        <w:keepLines w:val="0"/>
        <w:pageBreakBefore w:val="0"/>
        <w:widowControl w:val="0"/>
        <w:numPr>
          <w:ilvl w:val="0"/>
          <w:numId w:val="0"/>
        </w:numPr>
        <w:kinsoku/>
        <w:wordWrap/>
        <w:overflowPunct/>
        <w:topLinePunct/>
        <w:autoSpaceDE w:val="0"/>
        <w:autoSpaceDN w:val="0"/>
        <w:bidi w:val="0"/>
        <w:adjustRightInd/>
        <w:snapToGrid/>
        <w:spacing w:after="0" w:line="240" w:lineRule="auto"/>
        <w:textAlignment w:val="auto"/>
        <w:rPr>
          <w:rFonts w:hint="eastAsia" w:ascii="宋体" w:hAnsi="宋体" w:cs="宋体"/>
          <w:szCs w:val="21"/>
        </w:rPr>
      </w:pPr>
      <w:r>
        <w:rPr>
          <w:rFonts w:hint="default" w:ascii="宋体" w:hAnsi="宋体" w:cs="宋体"/>
          <w:color w:val="auto"/>
          <w:szCs w:val="21"/>
          <w:highlight w:val="none"/>
        </w:rPr>
        <w:t xml:space="preserve">    2.</w:t>
      </w:r>
      <w:r>
        <w:rPr>
          <w:rFonts w:hint="eastAsia" w:ascii="宋体" w:hAnsi="宋体" w:eastAsia="宋体" w:cs="宋体"/>
          <w:kern w:val="2"/>
          <w:sz w:val="21"/>
          <w:szCs w:val="21"/>
          <w:lang w:val="en-US" w:eastAsia="zh-CN" w:bidi="ar"/>
        </w:rPr>
        <w:t>如果有职称及认证证书要求的，需提供职称及认证证书复印件；如有管理或工作经验要求的，</w:t>
      </w:r>
      <w:r>
        <w:rPr>
          <w:rFonts w:hint="eastAsia" w:ascii="宋体" w:hAnsi="宋体" w:eastAsia="宋体" w:cs="宋体"/>
          <w:b w:val="0"/>
          <w:kern w:val="2"/>
          <w:sz w:val="21"/>
          <w:szCs w:val="21"/>
          <w:lang w:val="en-US" w:eastAsia="zh-CN" w:bidi="ar"/>
        </w:rPr>
        <w:t>需提供能证明该人员</w:t>
      </w:r>
      <w:r>
        <w:rPr>
          <w:rFonts w:hint="eastAsia" w:ascii="宋体" w:hAnsi="宋体" w:cs="宋体"/>
          <w:b w:val="0"/>
          <w:kern w:val="2"/>
          <w:sz w:val="21"/>
          <w:szCs w:val="21"/>
          <w:lang w:val="en-US" w:eastAsia="zh-CN" w:bidi="ar"/>
        </w:rPr>
        <w:t>管理或</w:t>
      </w:r>
      <w:r>
        <w:rPr>
          <w:rFonts w:hint="eastAsia" w:ascii="宋体" w:hAnsi="宋体" w:eastAsia="宋体" w:cs="宋体"/>
          <w:b w:val="0"/>
          <w:kern w:val="2"/>
          <w:sz w:val="21"/>
          <w:szCs w:val="21"/>
          <w:lang w:val="en-US" w:eastAsia="zh-CN" w:bidi="ar"/>
        </w:rPr>
        <w:t>工作经验的合同及对应的投标文件/响应文件复印件</w:t>
      </w:r>
      <w:r>
        <w:rPr>
          <w:rFonts w:hint="eastAsia" w:ascii="宋体" w:hAnsi="宋体" w:cs="宋体"/>
          <w:b w:val="0"/>
          <w:kern w:val="2"/>
          <w:sz w:val="21"/>
          <w:szCs w:val="21"/>
          <w:lang w:val="en-US" w:eastAsia="zh-CN" w:bidi="ar"/>
        </w:rPr>
        <w:t>，</w:t>
      </w:r>
      <w:r>
        <w:rPr>
          <w:rFonts w:hint="eastAsia" w:ascii="宋体" w:hAnsi="宋体" w:eastAsia="宋体" w:cs="宋体"/>
          <w:b w:val="0"/>
          <w:kern w:val="2"/>
          <w:sz w:val="21"/>
          <w:szCs w:val="21"/>
          <w:lang w:val="en-US" w:eastAsia="zh-CN" w:bidi="ar"/>
        </w:rPr>
        <w:t>或合同复印件及甲方开具的用户证明等相关材料</w:t>
      </w:r>
      <w:r>
        <w:rPr>
          <w:rFonts w:hint="eastAsia" w:ascii="宋体" w:hAnsi="宋体" w:eastAsia="宋体" w:cs="宋体"/>
          <w:kern w:val="2"/>
          <w:sz w:val="21"/>
          <w:szCs w:val="21"/>
          <w:lang w:val="en-US" w:eastAsia="zh-CN" w:bidi="ar"/>
        </w:rPr>
        <w:t>。</w:t>
      </w:r>
    </w:p>
    <w:bookmarkEnd w:id="72"/>
    <w:p>
      <w:pPr>
        <w:pStyle w:val="4"/>
        <w:keepLines w:val="0"/>
        <w:numPr>
          <w:ilvl w:val="0"/>
          <w:numId w:val="0"/>
        </w:numPr>
        <w:tabs>
          <w:tab w:val="left" w:pos="851"/>
        </w:tabs>
        <w:spacing w:before="0" w:after="0" w:line="360" w:lineRule="auto"/>
        <w:ind w:leftChars="0"/>
        <w:jc w:val="center"/>
        <w:rPr>
          <w:rFonts w:ascii="宋体" w:hAnsi="宋体" w:eastAsia="宋体"/>
          <w:sz w:val="36"/>
          <w:szCs w:val="36"/>
        </w:rPr>
      </w:pPr>
    </w:p>
    <w:sectPr>
      <w:footerReference r:id="rId8" w:type="first"/>
      <w:footerReference r:id="rId7" w:type="default"/>
      <w:pgSz w:w="11906" w:h="16838"/>
      <w:pgMar w:top="1440" w:right="1508" w:bottom="1440" w:left="1588" w:header="851" w:footer="851" w:gutter="0"/>
      <w:pgBorders>
        <w:top w:val="none" w:sz="0" w:space="0"/>
        <w:left w:val="none" w:sz="0" w:space="0"/>
        <w:bottom w:val="none" w:sz="0" w:space="0"/>
        <w:right w:val="none" w:sz="0" w:space="0"/>
      </w:pgBorders>
      <w:pgNumType w:fmt="decimal"/>
      <w:cols w:space="708"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Calibri Light">
    <w:panose1 w:val="020F0302020204030204"/>
    <w:charset w:val="00"/>
    <w:family w:val="swiss"/>
    <w:pitch w:val="default"/>
    <w:sig w:usb0="A00002EF" w:usb1="4000207B" w:usb2="00000000" w:usb3="00000000" w:csb0="2000019F" w:csb1="00000000"/>
  </w:font>
  <w:font w:name="长城仿宋">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 w:name="MingLiU_HKSCS">
    <w:panose1 w:val="02020500000000000000"/>
    <w:charset w:val="88"/>
    <w:family w:val="roman"/>
    <w:pitch w:val="default"/>
    <w:sig w:usb0="A00002FF" w:usb1="38CFFCFA" w:usb2="00000016" w:usb3="00000000" w:csb0="0010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
  <w:p>
    <w:pPr>
      <w:jc w:val="center"/>
    </w:pPr>
    <w:r>
      <w:fldChar w:fldCharType="begin"/>
    </w:r>
    <w:r>
      <w:instrText xml:space="preserve"> PAGE </w:instrText>
    </w:r>
    <w:r>
      <w:fldChar w:fldCharType="separate"/>
    </w:r>
    <w: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Pr>
      <w:jc w:val="center"/>
    </w:pPr>
    <w:r>
      <w:fldChar w:fldCharType="begin"/>
    </w:r>
    <w:r>
      <w:instrText xml:space="preserve"> PAGE </w:instrText>
    </w:r>
    <w:r>
      <w:fldChar w:fldCharType="separate"/>
    </w:r>
    <w:r>
      <w:t>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pPr>
      <w:jc w:val="center"/>
    </w:pPr>
    <w:r>
      <w:fldChar w:fldCharType="begin"/>
    </w:r>
    <w:r>
      <w:instrText xml:space="preserve"> PAGE </w:instrText>
    </w:r>
    <w:r>
      <w:fldChar w:fldCharType="separate"/>
    </w:r>
    <w:r>
      <w:t>71</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FB07A5"/>
    <w:multiLevelType w:val="singleLevel"/>
    <w:tmpl w:val="F9FB07A5"/>
    <w:lvl w:ilvl="0" w:tentative="0">
      <w:start w:val="1"/>
      <w:numFmt w:val="decimal"/>
      <w:pStyle w:val="12"/>
      <w:lvlText w:val="%1."/>
      <w:lvlJc w:val="left"/>
      <w:pPr>
        <w:tabs>
          <w:tab w:val="left" w:pos="780"/>
        </w:tabs>
        <w:ind w:left="780" w:hanging="360"/>
      </w:pPr>
    </w:lvl>
  </w:abstractNum>
  <w:abstractNum w:abstractNumId="1">
    <w:nsid w:val="00000002"/>
    <w:multiLevelType w:val="multilevel"/>
    <w:tmpl w:val="00000002"/>
    <w:lvl w:ilvl="0" w:tentative="0">
      <w:start w:val="1"/>
      <w:numFmt w:val="decimal"/>
      <w:pStyle w:val="77"/>
      <w:lvlText w:val="%1."/>
      <w:lvlJc w:val="left"/>
      <w:pPr>
        <w:tabs>
          <w:tab w:val="left" w:pos="900"/>
        </w:tabs>
        <w:ind w:left="900" w:hanging="420"/>
      </w:pPr>
      <w:rPr>
        <w:b w:val="0"/>
        <w:i w:val="0"/>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00000003"/>
    <w:multiLevelType w:val="multilevel"/>
    <w:tmpl w:val="00000003"/>
    <w:lvl w:ilvl="0" w:tentative="0">
      <w:start w:val="1"/>
      <w:numFmt w:val="decimal"/>
      <w:pStyle w:val="66"/>
      <w:lvlText w:val="(%1)"/>
      <w:lvlJc w:val="left"/>
      <w:pPr>
        <w:tabs>
          <w:tab w:val="left" w:pos="420"/>
        </w:tabs>
        <w:ind w:left="420"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04"/>
    <w:multiLevelType w:val="multilevel"/>
    <w:tmpl w:val="00000004"/>
    <w:lvl w:ilvl="0" w:tentative="0">
      <w:start w:val="1"/>
      <w:numFmt w:val="decimal"/>
      <w:lvlText w:val="第%1章 "/>
      <w:lvlJc w:val="left"/>
      <w:pPr>
        <w:tabs>
          <w:tab w:val="left" w:pos="2400"/>
        </w:tabs>
        <w:ind w:left="1392" w:hanging="432"/>
      </w:pPr>
      <w:rPr>
        <w:rFonts w:hint="eastAsia" w:ascii="Times New Roman" w:hAnsi="Times New Roman" w:cs="Times New Roman"/>
        <w:i w:val="0"/>
        <w:iCs w:val="0"/>
        <w:caps w:val="0"/>
        <w:smallCaps w:val="0"/>
        <w:outline w:val="0"/>
        <w:shadow w:val="0"/>
        <w:spacing w:val="0"/>
        <w:kern w:val="0"/>
        <w:position w:val="0"/>
        <w:u w:val="none"/>
        <w:lang w:val="en-US"/>
      </w:rPr>
    </w:lvl>
    <w:lvl w:ilvl="1" w:tentative="0">
      <w:start w:val="1"/>
      <w:numFmt w:val="decimal"/>
      <w:pStyle w:val="4"/>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964"/>
        </w:tabs>
        <w:ind w:left="964" w:hanging="964"/>
      </w:pPr>
      <w:rPr>
        <w:rFonts w:cs="Times New Roman"/>
        <w:b w:val="0"/>
        <w:bCs w:val="0"/>
        <w:i w:val="0"/>
        <w:iCs w:val="0"/>
        <w:caps w:val="0"/>
        <w:smallCaps w:val="0"/>
        <w:outline w:val="0"/>
        <w:shadow w:val="0"/>
        <w:emboss w:val="0"/>
        <w:imprint w:val="0"/>
        <w:vanish w:val="0"/>
        <w:spacing w:val="0"/>
        <w:position w:val="0"/>
        <w:u w:val="none"/>
        <w:vertAlign w:val="baseline"/>
      </w:rPr>
    </w:lvl>
    <w:lvl w:ilvl="4" w:tentative="0">
      <w:start w:val="1"/>
      <w:numFmt w:val="decimal"/>
      <w:lvlText w:val="%1.%2.%3.%4.%5"/>
      <w:lvlJc w:val="left"/>
      <w:pPr>
        <w:tabs>
          <w:tab w:val="left" w:pos="1008"/>
        </w:tabs>
        <w:ind w:left="1008" w:hanging="1008"/>
      </w:pPr>
      <w:rPr>
        <w:lang w:eastAsia="zh-CN"/>
      </w:rPr>
    </w:lvl>
    <w:lvl w:ilvl="5" w:tentative="0">
      <w:start w:val="1"/>
      <w:numFmt w:val="decimal"/>
      <w:lvlText w:val="%1.%2.%3.%4.%5.%6"/>
      <w:lvlJc w:val="left"/>
      <w:pPr>
        <w:tabs>
          <w:tab w:val="left" w:pos="2145"/>
        </w:tabs>
        <w:ind w:left="2145" w:hanging="1152"/>
      </w:pPr>
      <w:rPr>
        <w:color w:val="auto"/>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183C604A"/>
    <w:multiLevelType w:val="singleLevel"/>
    <w:tmpl w:val="183C604A"/>
    <w:lvl w:ilvl="0" w:tentative="0">
      <w:start w:val="1"/>
      <w:numFmt w:val="japaneseCounting"/>
      <w:lvlText w:val="%1、"/>
      <w:lvlJc w:val="left"/>
      <w:pPr>
        <w:tabs>
          <w:tab w:val="left" w:pos="840"/>
        </w:tabs>
        <w:ind w:left="840" w:hanging="480"/>
      </w:pPr>
      <w:rPr>
        <w:rFonts w:cs="Times New Roman"/>
        <w:b/>
      </w:rPr>
    </w:lvl>
  </w:abstractNum>
  <w:abstractNum w:abstractNumId="5">
    <w:nsid w:val="280DFA9A"/>
    <w:multiLevelType w:val="singleLevel"/>
    <w:tmpl w:val="280DFA9A"/>
    <w:lvl w:ilvl="0" w:tentative="0">
      <w:start w:val="1"/>
      <w:numFmt w:val="decimal"/>
      <w:suff w:val="nothing"/>
      <w:lvlText w:val="（%1）"/>
      <w:lvlJc w:val="left"/>
    </w:lvl>
  </w:abstractNum>
  <w:abstractNum w:abstractNumId="6">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7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7">
    <w:nsid w:val="6AF32A2A"/>
    <w:multiLevelType w:val="multilevel"/>
    <w:tmpl w:val="6AF32A2A"/>
    <w:lvl w:ilvl="0" w:tentative="0">
      <w:start w:val="1"/>
      <w:numFmt w:val="decimal"/>
      <w:lvlText w:val="2.%1"/>
      <w:lvlJc w:val="left"/>
      <w:pPr>
        <w:tabs>
          <w:tab w:val="left" w:pos="567"/>
        </w:tabs>
        <w:ind w:left="567" w:hanging="567"/>
      </w:pPr>
      <w:rPr>
        <w:rFonts w:hint="eastAsia" w:ascii="Times New Roman" w:hAnsi="Times New Roman" w:eastAsia="宋体"/>
      </w:rPr>
    </w:lvl>
    <w:lvl w:ilvl="1" w:tentative="0">
      <w:start w:val="1"/>
      <w:numFmt w:val="decimal"/>
      <w:lvlText w:val="%2"/>
      <w:lvlJc w:val="left"/>
      <w:pPr>
        <w:tabs>
          <w:tab w:val="left" w:pos="312"/>
        </w:tabs>
        <w:ind w:left="312" w:hanging="170"/>
      </w:pPr>
      <w:rPr>
        <w:rFonts w:hint="default" w:ascii="Times New Roman" w:hAnsi="Times New Roman" w:eastAsia="宋体" w:cs="Times New Roman"/>
        <w:spacing w:val="-20"/>
        <w:kern w:val="2"/>
        <w:position w:val="0"/>
        <w:sz w:val="21"/>
        <w:szCs w:val="21"/>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6"/>
  </w:num>
  <w:num w:numId="6">
    <w:abstractNumId w:val="4"/>
    <w:lvlOverride w:ilvl="0">
      <w:startOverride w:val="1"/>
    </w:lvlOverride>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doNotShadeFormData w:val="1"/>
  <w:noPunctuationKerning w:val="1"/>
  <w:characterSpacingControl w:val="compressPunctuation"/>
  <w:noLineBreaksAfter w:lang="zh-CN" w:val="([{·‘“〈《「『【〔〖（．［｛￡￥"/>
  <w:noLineBreaksBefore w:lang="zh-CN" w:val="!),.:;?]}¨·ˇˉ―‖’”…∶、。〃々〉》」』】〕〗！＂＇），．：；？］｀｜｝～￠"/>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k3NGY3YjE1ODRiZWMwNDJmMTBmZmVkMjZiMWE2NjIifQ=="/>
  </w:docVars>
  <w:rsids>
    <w:rsidRoot w:val="00172A27"/>
    <w:rsid w:val="000101A9"/>
    <w:rsid w:val="00027682"/>
    <w:rsid w:val="000468F3"/>
    <w:rsid w:val="00054ECE"/>
    <w:rsid w:val="0007049E"/>
    <w:rsid w:val="000711A2"/>
    <w:rsid w:val="00071425"/>
    <w:rsid w:val="000810D4"/>
    <w:rsid w:val="000C301B"/>
    <w:rsid w:val="000E5BFB"/>
    <w:rsid w:val="000F2CE1"/>
    <w:rsid w:val="000F6B4F"/>
    <w:rsid w:val="00117A70"/>
    <w:rsid w:val="0012242B"/>
    <w:rsid w:val="00145700"/>
    <w:rsid w:val="00152F5C"/>
    <w:rsid w:val="00153423"/>
    <w:rsid w:val="0015788D"/>
    <w:rsid w:val="00175EB9"/>
    <w:rsid w:val="001A3437"/>
    <w:rsid w:val="001A4CC5"/>
    <w:rsid w:val="001C6544"/>
    <w:rsid w:val="001D0665"/>
    <w:rsid w:val="001F674D"/>
    <w:rsid w:val="00224C41"/>
    <w:rsid w:val="00227D06"/>
    <w:rsid w:val="00236408"/>
    <w:rsid w:val="00253856"/>
    <w:rsid w:val="002540A7"/>
    <w:rsid w:val="00265F11"/>
    <w:rsid w:val="0027302E"/>
    <w:rsid w:val="002A1B53"/>
    <w:rsid w:val="002A2CA1"/>
    <w:rsid w:val="002B47CE"/>
    <w:rsid w:val="002B4B64"/>
    <w:rsid w:val="002F11FD"/>
    <w:rsid w:val="00326A94"/>
    <w:rsid w:val="00327011"/>
    <w:rsid w:val="00327F0A"/>
    <w:rsid w:val="00337D8A"/>
    <w:rsid w:val="00340048"/>
    <w:rsid w:val="0034295B"/>
    <w:rsid w:val="0034483D"/>
    <w:rsid w:val="0034704C"/>
    <w:rsid w:val="003538E8"/>
    <w:rsid w:val="003570ED"/>
    <w:rsid w:val="00397B25"/>
    <w:rsid w:val="003E12F1"/>
    <w:rsid w:val="003E4B94"/>
    <w:rsid w:val="004027A1"/>
    <w:rsid w:val="00426C16"/>
    <w:rsid w:val="00444459"/>
    <w:rsid w:val="00454AAB"/>
    <w:rsid w:val="00456D20"/>
    <w:rsid w:val="004577DD"/>
    <w:rsid w:val="00464182"/>
    <w:rsid w:val="00481585"/>
    <w:rsid w:val="00491845"/>
    <w:rsid w:val="00493775"/>
    <w:rsid w:val="004C3469"/>
    <w:rsid w:val="004E5295"/>
    <w:rsid w:val="004E7773"/>
    <w:rsid w:val="004F66A1"/>
    <w:rsid w:val="004F69C7"/>
    <w:rsid w:val="005017EA"/>
    <w:rsid w:val="005143FB"/>
    <w:rsid w:val="00523B2F"/>
    <w:rsid w:val="005338BF"/>
    <w:rsid w:val="005370F4"/>
    <w:rsid w:val="005557BF"/>
    <w:rsid w:val="00563AE2"/>
    <w:rsid w:val="00566CDD"/>
    <w:rsid w:val="0059778B"/>
    <w:rsid w:val="005A0A01"/>
    <w:rsid w:val="005B5D6E"/>
    <w:rsid w:val="005E6EC6"/>
    <w:rsid w:val="005F2D4E"/>
    <w:rsid w:val="006135DE"/>
    <w:rsid w:val="00634176"/>
    <w:rsid w:val="00636821"/>
    <w:rsid w:val="00685FD4"/>
    <w:rsid w:val="0069087E"/>
    <w:rsid w:val="00690ED0"/>
    <w:rsid w:val="00694DF9"/>
    <w:rsid w:val="006A0F9C"/>
    <w:rsid w:val="006B76A8"/>
    <w:rsid w:val="006C3D20"/>
    <w:rsid w:val="006C7E50"/>
    <w:rsid w:val="006D5572"/>
    <w:rsid w:val="006D5900"/>
    <w:rsid w:val="006F1B16"/>
    <w:rsid w:val="006F3076"/>
    <w:rsid w:val="0070258B"/>
    <w:rsid w:val="00706715"/>
    <w:rsid w:val="007107C0"/>
    <w:rsid w:val="0071316B"/>
    <w:rsid w:val="00736500"/>
    <w:rsid w:val="0074512F"/>
    <w:rsid w:val="0074538C"/>
    <w:rsid w:val="00764F83"/>
    <w:rsid w:val="00765335"/>
    <w:rsid w:val="00770ADF"/>
    <w:rsid w:val="00782F4E"/>
    <w:rsid w:val="00786DF9"/>
    <w:rsid w:val="00793237"/>
    <w:rsid w:val="0079513B"/>
    <w:rsid w:val="007968D0"/>
    <w:rsid w:val="007A0B90"/>
    <w:rsid w:val="007A421A"/>
    <w:rsid w:val="007A64D5"/>
    <w:rsid w:val="007A7CB5"/>
    <w:rsid w:val="007B6D64"/>
    <w:rsid w:val="007D5FDD"/>
    <w:rsid w:val="007D7FDE"/>
    <w:rsid w:val="008127A1"/>
    <w:rsid w:val="00814056"/>
    <w:rsid w:val="00814144"/>
    <w:rsid w:val="008141E3"/>
    <w:rsid w:val="00835D08"/>
    <w:rsid w:val="00850027"/>
    <w:rsid w:val="00854404"/>
    <w:rsid w:val="00855ACF"/>
    <w:rsid w:val="0086163F"/>
    <w:rsid w:val="00864C19"/>
    <w:rsid w:val="00866BF8"/>
    <w:rsid w:val="00866F2C"/>
    <w:rsid w:val="00881646"/>
    <w:rsid w:val="008834C6"/>
    <w:rsid w:val="008963C6"/>
    <w:rsid w:val="008B74C5"/>
    <w:rsid w:val="008B7AD9"/>
    <w:rsid w:val="008E5EC5"/>
    <w:rsid w:val="008F56AE"/>
    <w:rsid w:val="00902E0E"/>
    <w:rsid w:val="00940ECE"/>
    <w:rsid w:val="0094126B"/>
    <w:rsid w:val="0095098D"/>
    <w:rsid w:val="00963AF9"/>
    <w:rsid w:val="00966F87"/>
    <w:rsid w:val="00974822"/>
    <w:rsid w:val="0098103B"/>
    <w:rsid w:val="0098306B"/>
    <w:rsid w:val="009B772F"/>
    <w:rsid w:val="009C4EB4"/>
    <w:rsid w:val="009E1213"/>
    <w:rsid w:val="009E181F"/>
    <w:rsid w:val="009F6F34"/>
    <w:rsid w:val="009F6F8E"/>
    <w:rsid w:val="00A01F39"/>
    <w:rsid w:val="00A10F6E"/>
    <w:rsid w:val="00A33B31"/>
    <w:rsid w:val="00A35625"/>
    <w:rsid w:val="00A675B8"/>
    <w:rsid w:val="00A77B3E"/>
    <w:rsid w:val="00AB772E"/>
    <w:rsid w:val="00AC733E"/>
    <w:rsid w:val="00AF09DF"/>
    <w:rsid w:val="00B0107C"/>
    <w:rsid w:val="00B027C9"/>
    <w:rsid w:val="00B06277"/>
    <w:rsid w:val="00B11E7E"/>
    <w:rsid w:val="00B21A5A"/>
    <w:rsid w:val="00B2314E"/>
    <w:rsid w:val="00B24B26"/>
    <w:rsid w:val="00B30DE0"/>
    <w:rsid w:val="00B56165"/>
    <w:rsid w:val="00B61E9F"/>
    <w:rsid w:val="00B63DD2"/>
    <w:rsid w:val="00B64632"/>
    <w:rsid w:val="00B74818"/>
    <w:rsid w:val="00B90C59"/>
    <w:rsid w:val="00B93612"/>
    <w:rsid w:val="00BA18D0"/>
    <w:rsid w:val="00BC0EB1"/>
    <w:rsid w:val="00BC4A84"/>
    <w:rsid w:val="00BD3B91"/>
    <w:rsid w:val="00BE26C4"/>
    <w:rsid w:val="00BF3BA2"/>
    <w:rsid w:val="00C03DE2"/>
    <w:rsid w:val="00C3220C"/>
    <w:rsid w:val="00C34363"/>
    <w:rsid w:val="00C56026"/>
    <w:rsid w:val="00C64E7D"/>
    <w:rsid w:val="00C66266"/>
    <w:rsid w:val="00C75C75"/>
    <w:rsid w:val="00C76A0C"/>
    <w:rsid w:val="00C86558"/>
    <w:rsid w:val="00CA48BB"/>
    <w:rsid w:val="00CA4BB1"/>
    <w:rsid w:val="00CA6B80"/>
    <w:rsid w:val="00CB1109"/>
    <w:rsid w:val="00CB78DA"/>
    <w:rsid w:val="00D167FB"/>
    <w:rsid w:val="00D354FF"/>
    <w:rsid w:val="00D47286"/>
    <w:rsid w:val="00D50AA4"/>
    <w:rsid w:val="00D76952"/>
    <w:rsid w:val="00D76CE0"/>
    <w:rsid w:val="00D86EC8"/>
    <w:rsid w:val="00D90A95"/>
    <w:rsid w:val="00DB6DB1"/>
    <w:rsid w:val="00DE351F"/>
    <w:rsid w:val="00DF3D5B"/>
    <w:rsid w:val="00DF7895"/>
    <w:rsid w:val="00E2383C"/>
    <w:rsid w:val="00E3390E"/>
    <w:rsid w:val="00E41A12"/>
    <w:rsid w:val="00E876EE"/>
    <w:rsid w:val="00E94EC3"/>
    <w:rsid w:val="00EA716A"/>
    <w:rsid w:val="00EB2451"/>
    <w:rsid w:val="00EC18B2"/>
    <w:rsid w:val="00ED5CD4"/>
    <w:rsid w:val="00F052A1"/>
    <w:rsid w:val="00F24A51"/>
    <w:rsid w:val="00F452EA"/>
    <w:rsid w:val="00F477FD"/>
    <w:rsid w:val="00F528FC"/>
    <w:rsid w:val="00F55DF6"/>
    <w:rsid w:val="00F64ECA"/>
    <w:rsid w:val="00F6780A"/>
    <w:rsid w:val="00F80829"/>
    <w:rsid w:val="00FA7CDE"/>
    <w:rsid w:val="00FB1D44"/>
    <w:rsid w:val="00FC582C"/>
    <w:rsid w:val="00FD3F0D"/>
    <w:rsid w:val="010C3FA7"/>
    <w:rsid w:val="01322E8E"/>
    <w:rsid w:val="019B0ED2"/>
    <w:rsid w:val="01CF32DE"/>
    <w:rsid w:val="01F706AA"/>
    <w:rsid w:val="028D780A"/>
    <w:rsid w:val="02B253D3"/>
    <w:rsid w:val="02C31846"/>
    <w:rsid w:val="03255047"/>
    <w:rsid w:val="0408683A"/>
    <w:rsid w:val="04196E85"/>
    <w:rsid w:val="04357786"/>
    <w:rsid w:val="04844769"/>
    <w:rsid w:val="048C4A46"/>
    <w:rsid w:val="055D42F5"/>
    <w:rsid w:val="06505614"/>
    <w:rsid w:val="06877CC9"/>
    <w:rsid w:val="06B95302"/>
    <w:rsid w:val="06CA35AE"/>
    <w:rsid w:val="06F7338A"/>
    <w:rsid w:val="072401D0"/>
    <w:rsid w:val="074C6D57"/>
    <w:rsid w:val="07711916"/>
    <w:rsid w:val="079052BE"/>
    <w:rsid w:val="07BF562B"/>
    <w:rsid w:val="07EFA279"/>
    <w:rsid w:val="07F47A42"/>
    <w:rsid w:val="07FF9744"/>
    <w:rsid w:val="084356D6"/>
    <w:rsid w:val="08A6443A"/>
    <w:rsid w:val="08E72401"/>
    <w:rsid w:val="08FB1C4C"/>
    <w:rsid w:val="09C71031"/>
    <w:rsid w:val="09CF2D41"/>
    <w:rsid w:val="0A211753"/>
    <w:rsid w:val="0ABB770E"/>
    <w:rsid w:val="0B0A7CB9"/>
    <w:rsid w:val="0BD4F518"/>
    <w:rsid w:val="0BE79187"/>
    <w:rsid w:val="0BFA9848"/>
    <w:rsid w:val="0C2F1F27"/>
    <w:rsid w:val="0C5C641A"/>
    <w:rsid w:val="0C5C7E64"/>
    <w:rsid w:val="0CE03E87"/>
    <w:rsid w:val="0CE104C0"/>
    <w:rsid w:val="0CF44BCD"/>
    <w:rsid w:val="0DB22FD1"/>
    <w:rsid w:val="0DDF080D"/>
    <w:rsid w:val="0E196E44"/>
    <w:rsid w:val="0E52420A"/>
    <w:rsid w:val="0E576294"/>
    <w:rsid w:val="0E6FBEC9"/>
    <w:rsid w:val="0EAF11B6"/>
    <w:rsid w:val="0ED20B1A"/>
    <w:rsid w:val="0F2D43D6"/>
    <w:rsid w:val="0F626F7D"/>
    <w:rsid w:val="0FBDCFF7"/>
    <w:rsid w:val="0FE84C3B"/>
    <w:rsid w:val="10483EDC"/>
    <w:rsid w:val="105748B8"/>
    <w:rsid w:val="10D609E3"/>
    <w:rsid w:val="11806702"/>
    <w:rsid w:val="11B819AE"/>
    <w:rsid w:val="123063C6"/>
    <w:rsid w:val="12441BD0"/>
    <w:rsid w:val="12632093"/>
    <w:rsid w:val="12B622B4"/>
    <w:rsid w:val="13020FC6"/>
    <w:rsid w:val="13BFFE24"/>
    <w:rsid w:val="13D576DE"/>
    <w:rsid w:val="13E21002"/>
    <w:rsid w:val="14B434DA"/>
    <w:rsid w:val="14DA11B3"/>
    <w:rsid w:val="14F13770"/>
    <w:rsid w:val="150916C0"/>
    <w:rsid w:val="153F4B5B"/>
    <w:rsid w:val="156A4371"/>
    <w:rsid w:val="15F40433"/>
    <w:rsid w:val="167A0525"/>
    <w:rsid w:val="1683537A"/>
    <w:rsid w:val="171E30D0"/>
    <w:rsid w:val="179D0613"/>
    <w:rsid w:val="17C73C8D"/>
    <w:rsid w:val="17E7E543"/>
    <w:rsid w:val="17FF5ED1"/>
    <w:rsid w:val="182F1207"/>
    <w:rsid w:val="18453F4E"/>
    <w:rsid w:val="184D654B"/>
    <w:rsid w:val="186C41B7"/>
    <w:rsid w:val="18845656"/>
    <w:rsid w:val="18B162FF"/>
    <w:rsid w:val="196719D3"/>
    <w:rsid w:val="197B14EF"/>
    <w:rsid w:val="199C3918"/>
    <w:rsid w:val="19AE1774"/>
    <w:rsid w:val="19C3292F"/>
    <w:rsid w:val="1A7F4EBE"/>
    <w:rsid w:val="1AB559EB"/>
    <w:rsid w:val="1AD4394C"/>
    <w:rsid w:val="1AEB1932"/>
    <w:rsid w:val="1B402B8C"/>
    <w:rsid w:val="1B637E2F"/>
    <w:rsid w:val="1BA453A0"/>
    <w:rsid w:val="1BBDE9D4"/>
    <w:rsid w:val="1BDF88CD"/>
    <w:rsid w:val="1BEE6D07"/>
    <w:rsid w:val="1BFE2D63"/>
    <w:rsid w:val="1C361086"/>
    <w:rsid w:val="1C654B13"/>
    <w:rsid w:val="1C676888"/>
    <w:rsid w:val="1CDA3F40"/>
    <w:rsid w:val="1DBFA3E0"/>
    <w:rsid w:val="1DEAA37E"/>
    <w:rsid w:val="1DFA7970"/>
    <w:rsid w:val="1DFE8A03"/>
    <w:rsid w:val="1E1C6945"/>
    <w:rsid w:val="1E4D3C57"/>
    <w:rsid w:val="1E776AEF"/>
    <w:rsid w:val="1E77CE46"/>
    <w:rsid w:val="1EF9484B"/>
    <w:rsid w:val="1F35607B"/>
    <w:rsid w:val="1F8D7731"/>
    <w:rsid w:val="1FAC22EB"/>
    <w:rsid w:val="1FBB5582"/>
    <w:rsid w:val="1FBF24CD"/>
    <w:rsid w:val="1FBFE7E5"/>
    <w:rsid w:val="1FDAC585"/>
    <w:rsid w:val="1FDF412F"/>
    <w:rsid w:val="20017660"/>
    <w:rsid w:val="200E7E3A"/>
    <w:rsid w:val="20434AA7"/>
    <w:rsid w:val="211A1385"/>
    <w:rsid w:val="2170186C"/>
    <w:rsid w:val="21AC28F2"/>
    <w:rsid w:val="21C56A28"/>
    <w:rsid w:val="220A0B93"/>
    <w:rsid w:val="225D01B4"/>
    <w:rsid w:val="22767546"/>
    <w:rsid w:val="2290760E"/>
    <w:rsid w:val="22C170F8"/>
    <w:rsid w:val="235FF394"/>
    <w:rsid w:val="23C75E0E"/>
    <w:rsid w:val="24657EE0"/>
    <w:rsid w:val="248C0300"/>
    <w:rsid w:val="24B10056"/>
    <w:rsid w:val="24D12D45"/>
    <w:rsid w:val="24F61669"/>
    <w:rsid w:val="2506741C"/>
    <w:rsid w:val="25094E76"/>
    <w:rsid w:val="25907578"/>
    <w:rsid w:val="265202E4"/>
    <w:rsid w:val="26742F04"/>
    <w:rsid w:val="269B60DA"/>
    <w:rsid w:val="271700EA"/>
    <w:rsid w:val="27372C63"/>
    <w:rsid w:val="275C676E"/>
    <w:rsid w:val="277FBDD9"/>
    <w:rsid w:val="278D5651"/>
    <w:rsid w:val="27CB2B9D"/>
    <w:rsid w:val="27CC2DF2"/>
    <w:rsid w:val="27DD8391"/>
    <w:rsid w:val="27F5DCDC"/>
    <w:rsid w:val="27FE2431"/>
    <w:rsid w:val="28655307"/>
    <w:rsid w:val="28E30935"/>
    <w:rsid w:val="28FA2ADA"/>
    <w:rsid w:val="29075AB9"/>
    <w:rsid w:val="292507E6"/>
    <w:rsid w:val="29443257"/>
    <w:rsid w:val="29977098"/>
    <w:rsid w:val="29BE0BBE"/>
    <w:rsid w:val="29CE0B43"/>
    <w:rsid w:val="29D4206D"/>
    <w:rsid w:val="2A467D32"/>
    <w:rsid w:val="2A901BF0"/>
    <w:rsid w:val="2AAC48AB"/>
    <w:rsid w:val="2AC411DD"/>
    <w:rsid w:val="2AEF5505"/>
    <w:rsid w:val="2B1B7C7C"/>
    <w:rsid w:val="2B204ED2"/>
    <w:rsid w:val="2B7A4DED"/>
    <w:rsid w:val="2B860410"/>
    <w:rsid w:val="2B8E98B9"/>
    <w:rsid w:val="2BBD6D63"/>
    <w:rsid w:val="2BBE0649"/>
    <w:rsid w:val="2BCB1581"/>
    <w:rsid w:val="2BEF3C13"/>
    <w:rsid w:val="2BF3BB84"/>
    <w:rsid w:val="2C157311"/>
    <w:rsid w:val="2C1B0EE8"/>
    <w:rsid w:val="2C447F93"/>
    <w:rsid w:val="2CA74927"/>
    <w:rsid w:val="2CFF93C0"/>
    <w:rsid w:val="2D0A0F57"/>
    <w:rsid w:val="2E0916E8"/>
    <w:rsid w:val="2ED34FAB"/>
    <w:rsid w:val="2ED7B167"/>
    <w:rsid w:val="2EDE1CD9"/>
    <w:rsid w:val="2EFC2BA8"/>
    <w:rsid w:val="2F73153F"/>
    <w:rsid w:val="2F7E4166"/>
    <w:rsid w:val="2FCB04D1"/>
    <w:rsid w:val="2FF4C68C"/>
    <w:rsid w:val="2FF6429B"/>
    <w:rsid w:val="2FFFD555"/>
    <w:rsid w:val="30880B1A"/>
    <w:rsid w:val="309659E4"/>
    <w:rsid w:val="31147944"/>
    <w:rsid w:val="31156A8E"/>
    <w:rsid w:val="318E7BFE"/>
    <w:rsid w:val="31C6224D"/>
    <w:rsid w:val="31C72D0A"/>
    <w:rsid w:val="320115AB"/>
    <w:rsid w:val="321D5534"/>
    <w:rsid w:val="32AE5944"/>
    <w:rsid w:val="32C76F6D"/>
    <w:rsid w:val="33295C1D"/>
    <w:rsid w:val="335C2FB7"/>
    <w:rsid w:val="3397FB7C"/>
    <w:rsid w:val="33B1746F"/>
    <w:rsid w:val="33D06380"/>
    <w:rsid w:val="33F6978F"/>
    <w:rsid w:val="34291D5F"/>
    <w:rsid w:val="34590088"/>
    <w:rsid w:val="3475843F"/>
    <w:rsid w:val="34F42A8A"/>
    <w:rsid w:val="34F97717"/>
    <w:rsid w:val="352E1AEE"/>
    <w:rsid w:val="35303643"/>
    <w:rsid w:val="357F9AA9"/>
    <w:rsid w:val="35A35A3F"/>
    <w:rsid w:val="35C4570A"/>
    <w:rsid w:val="35D5FC96"/>
    <w:rsid w:val="35DA70C1"/>
    <w:rsid w:val="35DD67A3"/>
    <w:rsid w:val="35FF676D"/>
    <w:rsid w:val="36135CBE"/>
    <w:rsid w:val="36340818"/>
    <w:rsid w:val="36625D0C"/>
    <w:rsid w:val="36F75236"/>
    <w:rsid w:val="37470A1B"/>
    <w:rsid w:val="37A27938"/>
    <w:rsid w:val="37B54ADF"/>
    <w:rsid w:val="37DF6A8C"/>
    <w:rsid w:val="37F16680"/>
    <w:rsid w:val="37FB9CD6"/>
    <w:rsid w:val="37FBAB69"/>
    <w:rsid w:val="386865F3"/>
    <w:rsid w:val="38856E98"/>
    <w:rsid w:val="38AE7374"/>
    <w:rsid w:val="397CE9FA"/>
    <w:rsid w:val="3981356C"/>
    <w:rsid w:val="398FBE59"/>
    <w:rsid w:val="39AE0173"/>
    <w:rsid w:val="39CF9398"/>
    <w:rsid w:val="39E06BB7"/>
    <w:rsid w:val="39FE63DA"/>
    <w:rsid w:val="39FEA780"/>
    <w:rsid w:val="39FF16A6"/>
    <w:rsid w:val="3A5C1C8F"/>
    <w:rsid w:val="3AEE94BF"/>
    <w:rsid w:val="3AFC5808"/>
    <w:rsid w:val="3AFF354D"/>
    <w:rsid w:val="3B6128AF"/>
    <w:rsid w:val="3B7FD698"/>
    <w:rsid w:val="3BA7155E"/>
    <w:rsid w:val="3BCE2B2E"/>
    <w:rsid w:val="3BE15F28"/>
    <w:rsid w:val="3BEF69F1"/>
    <w:rsid w:val="3BEFF8CF"/>
    <w:rsid w:val="3BF26BA3"/>
    <w:rsid w:val="3BF79200"/>
    <w:rsid w:val="3BFF4957"/>
    <w:rsid w:val="3C063CAC"/>
    <w:rsid w:val="3C1C4055"/>
    <w:rsid w:val="3C52081E"/>
    <w:rsid w:val="3C53C5BC"/>
    <w:rsid w:val="3C8A1A52"/>
    <w:rsid w:val="3C8C2456"/>
    <w:rsid w:val="3CA217BD"/>
    <w:rsid w:val="3CA2779D"/>
    <w:rsid w:val="3CAC57E6"/>
    <w:rsid w:val="3CEB2CD0"/>
    <w:rsid w:val="3CFD645E"/>
    <w:rsid w:val="3D054486"/>
    <w:rsid w:val="3D225D1E"/>
    <w:rsid w:val="3D6C2E0F"/>
    <w:rsid w:val="3D714D63"/>
    <w:rsid w:val="3D8853BD"/>
    <w:rsid w:val="3DAC68A9"/>
    <w:rsid w:val="3DE352C2"/>
    <w:rsid w:val="3DE55C5C"/>
    <w:rsid w:val="3DE79E70"/>
    <w:rsid w:val="3DF64C8C"/>
    <w:rsid w:val="3DF9D1C7"/>
    <w:rsid w:val="3DFA2EC2"/>
    <w:rsid w:val="3DFEDA12"/>
    <w:rsid w:val="3E3F64B3"/>
    <w:rsid w:val="3E441781"/>
    <w:rsid w:val="3E4C04DD"/>
    <w:rsid w:val="3E9748C9"/>
    <w:rsid w:val="3EB43CEE"/>
    <w:rsid w:val="3EBD474F"/>
    <w:rsid w:val="3EE13927"/>
    <w:rsid w:val="3EFFC0D2"/>
    <w:rsid w:val="3F13832E"/>
    <w:rsid w:val="3F74DECA"/>
    <w:rsid w:val="3F7ABF0A"/>
    <w:rsid w:val="3F7F0620"/>
    <w:rsid w:val="3F7F8784"/>
    <w:rsid w:val="3F7FBF7F"/>
    <w:rsid w:val="3F91339B"/>
    <w:rsid w:val="3FEECAA6"/>
    <w:rsid w:val="3FF42639"/>
    <w:rsid w:val="3FF75D61"/>
    <w:rsid w:val="3FF960D8"/>
    <w:rsid w:val="3FF9DBC9"/>
    <w:rsid w:val="3FFB074A"/>
    <w:rsid w:val="40B02E41"/>
    <w:rsid w:val="40B33108"/>
    <w:rsid w:val="40F83A24"/>
    <w:rsid w:val="411A3B51"/>
    <w:rsid w:val="411F26C2"/>
    <w:rsid w:val="41E50E32"/>
    <w:rsid w:val="41FA1742"/>
    <w:rsid w:val="42D107D9"/>
    <w:rsid w:val="42F926FB"/>
    <w:rsid w:val="432C22B1"/>
    <w:rsid w:val="43570C6E"/>
    <w:rsid w:val="43647E43"/>
    <w:rsid w:val="43AF7BBF"/>
    <w:rsid w:val="43C41C76"/>
    <w:rsid w:val="43F961C5"/>
    <w:rsid w:val="4410151C"/>
    <w:rsid w:val="452F3274"/>
    <w:rsid w:val="45844FCE"/>
    <w:rsid w:val="45AE931D"/>
    <w:rsid w:val="45D251E2"/>
    <w:rsid w:val="45DF0453"/>
    <w:rsid w:val="46874D3F"/>
    <w:rsid w:val="46CB39E2"/>
    <w:rsid w:val="46DB781C"/>
    <w:rsid w:val="471F0AEB"/>
    <w:rsid w:val="47A52982"/>
    <w:rsid w:val="47BC2FDD"/>
    <w:rsid w:val="47F76339"/>
    <w:rsid w:val="47FF7ED1"/>
    <w:rsid w:val="483243FA"/>
    <w:rsid w:val="48D16F09"/>
    <w:rsid w:val="493C1E2A"/>
    <w:rsid w:val="49471A9B"/>
    <w:rsid w:val="49B87CAB"/>
    <w:rsid w:val="49D051BB"/>
    <w:rsid w:val="49FA7838"/>
    <w:rsid w:val="4A2F17E4"/>
    <w:rsid w:val="4A4975A2"/>
    <w:rsid w:val="4A926776"/>
    <w:rsid w:val="4B476E98"/>
    <w:rsid w:val="4BAE5EE7"/>
    <w:rsid w:val="4BEBB755"/>
    <w:rsid w:val="4BF39157"/>
    <w:rsid w:val="4C4B6322"/>
    <w:rsid w:val="4CA446A1"/>
    <w:rsid w:val="4D0A437B"/>
    <w:rsid w:val="4D5F122E"/>
    <w:rsid w:val="4D6C7BBE"/>
    <w:rsid w:val="4D7730E9"/>
    <w:rsid w:val="4D7A24FB"/>
    <w:rsid w:val="4DB4A589"/>
    <w:rsid w:val="4DBB66D0"/>
    <w:rsid w:val="4DBC3976"/>
    <w:rsid w:val="4DDC7C37"/>
    <w:rsid w:val="4DFE5ECB"/>
    <w:rsid w:val="4DFF602E"/>
    <w:rsid w:val="4E021F42"/>
    <w:rsid w:val="4E23723D"/>
    <w:rsid w:val="4E5E23C1"/>
    <w:rsid w:val="4E613699"/>
    <w:rsid w:val="4E8E8560"/>
    <w:rsid w:val="4EAF32A6"/>
    <w:rsid w:val="4F1D1632"/>
    <w:rsid w:val="4F6C7A93"/>
    <w:rsid w:val="4F7EFE6F"/>
    <w:rsid w:val="4F7F3D76"/>
    <w:rsid w:val="4FD32CC0"/>
    <w:rsid w:val="4FE96F96"/>
    <w:rsid w:val="4FFADD19"/>
    <w:rsid w:val="4FFDFA4D"/>
    <w:rsid w:val="4FFF4671"/>
    <w:rsid w:val="501E4B4D"/>
    <w:rsid w:val="5020372F"/>
    <w:rsid w:val="503A4B3C"/>
    <w:rsid w:val="5046746D"/>
    <w:rsid w:val="5080539A"/>
    <w:rsid w:val="509C224E"/>
    <w:rsid w:val="510500D4"/>
    <w:rsid w:val="51573C03"/>
    <w:rsid w:val="51D8745C"/>
    <w:rsid w:val="520F6E00"/>
    <w:rsid w:val="5227225E"/>
    <w:rsid w:val="52D51C17"/>
    <w:rsid w:val="52DFC284"/>
    <w:rsid w:val="52FC7EA5"/>
    <w:rsid w:val="5318536C"/>
    <w:rsid w:val="535F6931"/>
    <w:rsid w:val="536A73F7"/>
    <w:rsid w:val="537F3341"/>
    <w:rsid w:val="538D4C64"/>
    <w:rsid w:val="53AE463C"/>
    <w:rsid w:val="53F01F45"/>
    <w:rsid w:val="540862D7"/>
    <w:rsid w:val="54130674"/>
    <w:rsid w:val="54156F88"/>
    <w:rsid w:val="54B85071"/>
    <w:rsid w:val="55033D85"/>
    <w:rsid w:val="550E0DC6"/>
    <w:rsid w:val="55571332"/>
    <w:rsid w:val="5557AF97"/>
    <w:rsid w:val="5573F2FD"/>
    <w:rsid w:val="55BB4DE6"/>
    <w:rsid w:val="55BDC8F3"/>
    <w:rsid w:val="55CF7905"/>
    <w:rsid w:val="55D62783"/>
    <w:rsid w:val="55EF1DF6"/>
    <w:rsid w:val="55F91D60"/>
    <w:rsid w:val="55FA184D"/>
    <w:rsid w:val="563D6FA7"/>
    <w:rsid w:val="566643B6"/>
    <w:rsid w:val="56771A8E"/>
    <w:rsid w:val="56C5451B"/>
    <w:rsid w:val="56FD08D9"/>
    <w:rsid w:val="571217ED"/>
    <w:rsid w:val="572110A9"/>
    <w:rsid w:val="573F74FE"/>
    <w:rsid w:val="57586E99"/>
    <w:rsid w:val="577F4FCC"/>
    <w:rsid w:val="57EF86B5"/>
    <w:rsid w:val="57EF870C"/>
    <w:rsid w:val="57F2BCD7"/>
    <w:rsid w:val="57FBC581"/>
    <w:rsid w:val="57FEC794"/>
    <w:rsid w:val="58BD1203"/>
    <w:rsid w:val="58BEE190"/>
    <w:rsid w:val="58EB2FA4"/>
    <w:rsid w:val="58ED7E3F"/>
    <w:rsid w:val="59461922"/>
    <w:rsid w:val="59635AFF"/>
    <w:rsid w:val="59650F4C"/>
    <w:rsid w:val="59763351"/>
    <w:rsid w:val="59A37226"/>
    <w:rsid w:val="59D14798"/>
    <w:rsid w:val="59F732A8"/>
    <w:rsid w:val="59FB7F99"/>
    <w:rsid w:val="5A2679B5"/>
    <w:rsid w:val="5A27795C"/>
    <w:rsid w:val="5A506E27"/>
    <w:rsid w:val="5A622C9F"/>
    <w:rsid w:val="5A872B3D"/>
    <w:rsid w:val="5A9C42A7"/>
    <w:rsid w:val="5ABC10CE"/>
    <w:rsid w:val="5AD85ED5"/>
    <w:rsid w:val="5B3754AC"/>
    <w:rsid w:val="5B77BCCC"/>
    <w:rsid w:val="5BBFB659"/>
    <w:rsid w:val="5BBFB84A"/>
    <w:rsid w:val="5BFA40A1"/>
    <w:rsid w:val="5BFE3FB4"/>
    <w:rsid w:val="5BFEC130"/>
    <w:rsid w:val="5C75205D"/>
    <w:rsid w:val="5C7F2617"/>
    <w:rsid w:val="5C9956E7"/>
    <w:rsid w:val="5CAF6973"/>
    <w:rsid w:val="5CB7BBFA"/>
    <w:rsid w:val="5CE32510"/>
    <w:rsid w:val="5CFF42F1"/>
    <w:rsid w:val="5D739DEF"/>
    <w:rsid w:val="5D9B5743"/>
    <w:rsid w:val="5DADE61A"/>
    <w:rsid w:val="5DCA7440"/>
    <w:rsid w:val="5DD81EB0"/>
    <w:rsid w:val="5DDFB65A"/>
    <w:rsid w:val="5DF2DCFE"/>
    <w:rsid w:val="5DFB3ADA"/>
    <w:rsid w:val="5E225D2B"/>
    <w:rsid w:val="5E3907E6"/>
    <w:rsid w:val="5E4C53A9"/>
    <w:rsid w:val="5E4F35CE"/>
    <w:rsid w:val="5EA6B85F"/>
    <w:rsid w:val="5EBF491D"/>
    <w:rsid w:val="5EC63AD0"/>
    <w:rsid w:val="5EC7142D"/>
    <w:rsid w:val="5ED781AB"/>
    <w:rsid w:val="5ED7D437"/>
    <w:rsid w:val="5EDBBEEA"/>
    <w:rsid w:val="5EE71531"/>
    <w:rsid w:val="5F0B1B90"/>
    <w:rsid w:val="5F0F37F9"/>
    <w:rsid w:val="5F1F0156"/>
    <w:rsid w:val="5F3B676F"/>
    <w:rsid w:val="5F3D9862"/>
    <w:rsid w:val="5F5ECCCF"/>
    <w:rsid w:val="5F6F7888"/>
    <w:rsid w:val="5F741735"/>
    <w:rsid w:val="5F77C15B"/>
    <w:rsid w:val="5F7DDA5A"/>
    <w:rsid w:val="5F7FB8D7"/>
    <w:rsid w:val="5FA598A8"/>
    <w:rsid w:val="5FBF10C9"/>
    <w:rsid w:val="5FBFA8DE"/>
    <w:rsid w:val="5FC52CF1"/>
    <w:rsid w:val="5FC72D43"/>
    <w:rsid w:val="5FD48A7F"/>
    <w:rsid w:val="5FDF272A"/>
    <w:rsid w:val="5FE49ED6"/>
    <w:rsid w:val="5FE79582"/>
    <w:rsid w:val="5FF3C4BD"/>
    <w:rsid w:val="5FFB1A71"/>
    <w:rsid w:val="5FFB8C6E"/>
    <w:rsid w:val="5FFE282E"/>
    <w:rsid w:val="5FFED246"/>
    <w:rsid w:val="5FFFB356"/>
    <w:rsid w:val="600121C6"/>
    <w:rsid w:val="600A310B"/>
    <w:rsid w:val="60342AA2"/>
    <w:rsid w:val="605A709E"/>
    <w:rsid w:val="60606B37"/>
    <w:rsid w:val="613C5EC3"/>
    <w:rsid w:val="61757DF5"/>
    <w:rsid w:val="623D2F99"/>
    <w:rsid w:val="62CB057B"/>
    <w:rsid w:val="63DBB834"/>
    <w:rsid w:val="64596240"/>
    <w:rsid w:val="646944FD"/>
    <w:rsid w:val="64783FEC"/>
    <w:rsid w:val="64861737"/>
    <w:rsid w:val="648C5CFB"/>
    <w:rsid w:val="64A405E4"/>
    <w:rsid w:val="64E240DA"/>
    <w:rsid w:val="64FA4348"/>
    <w:rsid w:val="64FF39D6"/>
    <w:rsid w:val="651340F2"/>
    <w:rsid w:val="654D2483"/>
    <w:rsid w:val="657210B6"/>
    <w:rsid w:val="657E1F08"/>
    <w:rsid w:val="65E850E5"/>
    <w:rsid w:val="65FE312F"/>
    <w:rsid w:val="65FF9331"/>
    <w:rsid w:val="660C0377"/>
    <w:rsid w:val="662B7F26"/>
    <w:rsid w:val="662F6390"/>
    <w:rsid w:val="66771F4E"/>
    <w:rsid w:val="667D4EC7"/>
    <w:rsid w:val="669F651F"/>
    <w:rsid w:val="66A27BCD"/>
    <w:rsid w:val="66DE1220"/>
    <w:rsid w:val="66F9B333"/>
    <w:rsid w:val="6720362F"/>
    <w:rsid w:val="67466BF6"/>
    <w:rsid w:val="675FB1C9"/>
    <w:rsid w:val="67770CF1"/>
    <w:rsid w:val="677FB307"/>
    <w:rsid w:val="67C764CA"/>
    <w:rsid w:val="67CF6078"/>
    <w:rsid w:val="67F22EE1"/>
    <w:rsid w:val="67F77283"/>
    <w:rsid w:val="67F7EA61"/>
    <w:rsid w:val="67FDEBB4"/>
    <w:rsid w:val="67FF1237"/>
    <w:rsid w:val="68014CBD"/>
    <w:rsid w:val="6856019A"/>
    <w:rsid w:val="68626BDA"/>
    <w:rsid w:val="69C3610A"/>
    <w:rsid w:val="69FF7F75"/>
    <w:rsid w:val="6A352173"/>
    <w:rsid w:val="6A8E4FDE"/>
    <w:rsid w:val="6A9FD300"/>
    <w:rsid w:val="6AA66A8C"/>
    <w:rsid w:val="6AB61122"/>
    <w:rsid w:val="6AB9F4AD"/>
    <w:rsid w:val="6AF723A7"/>
    <w:rsid w:val="6B1A0C6D"/>
    <w:rsid w:val="6B566FFB"/>
    <w:rsid w:val="6B593482"/>
    <w:rsid w:val="6B68065B"/>
    <w:rsid w:val="6BB81DF4"/>
    <w:rsid w:val="6BEF4EA0"/>
    <w:rsid w:val="6C177B83"/>
    <w:rsid w:val="6C7F0DE9"/>
    <w:rsid w:val="6C9E1DB3"/>
    <w:rsid w:val="6CA87B16"/>
    <w:rsid w:val="6CB97305"/>
    <w:rsid w:val="6CF62C30"/>
    <w:rsid w:val="6CFBBD14"/>
    <w:rsid w:val="6D5B138D"/>
    <w:rsid w:val="6D736557"/>
    <w:rsid w:val="6D7463D1"/>
    <w:rsid w:val="6DBDE3F4"/>
    <w:rsid w:val="6DD3BE5C"/>
    <w:rsid w:val="6DDE0C73"/>
    <w:rsid w:val="6DDFF55A"/>
    <w:rsid w:val="6DFD7DCB"/>
    <w:rsid w:val="6DFDDDEA"/>
    <w:rsid w:val="6DFEF67D"/>
    <w:rsid w:val="6E437D62"/>
    <w:rsid w:val="6E47118D"/>
    <w:rsid w:val="6E58352F"/>
    <w:rsid w:val="6E6E9F58"/>
    <w:rsid w:val="6E7F846C"/>
    <w:rsid w:val="6E8957F6"/>
    <w:rsid w:val="6E9D5F41"/>
    <w:rsid w:val="6EAE2733"/>
    <w:rsid w:val="6EB88A9E"/>
    <w:rsid w:val="6EBFF39B"/>
    <w:rsid w:val="6ECD4414"/>
    <w:rsid w:val="6EF748B3"/>
    <w:rsid w:val="6EF7F592"/>
    <w:rsid w:val="6EFF5192"/>
    <w:rsid w:val="6F101E5F"/>
    <w:rsid w:val="6F2BFD5F"/>
    <w:rsid w:val="6F3B9CB4"/>
    <w:rsid w:val="6F546DD6"/>
    <w:rsid w:val="6F5FFD67"/>
    <w:rsid w:val="6F77D9A4"/>
    <w:rsid w:val="6F79FA17"/>
    <w:rsid w:val="6F9237F4"/>
    <w:rsid w:val="6F97D60E"/>
    <w:rsid w:val="6FAB4704"/>
    <w:rsid w:val="6FB7D88C"/>
    <w:rsid w:val="6FC42FE0"/>
    <w:rsid w:val="6FE97875"/>
    <w:rsid w:val="6FEF3B06"/>
    <w:rsid w:val="6FFA8A58"/>
    <w:rsid w:val="6FFB3259"/>
    <w:rsid w:val="6FFB9495"/>
    <w:rsid w:val="6FFD8F02"/>
    <w:rsid w:val="6FFF589A"/>
    <w:rsid w:val="6FFFA7A8"/>
    <w:rsid w:val="6FFFADEB"/>
    <w:rsid w:val="700417FA"/>
    <w:rsid w:val="704941AB"/>
    <w:rsid w:val="70705A46"/>
    <w:rsid w:val="707B0806"/>
    <w:rsid w:val="70BE00E9"/>
    <w:rsid w:val="71026A1E"/>
    <w:rsid w:val="717FA606"/>
    <w:rsid w:val="71F24B3E"/>
    <w:rsid w:val="71F3297B"/>
    <w:rsid w:val="72063152"/>
    <w:rsid w:val="727FCB59"/>
    <w:rsid w:val="72B61473"/>
    <w:rsid w:val="72D73356"/>
    <w:rsid w:val="72F268F6"/>
    <w:rsid w:val="72FB753A"/>
    <w:rsid w:val="73324618"/>
    <w:rsid w:val="734C39D0"/>
    <w:rsid w:val="73922D6F"/>
    <w:rsid w:val="73B39AC5"/>
    <w:rsid w:val="73B60D43"/>
    <w:rsid w:val="73BCD05E"/>
    <w:rsid w:val="73FA5241"/>
    <w:rsid w:val="73FF0AB2"/>
    <w:rsid w:val="73FF66D0"/>
    <w:rsid w:val="741957C2"/>
    <w:rsid w:val="7470361C"/>
    <w:rsid w:val="74BC4A4B"/>
    <w:rsid w:val="74F5A945"/>
    <w:rsid w:val="74F66410"/>
    <w:rsid w:val="757E1149"/>
    <w:rsid w:val="7593B24A"/>
    <w:rsid w:val="759B7C3F"/>
    <w:rsid w:val="75AD7FD6"/>
    <w:rsid w:val="75BCBDE7"/>
    <w:rsid w:val="75D8D52D"/>
    <w:rsid w:val="75DF957A"/>
    <w:rsid w:val="75F3CBAB"/>
    <w:rsid w:val="75F66CC9"/>
    <w:rsid w:val="765FBF31"/>
    <w:rsid w:val="768E2916"/>
    <w:rsid w:val="769E716A"/>
    <w:rsid w:val="76C81EB1"/>
    <w:rsid w:val="76FE18E7"/>
    <w:rsid w:val="76FFC21D"/>
    <w:rsid w:val="77245633"/>
    <w:rsid w:val="772F8C49"/>
    <w:rsid w:val="773D42A7"/>
    <w:rsid w:val="775D3490"/>
    <w:rsid w:val="775F893D"/>
    <w:rsid w:val="776F0A63"/>
    <w:rsid w:val="776F4FC6"/>
    <w:rsid w:val="776FD525"/>
    <w:rsid w:val="777D097E"/>
    <w:rsid w:val="77900B87"/>
    <w:rsid w:val="779301BE"/>
    <w:rsid w:val="77984B58"/>
    <w:rsid w:val="77ABCF51"/>
    <w:rsid w:val="77B622BC"/>
    <w:rsid w:val="77BFC6EB"/>
    <w:rsid w:val="77BFE2CB"/>
    <w:rsid w:val="77DE52B2"/>
    <w:rsid w:val="77DF4994"/>
    <w:rsid w:val="77DF526A"/>
    <w:rsid w:val="77E7DA5D"/>
    <w:rsid w:val="77F78444"/>
    <w:rsid w:val="77FF84FD"/>
    <w:rsid w:val="77FFBB25"/>
    <w:rsid w:val="78B17334"/>
    <w:rsid w:val="78BF35B7"/>
    <w:rsid w:val="78BFFCAD"/>
    <w:rsid w:val="78EC26A9"/>
    <w:rsid w:val="78F47AA0"/>
    <w:rsid w:val="79537D73"/>
    <w:rsid w:val="796339EC"/>
    <w:rsid w:val="796626C4"/>
    <w:rsid w:val="797314CF"/>
    <w:rsid w:val="79BDAD24"/>
    <w:rsid w:val="79D57C8B"/>
    <w:rsid w:val="79DEFEBC"/>
    <w:rsid w:val="79EDA20A"/>
    <w:rsid w:val="79EDD9C1"/>
    <w:rsid w:val="79F700C8"/>
    <w:rsid w:val="7A0F13F1"/>
    <w:rsid w:val="7A1D2635"/>
    <w:rsid w:val="7A325BAB"/>
    <w:rsid w:val="7A3F45F3"/>
    <w:rsid w:val="7A461444"/>
    <w:rsid w:val="7A52C7CA"/>
    <w:rsid w:val="7A6F4ADE"/>
    <w:rsid w:val="7A7A3FB1"/>
    <w:rsid w:val="7A7B7626"/>
    <w:rsid w:val="7A7F7AF9"/>
    <w:rsid w:val="7ABFFA84"/>
    <w:rsid w:val="7ACBE27C"/>
    <w:rsid w:val="7B4EDBAB"/>
    <w:rsid w:val="7B571621"/>
    <w:rsid w:val="7B6B478F"/>
    <w:rsid w:val="7B77C213"/>
    <w:rsid w:val="7B7EBBEA"/>
    <w:rsid w:val="7B984663"/>
    <w:rsid w:val="7BB5424A"/>
    <w:rsid w:val="7BB73CDF"/>
    <w:rsid w:val="7BB89036"/>
    <w:rsid w:val="7BBB4E12"/>
    <w:rsid w:val="7BBC1088"/>
    <w:rsid w:val="7BBD17D1"/>
    <w:rsid w:val="7BC519BB"/>
    <w:rsid w:val="7BC7D714"/>
    <w:rsid w:val="7BD0D34C"/>
    <w:rsid w:val="7BD78932"/>
    <w:rsid w:val="7BD7E33F"/>
    <w:rsid w:val="7BDE8DD2"/>
    <w:rsid w:val="7BEFBEDD"/>
    <w:rsid w:val="7BF58731"/>
    <w:rsid w:val="7BFBDFEB"/>
    <w:rsid w:val="7BFC8FEF"/>
    <w:rsid w:val="7BFF111C"/>
    <w:rsid w:val="7BFFCB4E"/>
    <w:rsid w:val="7C216E39"/>
    <w:rsid w:val="7C7B0E18"/>
    <w:rsid w:val="7C9564F3"/>
    <w:rsid w:val="7CBF7C33"/>
    <w:rsid w:val="7CBFBFC5"/>
    <w:rsid w:val="7CD04806"/>
    <w:rsid w:val="7CFEF24E"/>
    <w:rsid w:val="7CFF0BED"/>
    <w:rsid w:val="7D022514"/>
    <w:rsid w:val="7D341CD6"/>
    <w:rsid w:val="7D5F9B1D"/>
    <w:rsid w:val="7D6185B4"/>
    <w:rsid w:val="7D77008D"/>
    <w:rsid w:val="7D790717"/>
    <w:rsid w:val="7D7B4652"/>
    <w:rsid w:val="7D7F6ABB"/>
    <w:rsid w:val="7D8F3ED5"/>
    <w:rsid w:val="7D9A72BC"/>
    <w:rsid w:val="7DA8457B"/>
    <w:rsid w:val="7DBF6FEF"/>
    <w:rsid w:val="7DBF89F1"/>
    <w:rsid w:val="7DCD54C0"/>
    <w:rsid w:val="7DCF8D23"/>
    <w:rsid w:val="7DD7271B"/>
    <w:rsid w:val="7DECE0B0"/>
    <w:rsid w:val="7DF54409"/>
    <w:rsid w:val="7DFAB730"/>
    <w:rsid w:val="7DFBEB08"/>
    <w:rsid w:val="7DFC0962"/>
    <w:rsid w:val="7DFD0A96"/>
    <w:rsid w:val="7DFE5D33"/>
    <w:rsid w:val="7DFEDF41"/>
    <w:rsid w:val="7DFEF71F"/>
    <w:rsid w:val="7DFF08D8"/>
    <w:rsid w:val="7DFF61EB"/>
    <w:rsid w:val="7DFF872E"/>
    <w:rsid w:val="7E3F68C4"/>
    <w:rsid w:val="7E624164"/>
    <w:rsid w:val="7E6F7954"/>
    <w:rsid w:val="7E9142BF"/>
    <w:rsid w:val="7EA607EF"/>
    <w:rsid w:val="7EBD549C"/>
    <w:rsid w:val="7ECF3098"/>
    <w:rsid w:val="7ED741F6"/>
    <w:rsid w:val="7EDA7E5A"/>
    <w:rsid w:val="7EDB0EDB"/>
    <w:rsid w:val="7EDD8549"/>
    <w:rsid w:val="7EDF3331"/>
    <w:rsid w:val="7EFB2CC6"/>
    <w:rsid w:val="7EFDE700"/>
    <w:rsid w:val="7EFDFAD1"/>
    <w:rsid w:val="7EFF4AEF"/>
    <w:rsid w:val="7EFF8638"/>
    <w:rsid w:val="7EFFA7DA"/>
    <w:rsid w:val="7EFFE719"/>
    <w:rsid w:val="7F3543C4"/>
    <w:rsid w:val="7F3D21E0"/>
    <w:rsid w:val="7F3F55C0"/>
    <w:rsid w:val="7F6FDB6F"/>
    <w:rsid w:val="7F7728FA"/>
    <w:rsid w:val="7F775E50"/>
    <w:rsid w:val="7F7B1AD9"/>
    <w:rsid w:val="7F7FA620"/>
    <w:rsid w:val="7F7FD998"/>
    <w:rsid w:val="7F8EB047"/>
    <w:rsid w:val="7F9E0363"/>
    <w:rsid w:val="7FA71501"/>
    <w:rsid w:val="7FA7C79F"/>
    <w:rsid w:val="7FAE2FAA"/>
    <w:rsid w:val="7FAEB9FE"/>
    <w:rsid w:val="7FB75728"/>
    <w:rsid w:val="7FB7A248"/>
    <w:rsid w:val="7FB7DA4B"/>
    <w:rsid w:val="7FB9BB9E"/>
    <w:rsid w:val="7FBC0CC7"/>
    <w:rsid w:val="7FC747D0"/>
    <w:rsid w:val="7FCDF9DA"/>
    <w:rsid w:val="7FD5CB05"/>
    <w:rsid w:val="7FDB7EE6"/>
    <w:rsid w:val="7FDF13AB"/>
    <w:rsid w:val="7FDF732F"/>
    <w:rsid w:val="7FDF8418"/>
    <w:rsid w:val="7FDF9B32"/>
    <w:rsid w:val="7FE15C67"/>
    <w:rsid w:val="7FEC6468"/>
    <w:rsid w:val="7FEE8B33"/>
    <w:rsid w:val="7FEEBF5E"/>
    <w:rsid w:val="7FEFAA61"/>
    <w:rsid w:val="7FEFCD16"/>
    <w:rsid w:val="7FF4FCB2"/>
    <w:rsid w:val="7FF6133E"/>
    <w:rsid w:val="7FF70147"/>
    <w:rsid w:val="7FF711F0"/>
    <w:rsid w:val="7FF75515"/>
    <w:rsid w:val="7FF76F98"/>
    <w:rsid w:val="7FF7DC1F"/>
    <w:rsid w:val="7FFA1ECD"/>
    <w:rsid w:val="7FFBE3EB"/>
    <w:rsid w:val="7FFC1B3A"/>
    <w:rsid w:val="7FFDC1B9"/>
    <w:rsid w:val="7FFDC29C"/>
    <w:rsid w:val="7FFEEFFC"/>
    <w:rsid w:val="7FFF0F36"/>
    <w:rsid w:val="7FFF1221"/>
    <w:rsid w:val="7FFF5C8F"/>
    <w:rsid w:val="7FFF92FD"/>
    <w:rsid w:val="7FFFAF90"/>
    <w:rsid w:val="7FFFC32F"/>
    <w:rsid w:val="7FFFF62C"/>
    <w:rsid w:val="83E741E6"/>
    <w:rsid w:val="8AFD5FE4"/>
    <w:rsid w:val="8BB7B7DF"/>
    <w:rsid w:val="8BFFA716"/>
    <w:rsid w:val="8DFF2890"/>
    <w:rsid w:val="8E51E9D7"/>
    <w:rsid w:val="8ED71B7D"/>
    <w:rsid w:val="8FDF8E26"/>
    <w:rsid w:val="8FF7D9C7"/>
    <w:rsid w:val="8FF97BFF"/>
    <w:rsid w:val="917B956D"/>
    <w:rsid w:val="936BF8C1"/>
    <w:rsid w:val="95DBDEB5"/>
    <w:rsid w:val="97F66D8C"/>
    <w:rsid w:val="97FB9BDE"/>
    <w:rsid w:val="9B3BB520"/>
    <w:rsid w:val="9B7E3A18"/>
    <w:rsid w:val="9BB64845"/>
    <w:rsid w:val="9BF9D04B"/>
    <w:rsid w:val="9C7F564E"/>
    <w:rsid w:val="9D7F0A30"/>
    <w:rsid w:val="9DBF5907"/>
    <w:rsid w:val="9DEB6262"/>
    <w:rsid w:val="9DEF7DD7"/>
    <w:rsid w:val="9EBF6D3C"/>
    <w:rsid w:val="9EFFA3C5"/>
    <w:rsid w:val="9F2B6F85"/>
    <w:rsid w:val="9F732433"/>
    <w:rsid w:val="9FDB7462"/>
    <w:rsid w:val="9FF2B3EC"/>
    <w:rsid w:val="9FFDF123"/>
    <w:rsid w:val="9FFFEC1B"/>
    <w:rsid w:val="A2FB5CB6"/>
    <w:rsid w:val="A3DB2F9C"/>
    <w:rsid w:val="A4EB2798"/>
    <w:rsid w:val="A52B2461"/>
    <w:rsid w:val="A5FFE412"/>
    <w:rsid w:val="A6F7F33B"/>
    <w:rsid w:val="A6FE19FF"/>
    <w:rsid w:val="A73A3C54"/>
    <w:rsid w:val="A9ED98BF"/>
    <w:rsid w:val="ADF55057"/>
    <w:rsid w:val="AEF4B464"/>
    <w:rsid w:val="AF73836A"/>
    <w:rsid w:val="AFDE7843"/>
    <w:rsid w:val="AFED8EAC"/>
    <w:rsid w:val="AFEFEB2D"/>
    <w:rsid w:val="AFF9C10E"/>
    <w:rsid w:val="AFFFFF6D"/>
    <w:rsid w:val="B12FD5A9"/>
    <w:rsid w:val="B1EEEF5E"/>
    <w:rsid w:val="B2CF58B4"/>
    <w:rsid w:val="B37CF7BB"/>
    <w:rsid w:val="B3C8B463"/>
    <w:rsid w:val="B3D31583"/>
    <w:rsid w:val="B3DE7BE4"/>
    <w:rsid w:val="B3E6101E"/>
    <w:rsid w:val="B59F766D"/>
    <w:rsid w:val="B6DBDEE2"/>
    <w:rsid w:val="B6F7532B"/>
    <w:rsid w:val="B77BF44C"/>
    <w:rsid w:val="B77FBD7A"/>
    <w:rsid w:val="B77FD65D"/>
    <w:rsid w:val="B7B05DC7"/>
    <w:rsid w:val="B7E3A70E"/>
    <w:rsid w:val="B7E75FE0"/>
    <w:rsid w:val="B7EBE5DB"/>
    <w:rsid w:val="B7FCFD7E"/>
    <w:rsid w:val="B7FDAC82"/>
    <w:rsid w:val="B7FFAFBD"/>
    <w:rsid w:val="B8B4BD3F"/>
    <w:rsid w:val="B9755EB2"/>
    <w:rsid w:val="B9F77897"/>
    <w:rsid w:val="BA7FBBF9"/>
    <w:rsid w:val="BAFB73ED"/>
    <w:rsid w:val="BB67B601"/>
    <w:rsid w:val="BB7FEED6"/>
    <w:rsid w:val="BBDF29CA"/>
    <w:rsid w:val="BBE534A2"/>
    <w:rsid w:val="BBF539BA"/>
    <w:rsid w:val="BBF78487"/>
    <w:rsid w:val="BBFDEFC2"/>
    <w:rsid w:val="BBFF98B6"/>
    <w:rsid w:val="BCDF6DAD"/>
    <w:rsid w:val="BCEB686C"/>
    <w:rsid w:val="BD2F654B"/>
    <w:rsid w:val="BD7DEDCC"/>
    <w:rsid w:val="BDBF0CE0"/>
    <w:rsid w:val="BDE7841D"/>
    <w:rsid w:val="BDF3838D"/>
    <w:rsid w:val="BDFCA53E"/>
    <w:rsid w:val="BEBBAA37"/>
    <w:rsid w:val="BEBF0673"/>
    <w:rsid w:val="BEBF52B3"/>
    <w:rsid w:val="BEFB5F9F"/>
    <w:rsid w:val="BEFD4CE7"/>
    <w:rsid w:val="BEFF960E"/>
    <w:rsid w:val="BF55E171"/>
    <w:rsid w:val="BF5696D8"/>
    <w:rsid w:val="BF6B8260"/>
    <w:rsid w:val="BF76C53B"/>
    <w:rsid w:val="BF7D98DD"/>
    <w:rsid w:val="BF7FDE3D"/>
    <w:rsid w:val="BF8CD6BE"/>
    <w:rsid w:val="BFA74CDA"/>
    <w:rsid w:val="BFAE4383"/>
    <w:rsid w:val="BFB65FD4"/>
    <w:rsid w:val="BFBAAB60"/>
    <w:rsid w:val="BFCF0BDA"/>
    <w:rsid w:val="BFCF892E"/>
    <w:rsid w:val="BFDF2BB6"/>
    <w:rsid w:val="BFDFCB5C"/>
    <w:rsid w:val="BFEE84EE"/>
    <w:rsid w:val="BFFA8FD6"/>
    <w:rsid w:val="BFFAB969"/>
    <w:rsid w:val="BFFD8B84"/>
    <w:rsid w:val="BFFE18D3"/>
    <w:rsid w:val="BFFF501F"/>
    <w:rsid w:val="BFFFA05E"/>
    <w:rsid w:val="BFFFCC56"/>
    <w:rsid w:val="BFFFE4E8"/>
    <w:rsid w:val="C37F778E"/>
    <w:rsid w:val="C67D8ACF"/>
    <w:rsid w:val="C6B268CB"/>
    <w:rsid w:val="C6D6C223"/>
    <w:rsid w:val="C7DB265A"/>
    <w:rsid w:val="C7DECF56"/>
    <w:rsid w:val="C9DF8FA8"/>
    <w:rsid w:val="C9F741CB"/>
    <w:rsid w:val="CBBA6227"/>
    <w:rsid w:val="CD5E95A6"/>
    <w:rsid w:val="CDBDFB92"/>
    <w:rsid w:val="CDC36CF8"/>
    <w:rsid w:val="CF76609D"/>
    <w:rsid w:val="CFAF9C2E"/>
    <w:rsid w:val="CFDD247B"/>
    <w:rsid w:val="CFFD2F65"/>
    <w:rsid w:val="D3B466F7"/>
    <w:rsid w:val="D45F5F59"/>
    <w:rsid w:val="D5BB1759"/>
    <w:rsid w:val="D5BF06CF"/>
    <w:rsid w:val="D60BC8CB"/>
    <w:rsid w:val="D6DDE5EE"/>
    <w:rsid w:val="D6DE1A44"/>
    <w:rsid w:val="D6EA2E41"/>
    <w:rsid w:val="D7121B13"/>
    <w:rsid w:val="D77E6928"/>
    <w:rsid w:val="D792952B"/>
    <w:rsid w:val="D7B73DBD"/>
    <w:rsid w:val="D7BDA7C7"/>
    <w:rsid w:val="D7DF5ED6"/>
    <w:rsid w:val="D7E28AD3"/>
    <w:rsid w:val="D7E552CC"/>
    <w:rsid w:val="D7FED790"/>
    <w:rsid w:val="D7FF554A"/>
    <w:rsid w:val="D9357834"/>
    <w:rsid w:val="D9FF881C"/>
    <w:rsid w:val="DAB11124"/>
    <w:rsid w:val="DADFDE2A"/>
    <w:rsid w:val="DAFBB832"/>
    <w:rsid w:val="DB514461"/>
    <w:rsid w:val="DBAF315B"/>
    <w:rsid w:val="DBAF760B"/>
    <w:rsid w:val="DBB904F5"/>
    <w:rsid w:val="DBC52A12"/>
    <w:rsid w:val="DBEF2A9C"/>
    <w:rsid w:val="DBEF5A4B"/>
    <w:rsid w:val="DBFF766E"/>
    <w:rsid w:val="DC4777D1"/>
    <w:rsid w:val="DC4F651B"/>
    <w:rsid w:val="DCEFC3D6"/>
    <w:rsid w:val="DD0ED113"/>
    <w:rsid w:val="DD7B7089"/>
    <w:rsid w:val="DD7E9D1F"/>
    <w:rsid w:val="DD92F0E7"/>
    <w:rsid w:val="DDF5FFF3"/>
    <w:rsid w:val="DE5ADDA2"/>
    <w:rsid w:val="DE6F3681"/>
    <w:rsid w:val="DE769F10"/>
    <w:rsid w:val="DEDE5523"/>
    <w:rsid w:val="DEDF3C42"/>
    <w:rsid w:val="DEFF8533"/>
    <w:rsid w:val="DF0394F1"/>
    <w:rsid w:val="DF07DD7D"/>
    <w:rsid w:val="DF695B5E"/>
    <w:rsid w:val="DF6CAE14"/>
    <w:rsid w:val="DF7F2C36"/>
    <w:rsid w:val="DF9D3BF5"/>
    <w:rsid w:val="DF9F5328"/>
    <w:rsid w:val="DFBE9958"/>
    <w:rsid w:val="DFCD2D11"/>
    <w:rsid w:val="DFDF43D7"/>
    <w:rsid w:val="DFE5F416"/>
    <w:rsid w:val="DFEB4A4F"/>
    <w:rsid w:val="DFED20A2"/>
    <w:rsid w:val="DFF1D4FC"/>
    <w:rsid w:val="DFF583A8"/>
    <w:rsid w:val="DFF7E6EF"/>
    <w:rsid w:val="DFFB2450"/>
    <w:rsid w:val="DFFC0D2D"/>
    <w:rsid w:val="DFFD6EB5"/>
    <w:rsid w:val="DFFDD891"/>
    <w:rsid w:val="DFFF66B3"/>
    <w:rsid w:val="E1F76525"/>
    <w:rsid w:val="E3F73F93"/>
    <w:rsid w:val="E3FF01F6"/>
    <w:rsid w:val="E3FFB25E"/>
    <w:rsid w:val="E4271B82"/>
    <w:rsid w:val="E4ED83B3"/>
    <w:rsid w:val="E4FDE3A9"/>
    <w:rsid w:val="E54F4605"/>
    <w:rsid w:val="E5F8B5CC"/>
    <w:rsid w:val="E6FED0CD"/>
    <w:rsid w:val="E73D2FA5"/>
    <w:rsid w:val="E76F1EAB"/>
    <w:rsid w:val="E77F8439"/>
    <w:rsid w:val="E7F2706B"/>
    <w:rsid w:val="E7FDF1CF"/>
    <w:rsid w:val="E8DFFC9A"/>
    <w:rsid w:val="E8FF64BF"/>
    <w:rsid w:val="EA6B44AD"/>
    <w:rsid w:val="EA9F4E4A"/>
    <w:rsid w:val="EADE1719"/>
    <w:rsid w:val="EB732E93"/>
    <w:rsid w:val="EB9B7451"/>
    <w:rsid w:val="EBAD98C1"/>
    <w:rsid w:val="EBFEF0DD"/>
    <w:rsid w:val="ECB72FC0"/>
    <w:rsid w:val="ECF9E152"/>
    <w:rsid w:val="ED7F94D7"/>
    <w:rsid w:val="ED8DD868"/>
    <w:rsid w:val="EDD530BE"/>
    <w:rsid w:val="EDE744BE"/>
    <w:rsid w:val="EDE78887"/>
    <w:rsid w:val="EDE7B14F"/>
    <w:rsid w:val="EDF387D9"/>
    <w:rsid w:val="EDFB8919"/>
    <w:rsid w:val="EDFFC030"/>
    <w:rsid w:val="EDFFE066"/>
    <w:rsid w:val="EE3E3ABA"/>
    <w:rsid w:val="EE5EE4E9"/>
    <w:rsid w:val="EE5FFFEF"/>
    <w:rsid w:val="EE674FB9"/>
    <w:rsid w:val="EEBF0D96"/>
    <w:rsid w:val="EEE9F615"/>
    <w:rsid w:val="EEEB70FE"/>
    <w:rsid w:val="EEF3B450"/>
    <w:rsid w:val="EEF7D0B3"/>
    <w:rsid w:val="EEFDC233"/>
    <w:rsid w:val="EEFDE6E9"/>
    <w:rsid w:val="EEFE7CAD"/>
    <w:rsid w:val="EF156EC4"/>
    <w:rsid w:val="EF4B3BFF"/>
    <w:rsid w:val="EF6AABDA"/>
    <w:rsid w:val="EF7EF75D"/>
    <w:rsid w:val="EF7F6BFC"/>
    <w:rsid w:val="EF7FD2C5"/>
    <w:rsid w:val="EF9F5705"/>
    <w:rsid w:val="EFBF1D4B"/>
    <w:rsid w:val="EFC683D2"/>
    <w:rsid w:val="EFC9937E"/>
    <w:rsid w:val="EFCFD8DD"/>
    <w:rsid w:val="EFDFABD0"/>
    <w:rsid w:val="EFE7E391"/>
    <w:rsid w:val="EFEF46D2"/>
    <w:rsid w:val="EFEFB160"/>
    <w:rsid w:val="EFF75619"/>
    <w:rsid w:val="EFFC5801"/>
    <w:rsid w:val="EFFE0A90"/>
    <w:rsid w:val="EFFEB9DE"/>
    <w:rsid w:val="EFFF3CE0"/>
    <w:rsid w:val="EFFF93C9"/>
    <w:rsid w:val="F1EDF9CC"/>
    <w:rsid w:val="F1F75B52"/>
    <w:rsid w:val="F27EB8D8"/>
    <w:rsid w:val="F27FFC4C"/>
    <w:rsid w:val="F2DD63CF"/>
    <w:rsid w:val="F379922A"/>
    <w:rsid w:val="F3FEF0CF"/>
    <w:rsid w:val="F4F7C09B"/>
    <w:rsid w:val="F57F0648"/>
    <w:rsid w:val="F5E79497"/>
    <w:rsid w:val="F5EF4119"/>
    <w:rsid w:val="F5FF85D2"/>
    <w:rsid w:val="F5FFA069"/>
    <w:rsid w:val="F61B1BB3"/>
    <w:rsid w:val="F63BFED3"/>
    <w:rsid w:val="F66ED278"/>
    <w:rsid w:val="F68FECCC"/>
    <w:rsid w:val="F6EB7863"/>
    <w:rsid w:val="F6FE1E51"/>
    <w:rsid w:val="F6FEB40C"/>
    <w:rsid w:val="F73FF092"/>
    <w:rsid w:val="F75E3E1F"/>
    <w:rsid w:val="F75F8222"/>
    <w:rsid w:val="F77F0681"/>
    <w:rsid w:val="F77F21DC"/>
    <w:rsid w:val="F79730AD"/>
    <w:rsid w:val="F79E65E6"/>
    <w:rsid w:val="F79EBD13"/>
    <w:rsid w:val="F7B31CDD"/>
    <w:rsid w:val="F7B592D5"/>
    <w:rsid w:val="F7BC48CF"/>
    <w:rsid w:val="F7BD2589"/>
    <w:rsid w:val="F7BF2861"/>
    <w:rsid w:val="F7CFDD6C"/>
    <w:rsid w:val="F7E9C2A0"/>
    <w:rsid w:val="F7EFBC5A"/>
    <w:rsid w:val="F7FAA18D"/>
    <w:rsid w:val="F7FBAF1D"/>
    <w:rsid w:val="F7FE0FF4"/>
    <w:rsid w:val="F7FE9C03"/>
    <w:rsid w:val="F7FF2410"/>
    <w:rsid w:val="F7FFB7F6"/>
    <w:rsid w:val="F7FFE387"/>
    <w:rsid w:val="F87A081D"/>
    <w:rsid w:val="F89D304E"/>
    <w:rsid w:val="F8B69D43"/>
    <w:rsid w:val="F8D346C8"/>
    <w:rsid w:val="F8ED2250"/>
    <w:rsid w:val="F8FF44B6"/>
    <w:rsid w:val="F972001A"/>
    <w:rsid w:val="F97F1117"/>
    <w:rsid w:val="F97F999B"/>
    <w:rsid w:val="F99FDA36"/>
    <w:rsid w:val="F9A7462A"/>
    <w:rsid w:val="F9B3F838"/>
    <w:rsid w:val="F9F3EB7D"/>
    <w:rsid w:val="F9FD82E5"/>
    <w:rsid w:val="F9FDC70A"/>
    <w:rsid w:val="FA0EF94D"/>
    <w:rsid w:val="FA4E220D"/>
    <w:rsid w:val="FA982247"/>
    <w:rsid w:val="FABEB44F"/>
    <w:rsid w:val="FACF9AB9"/>
    <w:rsid w:val="FAF51BDB"/>
    <w:rsid w:val="FB777470"/>
    <w:rsid w:val="FB77C25E"/>
    <w:rsid w:val="FB9F7AD3"/>
    <w:rsid w:val="FBAEDB19"/>
    <w:rsid w:val="FBD35E07"/>
    <w:rsid w:val="FBDA79DF"/>
    <w:rsid w:val="FBDFC074"/>
    <w:rsid w:val="FBE1AB99"/>
    <w:rsid w:val="FBEBC5D6"/>
    <w:rsid w:val="FBED3E85"/>
    <w:rsid w:val="FBEFFB7A"/>
    <w:rsid w:val="FBF3B8E0"/>
    <w:rsid w:val="FBFB910E"/>
    <w:rsid w:val="FBFC7B99"/>
    <w:rsid w:val="FBFD03A0"/>
    <w:rsid w:val="FBFD4DC7"/>
    <w:rsid w:val="FBFDB7ED"/>
    <w:rsid w:val="FBFE4C98"/>
    <w:rsid w:val="FBFFCAA3"/>
    <w:rsid w:val="FC6FBC55"/>
    <w:rsid w:val="FC79A0BB"/>
    <w:rsid w:val="FCDE1A40"/>
    <w:rsid w:val="FCF72825"/>
    <w:rsid w:val="FCF78876"/>
    <w:rsid w:val="FCFB8D43"/>
    <w:rsid w:val="FD1F0DF1"/>
    <w:rsid w:val="FD1F740E"/>
    <w:rsid w:val="FD36F994"/>
    <w:rsid w:val="FD59B623"/>
    <w:rsid w:val="FD5BC3A7"/>
    <w:rsid w:val="FD7878B4"/>
    <w:rsid w:val="FD7D2666"/>
    <w:rsid w:val="FD7E1E59"/>
    <w:rsid w:val="FD9533FF"/>
    <w:rsid w:val="FD9B0ED4"/>
    <w:rsid w:val="FDBFE9F3"/>
    <w:rsid w:val="FDCFB870"/>
    <w:rsid w:val="FDD122BB"/>
    <w:rsid w:val="FDDDF9D9"/>
    <w:rsid w:val="FDE58312"/>
    <w:rsid w:val="FDEC8F33"/>
    <w:rsid w:val="FDED4CF7"/>
    <w:rsid w:val="FDF3229F"/>
    <w:rsid w:val="FDF72368"/>
    <w:rsid w:val="FDFDAF82"/>
    <w:rsid w:val="FDFF00AA"/>
    <w:rsid w:val="FDFF33DF"/>
    <w:rsid w:val="FE3D643D"/>
    <w:rsid w:val="FE4BEE59"/>
    <w:rsid w:val="FE6F105A"/>
    <w:rsid w:val="FE78B572"/>
    <w:rsid w:val="FE7A4656"/>
    <w:rsid w:val="FE8DD527"/>
    <w:rsid w:val="FEAB5E58"/>
    <w:rsid w:val="FEBDBBB2"/>
    <w:rsid w:val="FECC4353"/>
    <w:rsid w:val="FECF432C"/>
    <w:rsid w:val="FED01B59"/>
    <w:rsid w:val="FEF3282F"/>
    <w:rsid w:val="FEF717ED"/>
    <w:rsid w:val="FEF7A559"/>
    <w:rsid w:val="FEF7BC32"/>
    <w:rsid w:val="FEFF3C62"/>
    <w:rsid w:val="FF0B5F84"/>
    <w:rsid w:val="FF0CDEB5"/>
    <w:rsid w:val="FF16A798"/>
    <w:rsid w:val="FF361E29"/>
    <w:rsid w:val="FF372CDD"/>
    <w:rsid w:val="FF48A5DE"/>
    <w:rsid w:val="FF6E71E1"/>
    <w:rsid w:val="FF7321C8"/>
    <w:rsid w:val="FF760675"/>
    <w:rsid w:val="FF76E2E0"/>
    <w:rsid w:val="FF7D9772"/>
    <w:rsid w:val="FF7E213E"/>
    <w:rsid w:val="FF7E666D"/>
    <w:rsid w:val="FF7ED418"/>
    <w:rsid w:val="FF7F6F12"/>
    <w:rsid w:val="FF7FC21A"/>
    <w:rsid w:val="FF8E5A6F"/>
    <w:rsid w:val="FF8FDA20"/>
    <w:rsid w:val="FF9EEFAF"/>
    <w:rsid w:val="FFA78F94"/>
    <w:rsid w:val="FFA7B0A6"/>
    <w:rsid w:val="FFBDF1C0"/>
    <w:rsid w:val="FFBE005B"/>
    <w:rsid w:val="FFBE3D54"/>
    <w:rsid w:val="FFBF3AB7"/>
    <w:rsid w:val="FFBF41CF"/>
    <w:rsid w:val="FFC734A8"/>
    <w:rsid w:val="FFDD321B"/>
    <w:rsid w:val="FFDFA1A0"/>
    <w:rsid w:val="FFE142B7"/>
    <w:rsid w:val="FFE5314D"/>
    <w:rsid w:val="FFE70E16"/>
    <w:rsid w:val="FFEAEB6B"/>
    <w:rsid w:val="FFEBB1B4"/>
    <w:rsid w:val="FFECEC2D"/>
    <w:rsid w:val="FFEEB330"/>
    <w:rsid w:val="FFEEF054"/>
    <w:rsid w:val="FFEF0495"/>
    <w:rsid w:val="FFEF3CF4"/>
    <w:rsid w:val="FFEF4004"/>
    <w:rsid w:val="FFEF7D7E"/>
    <w:rsid w:val="FFEFE1FF"/>
    <w:rsid w:val="FFF34AB2"/>
    <w:rsid w:val="FFF5D327"/>
    <w:rsid w:val="FFF701D1"/>
    <w:rsid w:val="FFF7FD3B"/>
    <w:rsid w:val="FFFBA1B8"/>
    <w:rsid w:val="FFFBB436"/>
    <w:rsid w:val="FFFC35CB"/>
    <w:rsid w:val="FFFD2880"/>
    <w:rsid w:val="FFFE032D"/>
    <w:rsid w:val="FFFE40A5"/>
    <w:rsid w:val="FFFF1FA2"/>
    <w:rsid w:val="FFFF5817"/>
    <w:rsid w:val="FFFF6BAE"/>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8"/>
    <w:qFormat/>
    <w:uiPriority w:val="0"/>
    <w:pPr>
      <w:keepNext/>
      <w:keepLines/>
      <w:widowControl w:val="0"/>
      <w:spacing w:before="340" w:after="330" w:line="576" w:lineRule="auto"/>
      <w:ind w:left="0" w:right="0"/>
      <w:jc w:val="both"/>
      <w:outlineLvl w:val="0"/>
    </w:pPr>
    <w:rPr>
      <w:rFonts w:ascii="Times New Roman" w:hAnsi="Times New Roman" w:eastAsia="宋体" w:cs="Times New Roman"/>
      <w:b/>
      <w:bCs/>
      <w:kern w:val="44"/>
      <w:sz w:val="44"/>
      <w:szCs w:val="44"/>
      <w:lang w:val="en-US" w:eastAsia="zh-CN" w:bidi="ar-SA"/>
    </w:rPr>
  </w:style>
  <w:style w:type="paragraph" w:styleId="4">
    <w:name w:val="heading 2"/>
    <w:basedOn w:val="3"/>
    <w:next w:val="5"/>
    <w:link w:val="85"/>
    <w:qFormat/>
    <w:uiPriority w:val="0"/>
    <w:pPr>
      <w:keepNext/>
      <w:keepLines/>
      <w:widowControl w:val="0"/>
      <w:numPr>
        <w:ilvl w:val="1"/>
        <w:numId w:val="1"/>
      </w:numPr>
      <w:tabs>
        <w:tab w:val="left" w:pos="2400"/>
      </w:tabs>
      <w:spacing w:before="260" w:afterLines="50" w:line="416" w:lineRule="auto"/>
      <w:jc w:val="both"/>
      <w:outlineLvl w:val="1"/>
    </w:pPr>
    <w:rPr>
      <w:rFonts w:ascii="Arial" w:hAnsi="Arial" w:eastAsia="黑体" w:cs="Calibri"/>
      <w:sz w:val="32"/>
      <w:szCs w:val="32"/>
      <w:lang w:val="en-US" w:eastAsia="zh-CN" w:bidi="ar-SA"/>
    </w:rPr>
  </w:style>
  <w:style w:type="paragraph" w:styleId="5">
    <w:name w:val="heading 3"/>
    <w:basedOn w:val="1"/>
    <w:next w:val="1"/>
    <w:link w:val="39"/>
    <w:qFormat/>
    <w:uiPriority w:val="0"/>
    <w:pPr>
      <w:keepNext/>
      <w:keepLines/>
      <w:tabs>
        <w:tab w:val="left" w:pos="0"/>
      </w:tabs>
      <w:spacing w:before="260" w:after="260" w:line="415" w:lineRule="auto"/>
      <w:outlineLvl w:val="2"/>
    </w:pPr>
    <w:rPr>
      <w:rFonts w:ascii="Times New Roman" w:hAnsi="Times New Roman" w:eastAsia="宋体" w:cs="Times New Roman"/>
      <w:b/>
      <w:sz w:val="32"/>
      <w:szCs w:val="32"/>
    </w:rPr>
  </w:style>
  <w:style w:type="paragraph" w:styleId="6">
    <w:name w:val="heading 4"/>
    <w:basedOn w:val="1"/>
    <w:next w:val="1"/>
    <w:link w:val="40"/>
    <w:qFormat/>
    <w:uiPriority w:val="0"/>
    <w:pPr>
      <w:keepNext/>
      <w:autoSpaceDE w:val="0"/>
      <w:autoSpaceDN w:val="0"/>
      <w:adjustRightInd w:val="0"/>
      <w:jc w:val="left"/>
      <w:outlineLvl w:val="3"/>
    </w:pPr>
    <w:rPr>
      <w:rFonts w:ascii="宋体" w:hAnsi="宋体" w:eastAsia="宋体" w:cs="Times New Roman"/>
      <w:color w:val="0000FF"/>
      <w:kern w:val="0"/>
      <w:sz w:val="28"/>
      <w:szCs w:val="20"/>
    </w:rPr>
  </w:style>
  <w:style w:type="paragraph" w:styleId="7">
    <w:name w:val="heading 5"/>
    <w:basedOn w:val="1"/>
    <w:next w:val="1"/>
    <w:link w:val="41"/>
    <w:qFormat/>
    <w:uiPriority w:val="0"/>
    <w:pPr>
      <w:keepNext/>
      <w:keepLines/>
      <w:tabs>
        <w:tab w:val="left" w:pos="1008"/>
      </w:tabs>
      <w:spacing w:before="280" w:after="290" w:line="374" w:lineRule="auto"/>
      <w:ind w:left="1008" w:hanging="1008"/>
      <w:outlineLvl w:val="4"/>
    </w:pPr>
    <w:rPr>
      <w:rFonts w:ascii="Verdana" w:hAnsi="Verdana" w:eastAsia="宋体" w:cs="Times New Roman"/>
      <w:b/>
      <w:bCs/>
      <w:sz w:val="28"/>
      <w:szCs w:val="28"/>
    </w:rPr>
  </w:style>
  <w:style w:type="paragraph" w:styleId="8">
    <w:name w:val="heading 6"/>
    <w:basedOn w:val="1"/>
    <w:next w:val="1"/>
    <w:link w:val="42"/>
    <w:qFormat/>
    <w:uiPriority w:val="0"/>
    <w:pPr>
      <w:keepNext/>
      <w:keepLines/>
      <w:tabs>
        <w:tab w:val="left" w:pos="1152"/>
      </w:tabs>
      <w:spacing w:before="240" w:after="64" w:line="319" w:lineRule="auto"/>
      <w:ind w:left="1152" w:hanging="1152"/>
      <w:outlineLvl w:val="5"/>
    </w:pPr>
    <w:rPr>
      <w:rFonts w:ascii="Arial" w:hAnsi="Arial" w:eastAsia="黑体" w:cs="Times New Roman"/>
      <w:b/>
      <w:bCs/>
      <w:sz w:val="24"/>
    </w:rPr>
  </w:style>
  <w:style w:type="paragraph" w:styleId="9">
    <w:name w:val="heading 7"/>
    <w:basedOn w:val="1"/>
    <w:next w:val="1"/>
    <w:link w:val="43"/>
    <w:qFormat/>
    <w:uiPriority w:val="0"/>
    <w:pPr>
      <w:keepNext/>
      <w:keepLines/>
      <w:tabs>
        <w:tab w:val="left" w:pos="1296"/>
      </w:tabs>
      <w:spacing w:before="240" w:after="64" w:line="319" w:lineRule="auto"/>
      <w:ind w:left="1296" w:hanging="1296"/>
      <w:outlineLvl w:val="6"/>
    </w:pPr>
    <w:rPr>
      <w:rFonts w:ascii="Times New Roman" w:hAnsi="Times New Roman" w:eastAsia="宋体" w:cs="Times New Roman"/>
      <w:b/>
      <w:bCs/>
      <w:sz w:val="24"/>
    </w:rPr>
  </w:style>
  <w:style w:type="paragraph" w:styleId="10">
    <w:name w:val="heading 8"/>
    <w:basedOn w:val="1"/>
    <w:next w:val="1"/>
    <w:link w:val="44"/>
    <w:qFormat/>
    <w:uiPriority w:val="0"/>
    <w:pPr>
      <w:keepNext/>
      <w:keepLines/>
      <w:tabs>
        <w:tab w:val="left" w:pos="1440"/>
      </w:tabs>
      <w:spacing w:before="240" w:after="64" w:line="319" w:lineRule="auto"/>
      <w:ind w:left="1440" w:hanging="1440"/>
      <w:outlineLvl w:val="7"/>
    </w:pPr>
    <w:rPr>
      <w:rFonts w:ascii="Arial" w:hAnsi="Arial" w:eastAsia="黑体" w:cs="Times New Roman"/>
      <w:sz w:val="24"/>
    </w:rPr>
  </w:style>
  <w:style w:type="paragraph" w:styleId="11">
    <w:name w:val="heading 9"/>
    <w:basedOn w:val="1"/>
    <w:next w:val="1"/>
    <w:link w:val="45"/>
    <w:qFormat/>
    <w:uiPriority w:val="0"/>
    <w:pPr>
      <w:keepNext/>
      <w:keepLines/>
      <w:tabs>
        <w:tab w:val="left" w:pos="1584"/>
      </w:tabs>
      <w:spacing w:before="240" w:after="64" w:line="319" w:lineRule="auto"/>
      <w:ind w:left="1584" w:hanging="1584"/>
      <w:outlineLvl w:val="8"/>
    </w:pPr>
    <w:rPr>
      <w:rFonts w:ascii="Arial" w:hAnsi="Arial" w:eastAsia="黑体" w:cs="Times New Roman"/>
      <w:szCs w:val="21"/>
    </w:rPr>
  </w:style>
  <w:style w:type="character" w:default="1" w:styleId="32">
    <w:name w:val="Default Paragraph Font"/>
    <w:qFormat/>
    <w:uiPriority w:val="0"/>
    <w:rPr>
      <w:rFonts w:ascii="Times New Roman" w:hAnsi="Times New Roman" w:eastAsia="宋体" w:cs="Times New Roman"/>
    </w:rPr>
  </w:style>
  <w:style w:type="table" w:default="1" w:styleId="31">
    <w:name w:val="Normal Table"/>
    <w:qFormat/>
    <w:uiPriority w:val="0"/>
    <w:tblPr>
      <w:tblCellMar>
        <w:top w:w="0" w:type="dxa"/>
        <w:left w:w="108" w:type="dxa"/>
        <w:bottom w:w="0" w:type="dxa"/>
        <w:right w:w="108" w:type="dxa"/>
      </w:tblCellMar>
    </w:tblPr>
  </w:style>
  <w:style w:type="paragraph" w:customStyle="1" w:styleId="2">
    <w:name w:val="Normal Indent1"/>
    <w:qFormat/>
    <w:uiPriority w:val="0"/>
    <w:pPr>
      <w:spacing w:after="160" w:afterLines="50" w:line="360" w:lineRule="auto"/>
      <w:ind w:firstLine="420" w:firstLineChars="200"/>
    </w:pPr>
    <w:rPr>
      <w:rFonts w:ascii="Times New Roman" w:hAnsi="Times New Roman" w:eastAsia="宋体" w:cs="Times New Roman"/>
      <w:lang w:val="en-US" w:eastAsia="zh-CN" w:bidi="ar-SA"/>
    </w:rPr>
  </w:style>
  <w:style w:type="paragraph" w:styleId="12">
    <w:name w:val="List Number 2"/>
    <w:basedOn w:val="1"/>
    <w:qFormat/>
    <w:uiPriority w:val="0"/>
    <w:pPr>
      <w:numPr>
        <w:ilvl w:val="0"/>
        <w:numId w:val="2"/>
      </w:numPr>
    </w:pPr>
  </w:style>
  <w:style w:type="paragraph" w:styleId="13">
    <w:name w:val="caption"/>
    <w:basedOn w:val="1"/>
    <w:next w:val="1"/>
    <w:qFormat/>
    <w:uiPriority w:val="0"/>
    <w:pPr>
      <w:spacing w:after="0" w:line="240" w:lineRule="auto"/>
    </w:pPr>
    <w:rPr>
      <w:rFonts w:ascii="Arial" w:hAnsi="Arial" w:eastAsia="黑体" w:cs="Arial"/>
      <w:sz w:val="20"/>
      <w:szCs w:val="20"/>
    </w:rPr>
  </w:style>
  <w:style w:type="paragraph" w:styleId="14">
    <w:name w:val="Document Map"/>
    <w:basedOn w:val="1"/>
    <w:link w:val="46"/>
    <w:qFormat/>
    <w:uiPriority w:val="0"/>
    <w:pPr>
      <w:shd w:val="clear" w:color="auto" w:fill="000080"/>
    </w:pPr>
    <w:rPr>
      <w:rFonts w:ascii="Times New Roman" w:hAnsi="Times New Roman" w:eastAsia="宋体" w:cs="Times New Roman"/>
      <w:kern w:val="0"/>
      <w:sz w:val="20"/>
      <w:shd w:val="clear" w:color="auto" w:fill="000080"/>
    </w:rPr>
  </w:style>
  <w:style w:type="paragraph" w:styleId="15">
    <w:name w:val="annotation text"/>
    <w:basedOn w:val="1"/>
    <w:qFormat/>
    <w:uiPriority w:val="0"/>
    <w:pPr>
      <w:jc w:val="left"/>
    </w:pPr>
    <w:rPr>
      <w:rFonts w:ascii="Times New Roman" w:hAnsi="Times New Roman" w:eastAsia="宋体" w:cs="Times New Roman"/>
    </w:rPr>
  </w:style>
  <w:style w:type="paragraph" w:styleId="16">
    <w:name w:val="Body Text 3"/>
    <w:basedOn w:val="1"/>
    <w:unhideWhenUsed/>
    <w:qFormat/>
    <w:uiPriority w:val="99"/>
    <w:pPr>
      <w:widowControl/>
      <w:kinsoku w:val="0"/>
      <w:autoSpaceDE w:val="0"/>
      <w:autoSpaceDN w:val="0"/>
      <w:adjustRightInd w:val="0"/>
      <w:snapToGrid w:val="0"/>
      <w:spacing w:after="120"/>
      <w:jc w:val="left"/>
      <w:textAlignment w:val="baseline"/>
    </w:pPr>
    <w:rPr>
      <w:rFonts w:ascii="Cambria" w:hAnsi="Cambria" w:eastAsia="微软雅黑" w:cs="Arial"/>
      <w:snapToGrid w:val="0"/>
      <w:color w:val="595959"/>
      <w:kern w:val="20"/>
      <w:sz w:val="16"/>
      <w:szCs w:val="20"/>
      <w:lang w:val="zh-CN" w:eastAsia="en-US"/>
    </w:rPr>
  </w:style>
  <w:style w:type="paragraph" w:styleId="17">
    <w:name w:val="Body Text"/>
    <w:basedOn w:val="1"/>
    <w:link w:val="47"/>
    <w:qFormat/>
    <w:uiPriority w:val="0"/>
    <w:pPr>
      <w:widowControl w:val="0"/>
      <w:spacing w:before="0" w:after="120"/>
      <w:ind w:left="0" w:right="0"/>
      <w:jc w:val="both"/>
    </w:pPr>
    <w:rPr>
      <w:rFonts w:ascii="Times New Roman" w:hAnsi="Times New Roman" w:eastAsia="宋体" w:cs="Times New Roman"/>
      <w:kern w:val="2"/>
      <w:sz w:val="21"/>
      <w:szCs w:val="24"/>
      <w:lang w:val="en-US" w:eastAsia="zh-CN" w:bidi="ar-SA"/>
    </w:rPr>
  </w:style>
  <w:style w:type="paragraph" w:styleId="18">
    <w:name w:val="Body Text Indent"/>
    <w:basedOn w:val="1"/>
    <w:link w:val="48"/>
    <w:qFormat/>
    <w:uiPriority w:val="0"/>
    <w:pPr>
      <w:ind w:firstLine="360"/>
    </w:pPr>
    <w:rPr>
      <w:rFonts w:ascii="Times New Roman" w:hAnsi="Times New Roman" w:eastAsia="宋体" w:cs="Times New Roman"/>
      <w:kern w:val="0"/>
      <w:sz w:val="20"/>
      <w:szCs w:val="20"/>
    </w:rPr>
  </w:style>
  <w:style w:type="paragraph" w:styleId="19">
    <w:name w:val="Plain Text"/>
    <w:basedOn w:val="1"/>
    <w:link w:val="49"/>
    <w:qFormat/>
    <w:uiPriority w:val="0"/>
    <w:pPr>
      <w:widowControl w:val="0"/>
      <w:spacing w:after="0"/>
      <w:jc w:val="both"/>
    </w:pPr>
    <w:rPr>
      <w:rFonts w:ascii="宋体" w:hAnsi="Courier New" w:eastAsia="宋体" w:cs="Times New Roman"/>
      <w:kern w:val="0"/>
      <w:sz w:val="20"/>
      <w:szCs w:val="21"/>
      <w:lang w:bidi="ar-SA"/>
    </w:rPr>
  </w:style>
  <w:style w:type="paragraph" w:styleId="20">
    <w:name w:val="Date"/>
    <w:basedOn w:val="1"/>
    <w:next w:val="1"/>
    <w:link w:val="50"/>
    <w:qFormat/>
    <w:uiPriority w:val="0"/>
    <w:pPr>
      <w:ind w:left="100" w:leftChars="2500"/>
    </w:pPr>
    <w:rPr>
      <w:rFonts w:ascii="Times New Roman" w:hAnsi="Times New Roman" w:eastAsia="宋体" w:cs="Times New Roman"/>
      <w:kern w:val="0"/>
      <w:sz w:val="20"/>
    </w:rPr>
  </w:style>
  <w:style w:type="paragraph" w:styleId="21">
    <w:name w:val="Body Text Indent 2"/>
    <w:basedOn w:val="1"/>
    <w:link w:val="51"/>
    <w:qFormat/>
    <w:uiPriority w:val="0"/>
    <w:pPr>
      <w:ind w:firstLine="630"/>
    </w:pPr>
    <w:rPr>
      <w:rFonts w:ascii="宋体" w:hAnsi="Times New Roman" w:eastAsia="宋体" w:cs="Times New Roman"/>
      <w:kern w:val="0"/>
      <w:sz w:val="28"/>
      <w:szCs w:val="20"/>
    </w:rPr>
  </w:style>
  <w:style w:type="paragraph" w:styleId="22">
    <w:name w:val="Balloon Text"/>
    <w:basedOn w:val="1"/>
    <w:link w:val="52"/>
    <w:qFormat/>
    <w:uiPriority w:val="0"/>
    <w:rPr>
      <w:rFonts w:ascii="Times New Roman" w:hAnsi="Times New Roman" w:eastAsia="宋体" w:cs="Times New Roman"/>
      <w:kern w:val="0"/>
      <w:sz w:val="18"/>
      <w:szCs w:val="18"/>
    </w:rPr>
  </w:style>
  <w:style w:type="paragraph" w:styleId="23">
    <w:name w:val="footer"/>
    <w:basedOn w:val="1"/>
    <w:link w:val="53"/>
    <w:qFormat/>
    <w:uiPriority w:val="0"/>
    <w:pPr>
      <w:widowControl w:val="0"/>
      <w:tabs>
        <w:tab w:val="center" w:pos="4140"/>
        <w:tab w:val="right" w:pos="8300"/>
      </w:tabs>
      <w:snapToGrid w:val="0"/>
      <w:spacing w:after="0"/>
      <w:jc w:val="left"/>
    </w:pPr>
    <w:rPr>
      <w:rFonts w:ascii="Times New Roman" w:hAnsi="Times New Roman" w:eastAsia="宋体" w:cs="Times New Roman"/>
      <w:kern w:val="0"/>
      <w:sz w:val="18"/>
      <w:szCs w:val="24"/>
      <w:lang w:bidi="ar-SA"/>
    </w:rPr>
  </w:style>
  <w:style w:type="paragraph" w:styleId="24">
    <w:name w:val="header"/>
    <w:basedOn w:val="1"/>
    <w:link w:val="54"/>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25">
    <w:name w:val="toc 1"/>
    <w:basedOn w:val="1"/>
    <w:next w:val="1"/>
    <w:qFormat/>
    <w:uiPriority w:val="0"/>
    <w:pPr>
      <w:widowControl w:val="0"/>
      <w:spacing w:before="120" w:after="120"/>
      <w:ind w:left="0" w:right="0"/>
      <w:jc w:val="left"/>
    </w:pPr>
    <w:rPr>
      <w:rFonts w:ascii="Times New Roman" w:hAnsi="Times New Roman" w:eastAsia="宋体" w:cs="Times New Roman"/>
      <w:b/>
      <w:bCs/>
      <w:caps/>
      <w:kern w:val="2"/>
      <w:sz w:val="20"/>
      <w:szCs w:val="20"/>
      <w:lang w:val="en-US" w:eastAsia="zh-CN" w:bidi="ar-SA"/>
    </w:rPr>
  </w:style>
  <w:style w:type="paragraph" w:styleId="26">
    <w:name w:val="Body Text Indent 3"/>
    <w:basedOn w:val="1"/>
    <w:link w:val="55"/>
    <w:qFormat/>
    <w:uiPriority w:val="0"/>
    <w:pPr>
      <w:spacing w:line="360" w:lineRule="auto"/>
      <w:ind w:firstLine="480" w:firstLineChars="200"/>
      <w:jc w:val="left"/>
    </w:pPr>
    <w:rPr>
      <w:rFonts w:ascii="Times New Roman" w:hAnsi="Times New Roman" w:eastAsia="宋体" w:cs="Times New Roman"/>
      <w:kern w:val="0"/>
      <w:sz w:val="24"/>
      <w:szCs w:val="20"/>
    </w:rPr>
  </w:style>
  <w:style w:type="paragraph" w:styleId="27">
    <w:name w:val="Body Text 2"/>
    <w:basedOn w:val="1"/>
    <w:link w:val="56"/>
    <w:qFormat/>
    <w:uiPriority w:val="0"/>
    <w:rPr>
      <w:rFonts w:ascii="仿宋_GB2312" w:hAnsi="Times New Roman" w:eastAsia="仿宋_GB2312" w:cs="Times New Roman"/>
      <w:kern w:val="0"/>
      <w:sz w:val="28"/>
      <w:szCs w:val="20"/>
    </w:rPr>
  </w:style>
  <w:style w:type="paragraph" w:styleId="28">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29">
    <w:name w:val="Title"/>
    <w:basedOn w:val="1"/>
    <w:link w:val="57"/>
    <w:qFormat/>
    <w:uiPriority w:val="0"/>
    <w:pPr>
      <w:spacing w:before="240" w:after="60"/>
      <w:jc w:val="center"/>
      <w:outlineLvl w:val="0"/>
    </w:pPr>
    <w:rPr>
      <w:rFonts w:ascii="Cambria" w:hAnsi="Cambria" w:eastAsia="宋体" w:cs="Times New Roman"/>
      <w:b/>
      <w:bCs/>
      <w:kern w:val="0"/>
      <w:sz w:val="32"/>
      <w:szCs w:val="32"/>
    </w:rPr>
  </w:style>
  <w:style w:type="paragraph" w:styleId="30">
    <w:name w:val="Body Text First Indent"/>
    <w:basedOn w:val="17"/>
    <w:link w:val="58"/>
    <w:qFormat/>
    <w:uiPriority w:val="0"/>
    <w:pPr>
      <w:ind w:firstLine="420" w:firstLineChars="100"/>
    </w:pPr>
    <w:rPr>
      <w:rFonts w:ascii="Times New Roman" w:hAnsi="Times New Roman" w:eastAsia="宋体" w:cs="Times New Roman"/>
      <w:kern w:val="0"/>
      <w:sz w:val="20"/>
    </w:rPr>
  </w:style>
  <w:style w:type="character" w:styleId="33">
    <w:name w:val="Strong"/>
    <w:qFormat/>
    <w:uiPriority w:val="0"/>
    <w:rPr>
      <w:rFonts w:ascii="Times New Roman" w:hAnsi="Times New Roman" w:eastAsia="宋体" w:cs="Times New Roman"/>
      <w:b/>
    </w:rPr>
  </w:style>
  <w:style w:type="character" w:styleId="34">
    <w:name w:val="page number"/>
    <w:qFormat/>
    <w:uiPriority w:val="0"/>
    <w:rPr>
      <w:rFonts w:ascii="Times New Roman" w:hAnsi="Times New Roman" w:eastAsia="宋体" w:cs="Times New Roman"/>
    </w:rPr>
  </w:style>
  <w:style w:type="character" w:styleId="35">
    <w:name w:val="FollowedHyperlink"/>
    <w:qFormat/>
    <w:uiPriority w:val="0"/>
    <w:rPr>
      <w:rFonts w:hint="eastAsia" w:ascii="微软雅黑" w:hAnsi="微软雅黑" w:eastAsia="微软雅黑" w:cs="微软雅黑"/>
      <w:color w:val="02396F"/>
      <w:u w:val="single"/>
    </w:rPr>
  </w:style>
  <w:style w:type="character" w:styleId="36">
    <w:name w:val="Hyperlink"/>
    <w:qFormat/>
    <w:uiPriority w:val="0"/>
    <w:rPr>
      <w:rFonts w:ascii="Times New Roman" w:hAnsi="Times New Roman" w:eastAsia="宋体" w:cs="Times New Roman"/>
      <w:color w:val="0000FF"/>
      <w:u w:val="single"/>
    </w:rPr>
  </w:style>
  <w:style w:type="paragraph" w:customStyle="1" w:styleId="37">
    <w:name w:val="_Style 3"/>
    <w:basedOn w:val="3"/>
    <w:next w:val="1"/>
    <w:qFormat/>
    <w:uiPriority w:val="0"/>
    <w:pPr>
      <w:widowControl/>
      <w:numPr>
        <w:ilvl w:val="0"/>
        <w:numId w:val="0"/>
      </w:numPr>
      <w:tabs>
        <w:tab w:val="left" w:pos="0"/>
      </w:tabs>
      <w:spacing w:before="240" w:line="259" w:lineRule="auto"/>
      <w:jc w:val="left"/>
      <w:outlineLvl w:val="9"/>
    </w:pPr>
    <w:rPr>
      <w:rFonts w:ascii="Calibri Light" w:hAnsi="Calibri Light" w:eastAsia="宋体" w:cs="Times New Roman"/>
      <w:b w:val="0"/>
      <w:color w:val="2E74B5"/>
      <w:sz w:val="32"/>
      <w:szCs w:val="32"/>
    </w:rPr>
  </w:style>
  <w:style w:type="character" w:customStyle="1" w:styleId="38">
    <w:name w:val="标题 1 Char"/>
    <w:link w:val="3"/>
    <w:qFormat/>
    <w:uiPriority w:val="0"/>
    <w:rPr>
      <w:rFonts w:ascii="Times New Roman" w:hAnsi="Times New Roman" w:eastAsia="宋体" w:cs="Times New Roman"/>
      <w:b/>
      <w:bCs/>
      <w:kern w:val="44"/>
      <w:sz w:val="44"/>
      <w:szCs w:val="44"/>
      <w:lang w:val="en-US" w:eastAsia="zh-CN" w:bidi="ar-SA"/>
    </w:rPr>
  </w:style>
  <w:style w:type="character" w:customStyle="1" w:styleId="39">
    <w:name w:val="标题 3 Char"/>
    <w:link w:val="5"/>
    <w:qFormat/>
    <w:uiPriority w:val="0"/>
    <w:rPr>
      <w:rFonts w:ascii="Times New Roman" w:hAnsi="Times New Roman" w:eastAsia="宋体" w:cs="Times New Roman"/>
      <w:b/>
      <w:bCs/>
      <w:kern w:val="2"/>
      <w:sz w:val="32"/>
      <w:szCs w:val="32"/>
      <w:lang w:val="en-US" w:eastAsia="zh-CN" w:bidi="ar-SA"/>
    </w:rPr>
  </w:style>
  <w:style w:type="character" w:customStyle="1" w:styleId="40">
    <w:name w:val="标题 4 Char"/>
    <w:link w:val="6"/>
    <w:qFormat/>
    <w:uiPriority w:val="0"/>
    <w:rPr>
      <w:rFonts w:ascii="宋体" w:hAnsi="宋体" w:eastAsia="宋体" w:cs="Times New Roman"/>
      <w:color w:val="0000FF"/>
      <w:sz w:val="28"/>
      <w:lang w:val="en-US" w:eastAsia="zh-CN" w:bidi="ar-SA"/>
    </w:rPr>
  </w:style>
  <w:style w:type="character" w:customStyle="1" w:styleId="41">
    <w:name w:val="标题 5 Char"/>
    <w:link w:val="7"/>
    <w:qFormat/>
    <w:uiPriority w:val="0"/>
    <w:rPr>
      <w:rFonts w:ascii="Verdana" w:hAnsi="Verdana" w:eastAsia="宋体" w:cs="Times New Roman"/>
      <w:b/>
      <w:bCs/>
      <w:kern w:val="2"/>
      <w:sz w:val="28"/>
      <w:szCs w:val="28"/>
      <w:lang w:val="en-US" w:eastAsia="zh-CN" w:bidi="ar-SA"/>
    </w:rPr>
  </w:style>
  <w:style w:type="character" w:customStyle="1" w:styleId="42">
    <w:name w:val="标题 6 Char"/>
    <w:link w:val="8"/>
    <w:qFormat/>
    <w:uiPriority w:val="0"/>
    <w:rPr>
      <w:rFonts w:ascii="Arial" w:hAnsi="Arial" w:eastAsia="黑体" w:cs="Times New Roman"/>
      <w:b/>
      <w:bCs/>
      <w:kern w:val="2"/>
      <w:sz w:val="24"/>
      <w:szCs w:val="24"/>
      <w:lang w:val="en-US" w:eastAsia="zh-CN" w:bidi="ar-SA"/>
    </w:rPr>
  </w:style>
  <w:style w:type="character" w:customStyle="1" w:styleId="43">
    <w:name w:val="标题 7 Char"/>
    <w:link w:val="9"/>
    <w:qFormat/>
    <w:uiPriority w:val="0"/>
    <w:rPr>
      <w:rFonts w:ascii="Times New Roman" w:hAnsi="Times New Roman" w:eastAsia="宋体" w:cs="Times New Roman"/>
      <w:b/>
      <w:bCs/>
      <w:kern w:val="2"/>
      <w:sz w:val="24"/>
      <w:szCs w:val="24"/>
      <w:lang w:val="en-US" w:eastAsia="zh-CN" w:bidi="ar-SA"/>
    </w:rPr>
  </w:style>
  <w:style w:type="character" w:customStyle="1" w:styleId="44">
    <w:name w:val="标题 8 Char"/>
    <w:link w:val="10"/>
    <w:qFormat/>
    <w:uiPriority w:val="0"/>
    <w:rPr>
      <w:rFonts w:ascii="Arial" w:hAnsi="Arial" w:eastAsia="黑体" w:cs="Times New Roman"/>
      <w:kern w:val="2"/>
      <w:sz w:val="24"/>
      <w:szCs w:val="24"/>
      <w:lang w:val="en-US" w:eastAsia="zh-CN" w:bidi="ar-SA"/>
    </w:rPr>
  </w:style>
  <w:style w:type="character" w:customStyle="1" w:styleId="45">
    <w:name w:val="标题 9 Char"/>
    <w:link w:val="11"/>
    <w:qFormat/>
    <w:uiPriority w:val="0"/>
    <w:rPr>
      <w:rFonts w:ascii="Arial" w:hAnsi="Arial" w:eastAsia="黑体" w:cs="Times New Roman"/>
      <w:kern w:val="2"/>
      <w:sz w:val="21"/>
      <w:szCs w:val="21"/>
      <w:lang w:val="en-US" w:eastAsia="zh-CN" w:bidi="ar-SA"/>
    </w:rPr>
  </w:style>
  <w:style w:type="character" w:customStyle="1" w:styleId="46">
    <w:name w:val="文档结构图 Char"/>
    <w:link w:val="14"/>
    <w:qFormat/>
    <w:uiPriority w:val="0"/>
    <w:rPr>
      <w:rFonts w:ascii="Times New Roman" w:hAnsi="Times New Roman" w:eastAsia="宋体" w:cs="Times New Roman"/>
      <w:szCs w:val="24"/>
      <w:shd w:val="clear" w:color="auto" w:fill="000080"/>
      <w:lang w:bidi="ar-SA"/>
    </w:rPr>
  </w:style>
  <w:style w:type="character" w:customStyle="1" w:styleId="47">
    <w:name w:val="正文文本 Char"/>
    <w:link w:val="17"/>
    <w:qFormat/>
    <w:uiPriority w:val="0"/>
    <w:rPr>
      <w:rFonts w:ascii="Times New Roman" w:hAnsi="Times New Roman" w:eastAsia="宋体" w:cs="Times New Roman"/>
      <w:kern w:val="2"/>
      <w:sz w:val="21"/>
      <w:szCs w:val="24"/>
      <w:lang w:val="en-US" w:eastAsia="zh-CN" w:bidi="ar-SA"/>
    </w:rPr>
  </w:style>
  <w:style w:type="character" w:customStyle="1" w:styleId="48">
    <w:name w:val="正文文本缩进 Char"/>
    <w:link w:val="18"/>
    <w:qFormat/>
    <w:uiPriority w:val="0"/>
    <w:rPr>
      <w:rFonts w:ascii="Times New Roman" w:hAnsi="Times New Roman" w:eastAsia="宋体" w:cs="Times New Roman"/>
      <w:lang w:bidi="ar-SA"/>
    </w:rPr>
  </w:style>
  <w:style w:type="character" w:customStyle="1" w:styleId="49">
    <w:name w:val="纯文本 Char"/>
    <w:link w:val="19"/>
    <w:qFormat/>
    <w:uiPriority w:val="0"/>
    <w:rPr>
      <w:rFonts w:ascii="宋体" w:hAnsi="Courier New" w:eastAsia="宋体" w:cs="Times New Roman"/>
      <w:szCs w:val="21"/>
      <w:lang w:bidi="ar-SA"/>
    </w:rPr>
  </w:style>
  <w:style w:type="character" w:customStyle="1" w:styleId="50">
    <w:name w:val="日期 Char"/>
    <w:link w:val="20"/>
    <w:qFormat/>
    <w:uiPriority w:val="0"/>
    <w:rPr>
      <w:rFonts w:ascii="Times New Roman" w:hAnsi="Times New Roman" w:eastAsia="宋体" w:cs="Times New Roman"/>
      <w:szCs w:val="24"/>
      <w:lang w:bidi="ar-SA"/>
    </w:rPr>
  </w:style>
  <w:style w:type="character" w:customStyle="1" w:styleId="51">
    <w:name w:val="正文文本缩进 2 Char"/>
    <w:link w:val="21"/>
    <w:qFormat/>
    <w:uiPriority w:val="0"/>
    <w:rPr>
      <w:rFonts w:ascii="宋体" w:hAnsi="Times New Roman" w:eastAsia="宋体" w:cs="Times New Roman"/>
      <w:sz w:val="28"/>
      <w:lang w:bidi="ar-SA"/>
    </w:rPr>
  </w:style>
  <w:style w:type="character" w:customStyle="1" w:styleId="52">
    <w:name w:val="批注框文本 Char"/>
    <w:link w:val="22"/>
    <w:qFormat/>
    <w:uiPriority w:val="0"/>
    <w:rPr>
      <w:rFonts w:ascii="Times New Roman" w:hAnsi="Times New Roman" w:eastAsia="宋体" w:cs="Times New Roman"/>
      <w:sz w:val="18"/>
      <w:szCs w:val="18"/>
      <w:lang w:bidi="ar-SA"/>
    </w:rPr>
  </w:style>
  <w:style w:type="character" w:customStyle="1" w:styleId="53">
    <w:name w:val="页脚 Char"/>
    <w:link w:val="23"/>
    <w:qFormat/>
    <w:uiPriority w:val="0"/>
    <w:rPr>
      <w:rFonts w:ascii="Times New Roman" w:hAnsi="Times New Roman" w:eastAsia="宋体" w:cs="Times New Roman"/>
      <w:sz w:val="18"/>
      <w:szCs w:val="24"/>
      <w:lang w:bidi="ar-SA"/>
    </w:rPr>
  </w:style>
  <w:style w:type="character" w:customStyle="1" w:styleId="54">
    <w:name w:val="页眉 Char"/>
    <w:link w:val="24"/>
    <w:qFormat/>
    <w:uiPriority w:val="0"/>
    <w:rPr>
      <w:rFonts w:ascii="Times New Roman" w:hAnsi="Times New Roman" w:eastAsia="宋体" w:cs="Times New Roman"/>
      <w:sz w:val="18"/>
      <w:szCs w:val="18"/>
      <w:lang w:bidi="ar-SA"/>
    </w:rPr>
  </w:style>
  <w:style w:type="character" w:customStyle="1" w:styleId="55">
    <w:name w:val="正文文本缩进 3 Char"/>
    <w:link w:val="26"/>
    <w:qFormat/>
    <w:uiPriority w:val="0"/>
    <w:rPr>
      <w:rFonts w:ascii="Times New Roman" w:hAnsi="Times New Roman" w:eastAsia="宋体" w:cs="Times New Roman"/>
      <w:sz w:val="24"/>
      <w:lang w:bidi="ar-SA"/>
    </w:rPr>
  </w:style>
  <w:style w:type="character" w:customStyle="1" w:styleId="56">
    <w:name w:val="正文文本 2 Char"/>
    <w:link w:val="27"/>
    <w:qFormat/>
    <w:uiPriority w:val="0"/>
    <w:rPr>
      <w:rFonts w:ascii="仿宋_GB2312" w:hAnsi="Times New Roman" w:eastAsia="仿宋_GB2312" w:cs="Times New Roman"/>
      <w:sz w:val="28"/>
      <w:lang w:bidi="ar-SA"/>
    </w:rPr>
  </w:style>
  <w:style w:type="character" w:customStyle="1" w:styleId="57">
    <w:name w:val="标题 Char"/>
    <w:link w:val="29"/>
    <w:qFormat/>
    <w:uiPriority w:val="0"/>
    <w:rPr>
      <w:rFonts w:ascii="Cambria" w:hAnsi="Cambria" w:eastAsia="宋体" w:cs="Times New Roman"/>
      <w:b/>
      <w:bCs/>
      <w:sz w:val="32"/>
      <w:szCs w:val="32"/>
      <w:lang w:bidi="ar-SA"/>
    </w:rPr>
  </w:style>
  <w:style w:type="character" w:customStyle="1" w:styleId="58">
    <w:name w:val="正文首行缩进 Char"/>
    <w:link w:val="30"/>
    <w:qFormat/>
    <w:uiPriority w:val="0"/>
    <w:rPr>
      <w:rFonts w:ascii="Times New Roman" w:hAnsi="Times New Roman" w:eastAsia="宋体" w:cs="Times New Roman"/>
      <w:szCs w:val="24"/>
      <w:lang w:bidi="ar-SA"/>
    </w:rPr>
  </w:style>
  <w:style w:type="character" w:customStyle="1" w:styleId="59">
    <w:name w:val="Style .. + 宋体 五号 Black Char"/>
    <w:link w:val="60"/>
    <w:qFormat/>
    <w:uiPriority w:val="0"/>
    <w:rPr>
      <w:rFonts w:ascii="宋体" w:hAnsi="宋体" w:eastAsia="宋体" w:cs="Times New Roman"/>
      <w:color w:val="000000"/>
      <w:sz w:val="24"/>
      <w:lang w:bidi="ar-SA"/>
    </w:rPr>
  </w:style>
  <w:style w:type="paragraph" w:customStyle="1" w:styleId="60">
    <w:name w:val="Style .. + 宋体 五号 Black"/>
    <w:basedOn w:val="1"/>
    <w:link w:val="59"/>
    <w:qFormat/>
    <w:uiPriority w:val="0"/>
    <w:pPr>
      <w:autoSpaceDE w:val="0"/>
      <w:autoSpaceDN w:val="0"/>
      <w:adjustRightInd w:val="0"/>
      <w:spacing w:line="360" w:lineRule="auto"/>
      <w:jc w:val="left"/>
    </w:pPr>
    <w:rPr>
      <w:rFonts w:ascii="宋体" w:hAnsi="宋体" w:eastAsia="宋体" w:cs="Times New Roman"/>
      <w:color w:val="000000"/>
      <w:kern w:val="0"/>
      <w:sz w:val="24"/>
      <w:szCs w:val="20"/>
    </w:rPr>
  </w:style>
  <w:style w:type="character" w:customStyle="1" w:styleId="61">
    <w:name w:val="gjfg"/>
    <w:basedOn w:val="32"/>
    <w:qFormat/>
    <w:uiPriority w:val="0"/>
  </w:style>
  <w:style w:type="character" w:customStyle="1" w:styleId="62">
    <w:name w:val="cfdate"/>
    <w:qFormat/>
    <w:uiPriority w:val="0"/>
    <w:rPr>
      <w:rFonts w:ascii="Times New Roman" w:hAnsi="Times New Roman" w:eastAsia="宋体" w:cs="Times New Roman"/>
      <w:color w:val="333333"/>
      <w:sz w:val="12"/>
      <w:szCs w:val="12"/>
    </w:rPr>
  </w:style>
  <w:style w:type="character" w:customStyle="1" w:styleId="63">
    <w:name w:val="正文文字 Char"/>
    <w:link w:val="64"/>
    <w:qFormat/>
    <w:uiPriority w:val="0"/>
    <w:rPr>
      <w:rFonts w:ascii="Times New Roman" w:hAnsi="Times New Roman" w:eastAsia="宋体" w:cs="Times New Roman"/>
      <w:sz w:val="24"/>
      <w:szCs w:val="24"/>
      <w:lang w:bidi="ar-SA"/>
    </w:rPr>
  </w:style>
  <w:style w:type="paragraph" w:customStyle="1" w:styleId="64">
    <w:name w:val="正文文字"/>
    <w:basedOn w:val="1"/>
    <w:link w:val="63"/>
    <w:qFormat/>
    <w:uiPriority w:val="0"/>
    <w:pPr>
      <w:spacing w:before="60" w:after="60" w:line="360" w:lineRule="auto"/>
      <w:ind w:firstLine="200" w:firstLineChars="200"/>
      <w:jc w:val="left"/>
    </w:pPr>
    <w:rPr>
      <w:rFonts w:ascii="Times New Roman" w:hAnsi="Times New Roman" w:eastAsia="宋体" w:cs="Times New Roman"/>
      <w:kern w:val="0"/>
      <w:sz w:val="24"/>
    </w:rPr>
  </w:style>
  <w:style w:type="character" w:customStyle="1" w:styleId="65">
    <w:name w:val="ll2 Char Char"/>
    <w:link w:val="66"/>
    <w:qFormat/>
    <w:uiPriority w:val="0"/>
    <w:rPr>
      <w:rFonts w:ascii="宋体" w:hAnsi="宋体" w:eastAsia="Times New Roman" w:cs="Times New Roman"/>
      <w:bCs/>
      <w:color w:val="000000"/>
      <w:sz w:val="24"/>
      <w:szCs w:val="32"/>
      <w:lang w:val="en-US" w:eastAsia="zh-CN" w:bidi="ar-SA"/>
    </w:rPr>
  </w:style>
  <w:style w:type="paragraph" w:customStyle="1" w:styleId="66">
    <w:name w:val="ll2"/>
    <w:link w:val="65"/>
    <w:qFormat/>
    <w:uiPriority w:val="0"/>
    <w:pPr>
      <w:numPr>
        <w:ilvl w:val="0"/>
        <w:numId w:val="3"/>
      </w:numPr>
      <w:tabs>
        <w:tab w:val="left" w:pos="0"/>
      </w:tabs>
      <w:snapToGrid w:val="0"/>
      <w:spacing w:after="160" w:line="240" w:lineRule="atLeast"/>
      <w:ind w:left="0" w:firstLine="0"/>
    </w:pPr>
    <w:rPr>
      <w:rFonts w:ascii="宋体" w:hAnsi="宋体" w:eastAsia="Times New Roman" w:cs="Times New Roman"/>
      <w:bCs/>
      <w:color w:val="000000"/>
      <w:sz w:val="24"/>
      <w:szCs w:val="32"/>
      <w:lang w:val="en-US" w:eastAsia="zh-CN" w:bidi="ar-SA"/>
    </w:rPr>
  </w:style>
  <w:style w:type="character" w:customStyle="1" w:styleId="67">
    <w:name w:val="正文文本 Char1"/>
    <w:qFormat/>
    <w:uiPriority w:val="0"/>
    <w:rPr>
      <w:rFonts w:ascii="Times New Roman" w:hAnsi="Times New Roman" w:eastAsia="宋体" w:cs="Times New Roman"/>
      <w:szCs w:val="24"/>
    </w:rPr>
  </w:style>
  <w:style w:type="character" w:customStyle="1" w:styleId="68">
    <w:name w:val="qxdate"/>
    <w:qFormat/>
    <w:uiPriority w:val="0"/>
    <w:rPr>
      <w:rFonts w:ascii="Times New Roman" w:hAnsi="Times New Roman" w:eastAsia="宋体" w:cs="Times New Roman"/>
      <w:color w:val="333333"/>
      <w:sz w:val="12"/>
      <w:szCs w:val="12"/>
    </w:rPr>
  </w:style>
  <w:style w:type="character" w:customStyle="1" w:styleId="69">
    <w:name w:val="redfilefwwh"/>
    <w:qFormat/>
    <w:uiPriority w:val="0"/>
    <w:rPr>
      <w:rFonts w:ascii="Times New Roman" w:hAnsi="Times New Roman" w:eastAsia="宋体" w:cs="Times New Roman"/>
      <w:color w:val="BA2636"/>
      <w:sz w:val="12"/>
      <w:szCs w:val="12"/>
    </w:rPr>
  </w:style>
  <w:style w:type="character" w:customStyle="1" w:styleId="70">
    <w:name w:val="redfilenumber"/>
    <w:qFormat/>
    <w:uiPriority w:val="0"/>
    <w:rPr>
      <w:rFonts w:ascii="Times New Roman" w:hAnsi="Times New Roman" w:eastAsia="宋体" w:cs="Times New Roman"/>
      <w:color w:val="BA2636"/>
      <w:sz w:val="12"/>
      <w:szCs w:val="12"/>
    </w:rPr>
  </w:style>
  <w:style w:type="character" w:customStyle="1" w:styleId="71">
    <w:name w:val="displayarti"/>
    <w:qFormat/>
    <w:uiPriority w:val="0"/>
    <w:rPr>
      <w:rFonts w:ascii="Times New Roman" w:hAnsi="Times New Roman" w:eastAsia="宋体" w:cs="Times New Roman"/>
      <w:color w:val="FFFFFF"/>
      <w:shd w:val="clear" w:color="auto" w:fill="A00000"/>
    </w:rPr>
  </w:style>
  <w:style w:type="character" w:customStyle="1" w:styleId="72">
    <w:name w:val="文档正文 Char"/>
    <w:link w:val="73"/>
    <w:qFormat/>
    <w:uiPriority w:val="0"/>
    <w:rPr>
      <w:rFonts w:ascii="长城仿宋" w:hAnsi="Times New Roman" w:eastAsia="宋体" w:cs="Times New Roman"/>
      <w:sz w:val="24"/>
      <w:lang w:bidi="ar-SA"/>
    </w:rPr>
  </w:style>
  <w:style w:type="paragraph" w:customStyle="1" w:styleId="73">
    <w:name w:val="文档正文"/>
    <w:basedOn w:val="1"/>
    <w:link w:val="72"/>
    <w:qFormat/>
    <w:uiPriority w:val="0"/>
    <w:pPr>
      <w:adjustRightInd w:val="0"/>
      <w:spacing w:line="480" w:lineRule="atLeast"/>
      <w:ind w:firstLine="567"/>
    </w:pPr>
    <w:rPr>
      <w:rFonts w:ascii="长城仿宋" w:hAnsi="Times New Roman" w:eastAsia="宋体" w:cs="Times New Roman"/>
      <w:kern w:val="0"/>
      <w:sz w:val="24"/>
      <w:szCs w:val="20"/>
    </w:rPr>
  </w:style>
  <w:style w:type="paragraph" w:customStyle="1" w:styleId="74">
    <w:name w:val="Char"/>
    <w:basedOn w:val="1"/>
    <w:qFormat/>
    <w:uiPriority w:val="0"/>
    <w:rPr>
      <w:rFonts w:ascii="Tahoma" w:hAnsi="Tahoma" w:eastAsia="宋体" w:cs="Times New Roman"/>
      <w:sz w:val="24"/>
      <w:szCs w:val="20"/>
    </w:rPr>
  </w:style>
  <w:style w:type="paragraph" w:customStyle="1" w:styleId="75">
    <w:name w:val=" Char Char Char"/>
    <w:basedOn w:val="1"/>
    <w:qFormat/>
    <w:uiPriority w:val="0"/>
    <w:rPr>
      <w:rFonts w:ascii="Tahoma" w:hAnsi="Tahoma" w:eastAsia="宋体" w:cs="Times New Roman"/>
      <w:sz w:val="24"/>
      <w:szCs w:val="20"/>
    </w:rPr>
  </w:style>
  <w:style w:type="paragraph" w:customStyle="1" w:styleId="76">
    <w:name w:val="正文（绿盟科技）"/>
    <w:qFormat/>
    <w:uiPriority w:val="0"/>
    <w:pPr>
      <w:spacing w:after="160" w:line="300" w:lineRule="auto"/>
    </w:pPr>
    <w:rPr>
      <w:rFonts w:ascii="Arial" w:hAnsi="Arial" w:eastAsia="宋体" w:cs="黑体"/>
      <w:sz w:val="21"/>
      <w:szCs w:val="21"/>
      <w:lang w:val="en-US" w:eastAsia="zh-CN" w:bidi="ar-SA"/>
    </w:rPr>
  </w:style>
  <w:style w:type="paragraph" w:customStyle="1" w:styleId="77">
    <w:name w:val="样式1"/>
    <w:basedOn w:val="1"/>
    <w:qFormat/>
    <w:uiPriority w:val="0"/>
    <w:pPr>
      <w:numPr>
        <w:ilvl w:val="0"/>
        <w:numId w:val="4"/>
      </w:numPr>
      <w:adjustRightInd w:val="0"/>
    </w:pPr>
    <w:rPr>
      <w:rFonts w:ascii="宋体" w:hAnsi="宋体" w:eastAsia="宋体" w:cs="Times New Roman"/>
      <w:kern w:val="0"/>
      <w:szCs w:val="20"/>
    </w:rPr>
  </w:style>
  <w:style w:type="paragraph" w:customStyle="1" w:styleId="78">
    <w:name w:val="标题 5（有编号）（绿盟科技）"/>
    <w:basedOn w:val="1"/>
    <w:next w:val="76"/>
    <w:qFormat/>
    <w:uiPriority w:val="0"/>
    <w:pPr>
      <w:keepNext/>
      <w:keepLines/>
      <w:numPr>
        <w:ilvl w:val="4"/>
        <w:numId w:val="5"/>
      </w:numPr>
      <w:spacing w:before="280" w:after="156" w:line="377" w:lineRule="auto"/>
      <w:jc w:val="left"/>
      <w:outlineLvl w:val="4"/>
    </w:pPr>
    <w:rPr>
      <w:rFonts w:ascii="Arial" w:hAnsi="Arial" w:eastAsia="黑体" w:cs="黑体"/>
      <w:b/>
      <w:kern w:val="0"/>
      <w:sz w:val="24"/>
      <w:szCs w:val="28"/>
    </w:rPr>
  </w:style>
  <w:style w:type="paragraph" w:customStyle="1" w:styleId="79">
    <w:name w:val="正常"/>
    <w:basedOn w:val="80"/>
    <w:qFormat/>
    <w:uiPriority w:val="0"/>
    <w:rPr>
      <w:sz w:val="24"/>
    </w:rPr>
  </w:style>
  <w:style w:type="paragraph" w:customStyle="1" w:styleId="80">
    <w:name w:val="小正常"/>
    <w:basedOn w:val="1"/>
    <w:qFormat/>
    <w:uiPriority w:val="0"/>
    <w:rPr>
      <w:rFonts w:cs="Times New Roman"/>
      <w:sz w:val="20"/>
      <w:szCs w:val="20"/>
    </w:rPr>
  </w:style>
  <w:style w:type="table" w:customStyle="1" w:styleId="81">
    <w:name w:val="Table Normal_0"/>
    <w:semiHidden/>
    <w:unhideWhenUsed/>
    <w:qFormat/>
    <w:uiPriority w:val="0"/>
    <w:pPr>
      <w:spacing w:after="160" w:line="259" w:lineRule="auto"/>
    </w:pPr>
    <w:tblPr>
      <w:tblCellMar>
        <w:top w:w="0" w:type="dxa"/>
        <w:left w:w="0" w:type="dxa"/>
        <w:bottom w:w="0" w:type="dxa"/>
        <w:right w:w="0" w:type="dxa"/>
      </w:tblCellMar>
    </w:tblPr>
  </w:style>
  <w:style w:type="paragraph" w:styleId="82">
    <w:name w:val="List Paragraph"/>
    <w:basedOn w:val="1"/>
    <w:qFormat/>
    <w:uiPriority w:val="34"/>
    <w:pPr>
      <w:ind w:firstLine="420"/>
    </w:pPr>
    <w:rPr>
      <w:kern w:val="0"/>
      <w:szCs w:val="21"/>
    </w:rPr>
  </w:style>
  <w:style w:type="paragraph" w:customStyle="1" w:styleId="83">
    <w:name w:val="列出段落1"/>
    <w:basedOn w:val="1"/>
    <w:qFormat/>
    <w:uiPriority w:val="0"/>
    <w:pPr>
      <w:spacing w:line="360" w:lineRule="auto"/>
      <w:ind w:firstLine="420" w:firstLineChars="200"/>
      <w:jc w:val="left"/>
    </w:pPr>
    <w:rPr>
      <w:rFonts w:ascii="Calibri" w:hAnsi="Calibri"/>
      <w:kern w:val="0"/>
      <w:szCs w:val="22"/>
      <w:lang w:bidi="en-US"/>
    </w:rPr>
  </w:style>
  <w:style w:type="paragraph" w:customStyle="1" w:styleId="84">
    <w:name w:val="样式 样式 样式 标题 2 + 宋体 五号 非加粗 黑色 + 段前: 6 磅 段后: 0 磅 行距: 单倍行距 + 段前: 12..."/>
    <w:basedOn w:val="1"/>
    <w:qFormat/>
    <w:uiPriority w:val="0"/>
    <w:pPr>
      <w:keepNext/>
      <w:keepLines/>
      <w:tabs>
        <w:tab w:val="left" w:pos="1875"/>
      </w:tabs>
      <w:adjustRightInd w:val="0"/>
      <w:spacing w:before="240"/>
      <w:ind w:left="1875" w:hanging="435"/>
      <w:jc w:val="left"/>
      <w:outlineLvl w:val="1"/>
    </w:pPr>
    <w:rPr>
      <w:rFonts w:ascii="宋体" w:hAnsi="宋体"/>
      <w:color w:val="000000"/>
      <w:kern w:val="0"/>
      <w:szCs w:val="20"/>
    </w:rPr>
  </w:style>
  <w:style w:type="character" w:customStyle="1" w:styleId="85">
    <w:name w:val="标题 2 Char"/>
    <w:link w:val="4"/>
    <w:qFormat/>
    <w:uiPriority w:val="0"/>
    <w:rPr>
      <w:rFonts w:ascii="Arial" w:hAnsi="Arial" w:eastAsia="黑体" w:cs="Calibri"/>
      <w:sz w:val="32"/>
      <w:szCs w:val="32"/>
      <w:lang w:val="en-US" w:eastAsia="zh-CN" w:bidi="ar-SA"/>
    </w:rPr>
  </w:style>
  <w:style w:type="paragraph" w:customStyle="1" w:styleId="86">
    <w:name w:val="题注4"/>
    <w:basedOn w:val="1"/>
    <w:next w:val="13"/>
    <w:qFormat/>
    <w:uiPriority w:val="0"/>
    <w:pPr>
      <w:spacing w:after="0" w:line="240" w:lineRule="auto"/>
      <w:ind w:left="-132" w:leftChars="-64" w:right="-105" w:rightChars="-50" w:hanging="2"/>
      <w:jc w:val="center"/>
    </w:pPr>
    <w:rPr>
      <w:b/>
      <w:color w:val="FF0000"/>
      <w:szCs w:val="21"/>
      <w:lang w:val="en-GB"/>
    </w:rPr>
  </w:style>
  <w:style w:type="paragraph" w:customStyle="1" w:styleId="87">
    <w:name w:val="图"/>
    <w:basedOn w:val="1"/>
    <w:qFormat/>
    <w:uiPriority w:val="0"/>
    <w:pPr>
      <w:keepNext/>
      <w:adjustRightInd w:val="0"/>
      <w:snapToGrid w:val="0"/>
      <w:spacing w:before="60" w:after="60" w:line="300" w:lineRule="auto"/>
      <w:jc w:val="center"/>
    </w:pPr>
    <w:rPr>
      <w:spacing w:val="20"/>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China</Company>
  <Pages>71</Pages>
  <Words>6414</Words>
  <Characters>6747</Characters>
  <Lines>217</Lines>
  <Paragraphs>61</Paragraphs>
  <TotalTime>1</TotalTime>
  <ScaleCrop>false</ScaleCrop>
  <LinksUpToDate>false</LinksUpToDate>
  <CharactersWithSpaces>6890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2020-04-23T23:26:00Z</dcterms:created>
  <dc:creator>Administrator</dc:creator>
  <cp:lastModifiedBy>林燕珊</cp:lastModifiedBy>
  <cp:lastPrinted>2020-10-14T19:19:00Z</cp:lastPrinted>
  <dcterms:modified xsi:type="dcterms:W3CDTF">2025-05-12T09:58:40Z</dcterms:modified>
  <dc:title>招 标 文 件</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DB73CE3B199B42AB9EBCB903E3E759DA</vt:lpwstr>
  </property>
  <property fmtid="{D5CDD505-2E9C-101B-9397-08002B2CF9AE}" pid="3" name="KSOProductBuildVer">
    <vt:lpwstr>2052-11.8.2.10158</vt:lpwstr>
  </property>
  <property fmtid="{D5CDD505-2E9C-101B-9397-08002B2CF9AE}" pid="4" name="KSOTemplateDocerSaveRecord">
    <vt:lpwstr>eyJoZGlkIjoiZDQ1MzcwZmQyZjg1MjVhMTgxZjhhZjE0MmViZDI4NWIiLCJ1c2VySWQiOiI2MzM5NDgzOTIifQ==</vt:lpwstr>
  </property>
</Properties>
</file>