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4"/>
        <w:jc w:val="center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  <w:lang w:eastAsia="zh-CN"/>
        </w:rPr>
        <w:t>汕尾</w:t>
      </w:r>
      <w:r>
        <w:rPr>
          <w:rFonts w:hint="eastAsia" w:ascii="方正小标宋简体" w:hAnsi="仿宋_GB2312" w:eastAsia="方正小标宋简体"/>
          <w:sz w:val="44"/>
          <w:szCs w:val="44"/>
        </w:rPr>
        <w:t>市个人所得税行业所得率表</w:t>
      </w:r>
    </w:p>
    <w:tbl>
      <w:tblPr>
        <w:tblStyle w:val="3"/>
        <w:tblW w:w="89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9"/>
        <w:gridCol w:w="4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599" w:type="dxa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/>
                <w:b w:val="0"/>
                <w:bCs/>
                <w:sz w:val="32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</w:rPr>
              <w:t>行业</w:t>
            </w:r>
            <w:r>
              <w:rPr>
                <w:rFonts w:hint="eastAsia" w:ascii="仿宋_GB2312" w:eastAsia="仿宋_GB2312"/>
                <w:b w:val="0"/>
                <w:bCs/>
                <w:sz w:val="32"/>
              </w:rPr>
              <w:t>类别</w:t>
            </w:r>
          </w:p>
        </w:tc>
        <w:tc>
          <w:tcPr>
            <w:tcW w:w="4362" w:type="dxa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/>
                <w:b w:val="0"/>
                <w:bCs/>
                <w:sz w:val="32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</w:rPr>
              <w:t>所得率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599" w:type="dxa"/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/>
                <w:b w:val="0"/>
                <w:bCs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  <w:lang w:eastAsia="zh-CN"/>
              </w:rPr>
              <w:t>制造业</w:t>
            </w:r>
          </w:p>
        </w:tc>
        <w:tc>
          <w:tcPr>
            <w:tcW w:w="4362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/>
                <w:b w:val="0"/>
                <w:bCs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  <w:lang w:val="en-US" w:eastAsia="zh-CN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599" w:type="dxa"/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/>
                <w:b w:val="0"/>
                <w:bCs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  <w:lang w:val="en-US" w:eastAsia="zh-CN"/>
              </w:rPr>
              <w:t>批发和零售贸易业</w:t>
            </w:r>
          </w:p>
        </w:tc>
        <w:tc>
          <w:tcPr>
            <w:tcW w:w="4362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/>
                <w:b w:val="0"/>
                <w:bCs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  <w:lang w:val="en-US" w:eastAsia="zh-CN"/>
              </w:rPr>
              <w:t>6%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599" w:type="dxa"/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/>
                <w:b w:val="0"/>
                <w:bCs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  <w:lang w:eastAsia="zh-CN"/>
              </w:rPr>
              <w:t>建筑业</w:t>
            </w:r>
          </w:p>
        </w:tc>
        <w:tc>
          <w:tcPr>
            <w:tcW w:w="4362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/>
                <w:b w:val="0"/>
                <w:bCs/>
                <w:sz w:val="32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599" w:type="dxa"/>
            <w:vAlign w:val="center"/>
          </w:tcPr>
          <w:p>
            <w:pPr>
              <w:pStyle w:val="4"/>
              <w:jc w:val="both"/>
              <w:rPr>
                <w:rFonts w:hint="eastAsia" w:ascii="仿宋_GB2312" w:hAnsi="仿宋_GB2312" w:eastAsia="仿宋_GB2312"/>
                <w:b w:val="0"/>
                <w:bCs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</w:rPr>
              <w:t>交通运输业</w:t>
            </w:r>
          </w:p>
        </w:tc>
        <w:tc>
          <w:tcPr>
            <w:tcW w:w="4362" w:type="dxa"/>
            <w:vAlign w:val="center"/>
          </w:tcPr>
          <w:p>
            <w:pPr>
              <w:pStyle w:val="4"/>
              <w:ind w:firstLine="32" w:firstLineChars="10"/>
              <w:jc w:val="center"/>
              <w:rPr>
                <w:rFonts w:hint="eastAsia" w:ascii="仿宋_GB2312" w:hAnsi="仿宋_GB2312" w:eastAsia="仿宋_GB2312"/>
                <w:b w:val="0"/>
                <w:bCs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b w:val="0"/>
                <w:bCs/>
                <w:sz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599" w:type="dxa"/>
            <w:vAlign w:val="center"/>
          </w:tcPr>
          <w:p>
            <w:pPr>
              <w:pStyle w:val="4"/>
              <w:jc w:val="both"/>
              <w:rPr>
                <w:rFonts w:hint="eastAsia" w:ascii="仿宋_GB2312" w:hAnsi="仿宋_GB2312" w:eastAsia="仿宋_GB2312"/>
                <w:b w:val="0"/>
                <w:bCs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/>
                <w:b w:val="0"/>
                <w:bCs/>
                <w:sz w:val="32"/>
              </w:rPr>
              <w:t>业</w:t>
            </w:r>
          </w:p>
        </w:tc>
        <w:tc>
          <w:tcPr>
            <w:tcW w:w="4362" w:type="dxa"/>
            <w:vAlign w:val="center"/>
          </w:tcPr>
          <w:p>
            <w:pPr>
              <w:pStyle w:val="4"/>
              <w:ind w:firstLine="32" w:firstLineChars="10"/>
              <w:jc w:val="center"/>
              <w:rPr>
                <w:rFonts w:hint="eastAsia" w:ascii="仿宋_GB2312" w:hAnsi="仿宋_GB2312" w:eastAsia="仿宋_GB2312"/>
                <w:b w:val="0"/>
                <w:bCs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b w:val="0"/>
                <w:bCs/>
                <w:sz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599" w:type="dxa"/>
            <w:vAlign w:val="center"/>
          </w:tcPr>
          <w:p>
            <w:pPr>
              <w:pStyle w:val="4"/>
              <w:jc w:val="both"/>
              <w:rPr>
                <w:rFonts w:ascii="仿宋_GB2312" w:hAnsi="仿宋_GB2312" w:eastAsia="仿宋_GB2312"/>
                <w:b w:val="0"/>
                <w:bCs/>
                <w:sz w:val="32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</w:rPr>
              <w:t>娱乐</w:t>
            </w:r>
            <w:r>
              <w:rPr>
                <w:rFonts w:hint="eastAsia" w:ascii="仿宋_GB2312" w:hAnsi="仿宋_GB2312" w:eastAsia="仿宋_GB2312"/>
                <w:b w:val="0"/>
                <w:bCs/>
                <w:sz w:val="32"/>
                <w:lang w:eastAsia="zh-CN"/>
              </w:rPr>
              <w:t>业</w:t>
            </w:r>
          </w:p>
        </w:tc>
        <w:tc>
          <w:tcPr>
            <w:tcW w:w="4362" w:type="dxa"/>
            <w:vAlign w:val="center"/>
          </w:tcPr>
          <w:p>
            <w:pPr>
              <w:pStyle w:val="4"/>
              <w:ind w:firstLine="32" w:firstLineChars="10"/>
              <w:jc w:val="center"/>
              <w:rPr>
                <w:rFonts w:ascii="仿宋_GB2312" w:hAnsi="仿宋_GB2312" w:eastAsia="仿宋_GB2312"/>
                <w:b w:val="0"/>
                <w:bCs/>
                <w:sz w:val="32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bCs/>
                <w:sz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599" w:type="dxa"/>
            <w:vAlign w:val="center"/>
          </w:tcPr>
          <w:p>
            <w:pPr>
              <w:pStyle w:val="4"/>
              <w:rPr>
                <w:rFonts w:hint="eastAsia" w:ascii="仿宋_GB2312" w:hAnsi="仿宋_GB2312" w:eastAsia="仿宋_GB2312"/>
                <w:b w:val="0"/>
                <w:bCs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  <w:lang w:eastAsia="zh-CN"/>
              </w:rPr>
              <w:t>其他行业</w:t>
            </w:r>
          </w:p>
        </w:tc>
        <w:tc>
          <w:tcPr>
            <w:tcW w:w="4362" w:type="dxa"/>
            <w:vAlign w:val="center"/>
          </w:tcPr>
          <w:p>
            <w:pPr>
              <w:pStyle w:val="4"/>
              <w:ind w:firstLine="32" w:firstLineChars="10"/>
              <w:jc w:val="center"/>
              <w:rPr>
                <w:rFonts w:ascii="仿宋_GB2312" w:hAnsi="仿宋_GB2312" w:eastAsia="仿宋_GB2312"/>
                <w:b w:val="0"/>
                <w:bCs/>
                <w:sz w:val="32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2"/>
                <w:lang w:val="en-US" w:eastAsia="zh-CN"/>
              </w:rPr>
              <w:t>10%</w:t>
            </w:r>
          </w:p>
        </w:tc>
      </w:tr>
    </w:tbl>
    <w:p>
      <w:pPr>
        <w:pStyle w:val="4"/>
        <w:rPr>
          <w:rFonts w:ascii="仿宋_GB2312" w:hAnsi="仿宋_GB2312" w:eastAsia="仿宋_GB2312"/>
          <w:sz w:val="32"/>
        </w:rPr>
      </w:pP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注：按照《国家税务总局关于加强高收入者个人所得税征管的通知》（国税发</w:t>
      </w:r>
      <w:r>
        <w:rPr>
          <w:rFonts w:hint="eastAsia" w:ascii="仿宋_GB2312" w:hAnsi="仿宋_GB2312" w:eastAsia="仿宋_GB2312"/>
          <w:sz w:val="28"/>
          <w:szCs w:val="28"/>
        </w:rPr>
        <w:t>〔</w:t>
      </w:r>
      <w:r>
        <w:rPr>
          <w:rFonts w:hint="eastAsia" w:ascii="宋体" w:hAnsi="宋体"/>
          <w:sz w:val="28"/>
          <w:szCs w:val="28"/>
        </w:rPr>
        <w:t>2011</w:t>
      </w:r>
      <w:r>
        <w:rPr>
          <w:rFonts w:hint="eastAsia" w:ascii="仿宋_GB2312" w:hAnsi="仿宋_GB2312" w:eastAsia="仿宋_GB2312"/>
          <w:sz w:val="28"/>
          <w:szCs w:val="28"/>
        </w:rPr>
        <w:t>〕</w:t>
      </w:r>
      <w:r>
        <w:rPr>
          <w:rFonts w:hint="eastAsia" w:ascii="宋体" w:hAnsi="宋体"/>
          <w:sz w:val="28"/>
          <w:szCs w:val="28"/>
        </w:rPr>
        <w:t>50号）的规定，律师事务所等鉴证类中介机构不得实行核定征收个人所得税，不适用此表。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43FF6"/>
    <w:rsid w:val="04F43FF6"/>
    <w:rsid w:val="13FB1043"/>
    <w:rsid w:val="5E3C5623"/>
    <w:rsid w:val="5E447142"/>
    <w:rsid w:val="7BE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2020-07-07T08:46:00Z</dcterms:created>
  <dc:creator>朱桂强</dc:creator>
  <cp:lastModifiedBy>朱桂强</cp:lastModifiedBy>
  <dcterms:modified xsi:type="dcterms:W3CDTF">2020-08-26T09:29:28Z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