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777"/>
        <w:gridCol w:w="4985"/>
        <w:gridCol w:w="1900"/>
        <w:gridCol w:w="1813"/>
        <w:gridCol w:w="1850"/>
        <w:gridCol w:w="28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80" w:hRule="atLeast"/>
        </w:trPr>
        <w:tc>
          <w:tcPr>
            <w:tcW w:w="5000" w:type="pct"/>
            <w:gridSpan w:val="6"/>
            <w:tcBorders>
              <w:top w:val="nil"/>
              <w:left w:val="nil"/>
              <w:bottom w:val="nil"/>
              <w:right w:val="nil"/>
            </w:tcBorders>
            <w:shd w:val="clear"/>
            <w:vAlign w:val="center"/>
          </w:tcPr>
          <w:p>
            <w:pPr>
              <w:jc w:val="center"/>
              <w:rPr>
                <w:rFonts w:hint="eastAsia" w:ascii="宋体" w:hAnsi="宋体" w:eastAsia="宋体" w:cs="宋体"/>
                <w:i w:val="0"/>
                <w:iCs w:val="0"/>
                <w:color w:val="000000"/>
                <w:sz w:val="22"/>
                <w:szCs w:val="22"/>
                <w:u w:val="none"/>
              </w:rPr>
            </w:pPr>
            <w:r>
              <w:rPr>
                <w:rFonts w:hint="eastAsia" w:ascii="黑体" w:hAnsi="宋体" w:eastAsia="黑体" w:cs="黑体"/>
                <w:i w:val="0"/>
                <w:iCs w:val="0"/>
                <w:color w:val="000000"/>
                <w:kern w:val="0"/>
                <w:sz w:val="32"/>
                <w:szCs w:val="32"/>
                <w:u w:val="none"/>
                <w:bdr w:val="none" w:color="auto" w:sz="0" w:space="0"/>
                <w:lang w:val="en-US" w:eastAsia="zh-CN" w:bidi="ar"/>
              </w:rPr>
              <w:t>全文失效废止的税务规范性文件目录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序号</w:t>
            </w:r>
          </w:p>
        </w:tc>
        <w:tc>
          <w:tcPr>
            <w:tcW w:w="175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标题</w:t>
            </w:r>
          </w:p>
        </w:tc>
        <w:tc>
          <w:tcPr>
            <w:tcW w:w="67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文件字号</w:t>
            </w:r>
          </w:p>
        </w:tc>
        <w:tc>
          <w:tcPr>
            <w:tcW w:w="64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发布时间</w:t>
            </w:r>
          </w:p>
        </w:tc>
        <w:tc>
          <w:tcPr>
            <w:tcW w:w="65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废止内容</w:t>
            </w:r>
          </w:p>
        </w:tc>
        <w:tc>
          <w:tcPr>
            <w:tcW w:w="1002"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废止原因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1</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转发省国税局关于成品油零售加油站增值税有关问题的通知</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汕国税函〔2002〕116号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2002年9月11日</w:t>
            </w:r>
            <w:bookmarkStart w:id="0" w:name="_GoBack"/>
            <w:bookmarkEnd w:id="0"/>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不适应征管需要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2</w:t>
            </w:r>
          </w:p>
        </w:tc>
        <w:tc>
          <w:tcPr>
            <w:tcW w:w="175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关于进一步加强增值税小规模纳税人管理的通知</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汕国税发〔2008〕1号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2008年1月3日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已被新规定替代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3</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关于要求明确汕国税发〔2008〕1号文件有关规定的批复</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汕国税发〔2008〕19号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2008年2月21日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不适应征管需要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0"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4</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汕尾市地方税务局关于纳税人个人到税务机关申请开具发票征收个人所得税有关规定的通知</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汕尾市地方税务局公告2013年第2号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2013年4月3日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已被新规定替代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4"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5</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汕尾市国家税务局关于明确增值税专用发票最高开票限额实地查验份数的通知</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 xml:space="preserve"> 汕尾国税函〔2014〕147号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2014年9月17日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已被新规定替代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6</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转发国家税务总局关于进一步加强加油站增值税征收管理有关问题的通知</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汕国税发〔2004〕8号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2004年1月15日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不适应征管需要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27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kern w:val="0"/>
                <w:sz w:val="21"/>
                <w:szCs w:val="21"/>
                <w:u w:val="none"/>
                <w:bdr w:val="none" w:color="auto" w:sz="0" w:space="0"/>
                <w:lang w:val="en-US" w:eastAsia="zh-CN" w:bidi="ar"/>
              </w:rPr>
              <w:t>7</w:t>
            </w:r>
          </w:p>
        </w:tc>
        <w:tc>
          <w:tcPr>
            <w:tcW w:w="17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汕尾市地方税务局关于对全市开采销售建筑（含混凝土）使用的砂、碎石资源税实行从量定额征收的公告</w:t>
            </w:r>
          </w:p>
        </w:tc>
        <w:tc>
          <w:tcPr>
            <w:tcW w:w="67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汕尾市地方税务局公告2014年第2号</w:t>
            </w:r>
          </w:p>
        </w:tc>
        <w:tc>
          <w:tcPr>
            <w:tcW w:w="64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2014年6月6日</w:t>
            </w:r>
          </w:p>
        </w:tc>
        <w:tc>
          <w:tcPr>
            <w:tcW w:w="6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FF0000"/>
                <w:sz w:val="21"/>
                <w:szCs w:val="21"/>
                <w:u w:val="none"/>
              </w:rPr>
            </w:pPr>
            <w:r>
              <w:rPr>
                <w:rFonts w:hint="eastAsia" w:ascii="仿宋_GB2312" w:hAnsi="仿宋_GB2312" w:eastAsia="仿宋_GB2312" w:cs="仿宋_GB2312"/>
                <w:i w:val="0"/>
                <w:iCs w:val="0"/>
                <w:color w:val="FF0000"/>
                <w:kern w:val="0"/>
                <w:sz w:val="21"/>
                <w:szCs w:val="21"/>
                <w:u w:val="none"/>
                <w:bdr w:val="none" w:color="auto" w:sz="0" w:space="0"/>
                <w:lang w:val="en-US" w:eastAsia="zh-CN" w:bidi="ar"/>
              </w:rPr>
              <w:t>全文废止</w:t>
            </w:r>
          </w:p>
        </w:tc>
        <w:tc>
          <w:tcPr>
            <w:tcW w:w="10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FF0000"/>
                <w:kern w:val="0"/>
                <w:sz w:val="21"/>
                <w:szCs w:val="21"/>
                <w:u w:val="none"/>
                <w:lang w:val="en-US" w:eastAsia="zh-CN" w:bidi="ar"/>
              </w:rPr>
            </w:pPr>
            <w:r>
              <w:rPr>
                <w:rFonts w:hint="eastAsia" w:ascii="仿宋_GB2312" w:hAnsi="仿宋_GB2312" w:eastAsia="仿宋_GB2312" w:cs="仿宋_GB2312"/>
                <w:i w:val="0"/>
                <w:iCs w:val="0"/>
                <w:color w:val="FF0000"/>
                <w:kern w:val="0"/>
                <w:sz w:val="21"/>
                <w:szCs w:val="21"/>
                <w:u w:val="none"/>
                <w:lang w:val="en-US" w:eastAsia="zh-CN" w:bidi="ar"/>
              </w:rPr>
              <w:t>已被新规定替代</w:t>
            </w:r>
          </w:p>
        </w:tc>
      </w:tr>
    </w:tbl>
    <w:p>
      <w:pPr>
        <w:rPr>
          <w:rFonts w:hint="eastAsia" w:ascii="仿宋_GB2312" w:hAnsi="仿宋_GB2312" w:eastAsia="仿宋_GB2312" w:cs="仿宋_GB2312"/>
          <w:sz w:val="21"/>
          <w:szCs w:val="21"/>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E0383B"/>
    <w:rsid w:val="061659E9"/>
    <w:rsid w:val="50A42A41"/>
    <w:rsid w:val="5FE038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省地方税务局</Company>
  <Pages>1</Pages>
  <Words>0</Words>
  <Characters>0</Characters>
  <Lines>0</Lines>
  <Paragraphs>0</Paragraphs>
  <TotalTime>1</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2024-07-04T01:09:00Z</dcterms:created>
  <dc:creator>温雪晖</dc:creator>
  <cp:lastModifiedBy>温雪晖</cp:lastModifiedBy>
  <cp:lastPrinted>2024-07-04T01:15:18Z</cp:lastPrinted>
  <dcterms:modified xsi:type="dcterms:W3CDTF">2024-07-04T01:45:28Z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