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国家税务总局汕尾市税务局关于公布全文失效废止的税务规范性文件目录的公告</w:t>
      </w:r>
    </w:p>
    <w:p>
      <w:pPr>
        <w:jc w:val="center"/>
        <w:rPr>
          <w:rFonts w:hint="eastAsia" w:ascii="方正小标宋简体" w:hAnsi="方正小标宋简体" w:eastAsia="方正小标宋简体" w:cs="方正小标宋简体"/>
          <w:sz w:val="36"/>
          <w:szCs w:val="36"/>
          <w:lang w:val="en-US" w:eastAsia="zh-CN"/>
        </w:rPr>
      </w:pPr>
    </w:p>
    <w:p>
      <w:pPr>
        <w:ind w:firstLine="948" w:firstLineChars="3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国家税务总局汕尾市税务局公告2024年第**号</w:t>
      </w:r>
    </w:p>
    <w:p>
      <w:pPr>
        <w:ind w:firstLine="948" w:firstLineChars="300"/>
        <w:rPr>
          <w:rFonts w:hint="eastAsia" w:ascii="仿宋_GB2312" w:hAnsi="仿宋_GB2312" w:eastAsia="仿宋_GB2312" w:cs="仿宋_GB2312"/>
          <w:sz w:val="32"/>
          <w:szCs w:val="32"/>
          <w:lang w:val="en-US" w:eastAsia="zh-CN"/>
        </w:rPr>
      </w:pPr>
    </w:p>
    <w:p>
      <w:pPr>
        <w:pStyle w:val="2"/>
        <w:keepNext w:val="0"/>
        <w:keepLines w:val="0"/>
        <w:widowControl/>
        <w:suppressLineNumbers w:val="0"/>
        <w:spacing w:before="0" w:beforeAutospacing="0" w:after="226" w:afterAutospacing="0" w:line="30" w:lineRule="atLeast"/>
        <w:ind w:left="0" w:right="0" w:firstLine="420"/>
        <w:jc w:val="both"/>
        <w:rPr>
          <w:rFonts w:hint="eastAsia" w:ascii="仿宋_GB2312" w:hAnsi="仿宋_GB2312" w:eastAsia="仿宋_GB2312" w:cs="仿宋_GB2312"/>
          <w:i w:val="0"/>
          <w:iCs w:val="0"/>
          <w:caps w:val="0"/>
          <w:color w:val="auto"/>
          <w:spacing w:val="0"/>
          <w:sz w:val="32"/>
          <w:szCs w:val="32"/>
          <w:shd w:val="clear" w:fill="FFFFFF"/>
        </w:rPr>
      </w:pPr>
      <w:r>
        <w:rPr>
          <w:rFonts w:hint="eastAsia" w:ascii="仿宋_GB2312" w:hAnsi="仿宋_GB2312" w:eastAsia="仿宋_GB2312" w:cs="仿宋_GB2312"/>
          <w:i w:val="0"/>
          <w:iCs w:val="0"/>
          <w:caps w:val="0"/>
          <w:color w:val="333333"/>
          <w:spacing w:val="0"/>
          <w:sz w:val="32"/>
          <w:szCs w:val="32"/>
          <w:shd w:val="clear" w:fill="FFFFFF"/>
        </w:rPr>
        <w:t>　</w:t>
      </w:r>
      <w:r>
        <w:rPr>
          <w:rFonts w:hint="eastAsia" w:ascii="仿宋_GB2312" w:hAnsi="仿宋_GB2312" w:eastAsia="仿宋_GB2312" w:cs="仿宋_GB2312"/>
          <w:i w:val="0"/>
          <w:iCs w:val="0"/>
          <w:caps w:val="0"/>
          <w:color w:val="333333"/>
          <w:spacing w:val="0"/>
          <w:sz w:val="32"/>
          <w:szCs w:val="32"/>
          <w:shd w:val="clear" w:fill="FFFFFF"/>
          <w:lang w:val="en-US" w:eastAsia="zh-CN"/>
        </w:rPr>
        <w:t xml:space="preserve"> </w:t>
      </w:r>
      <w:r>
        <w:rPr>
          <w:rFonts w:hint="eastAsia" w:ascii="仿宋_GB2312" w:hAnsi="仿宋_GB2312" w:eastAsia="仿宋_GB2312" w:cs="仿宋_GB2312"/>
          <w:i w:val="0"/>
          <w:iCs w:val="0"/>
          <w:caps w:val="0"/>
          <w:color w:val="auto"/>
          <w:spacing w:val="0"/>
          <w:sz w:val="32"/>
          <w:szCs w:val="32"/>
          <w:shd w:val="clear" w:fill="FFFFFF"/>
        </w:rPr>
        <w:t>为推进税收法治建设，优化税收营商环境，根据《税务规范性文件制定管理办法》（国家税务总局令第41号公布，国家税务总局令第50号、第53号修改）</w:t>
      </w:r>
      <w:r>
        <w:rPr>
          <w:rFonts w:hint="eastAsia" w:ascii="仿宋_GB2312" w:hAnsi="仿宋_GB2312" w:eastAsia="仿宋_GB2312" w:cs="仿宋_GB2312"/>
          <w:i w:val="0"/>
          <w:iCs w:val="0"/>
          <w:caps w:val="0"/>
          <w:color w:val="auto"/>
          <w:spacing w:val="0"/>
          <w:sz w:val="32"/>
          <w:szCs w:val="32"/>
          <w:shd w:val="clear" w:fill="FFFFFF"/>
        </w:rPr>
        <w:t>有关规定，国家税务总局</w:t>
      </w:r>
      <w:r>
        <w:rPr>
          <w:rFonts w:hint="eastAsia" w:ascii="仿宋_GB2312" w:hAnsi="仿宋_GB2312" w:eastAsia="仿宋_GB2312" w:cs="仿宋_GB2312"/>
          <w:i w:val="0"/>
          <w:iCs w:val="0"/>
          <w:caps w:val="0"/>
          <w:color w:val="auto"/>
          <w:spacing w:val="0"/>
          <w:sz w:val="32"/>
          <w:szCs w:val="32"/>
          <w:shd w:val="clear" w:fill="FFFFFF"/>
          <w:lang w:eastAsia="zh-CN"/>
        </w:rPr>
        <w:t>汕尾市税务局</w:t>
      </w:r>
      <w:r>
        <w:rPr>
          <w:rFonts w:hint="eastAsia" w:ascii="仿宋_GB2312" w:hAnsi="仿宋_GB2312" w:eastAsia="仿宋_GB2312" w:cs="仿宋_GB2312"/>
          <w:i w:val="0"/>
          <w:iCs w:val="0"/>
          <w:caps w:val="0"/>
          <w:color w:val="auto"/>
          <w:spacing w:val="0"/>
          <w:sz w:val="32"/>
          <w:szCs w:val="32"/>
          <w:shd w:val="clear" w:fill="FFFFFF"/>
        </w:rPr>
        <w:t>对规范性文件进行了清理。现将《全文废止的税务规范性文件目录》予以公布。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400" w:lineRule="atLeast"/>
        <w:ind w:left="0" w:right="0"/>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iCs w:val="0"/>
          <w:caps w:val="0"/>
          <w:color w:val="333333"/>
          <w:spacing w:val="0"/>
          <w:sz w:val="32"/>
          <w:szCs w:val="32"/>
          <w:shd w:val="clear" w:fill="FFFFFF"/>
        </w:rPr>
        <w:t>　　</w:t>
      </w:r>
      <w:r>
        <w:rPr>
          <w:rFonts w:hint="eastAsia" w:ascii="仿宋_GB2312" w:hAnsi="仿宋_GB2312" w:eastAsia="仿宋_GB2312" w:cs="仿宋_GB2312"/>
          <w:i w:val="0"/>
          <w:iCs w:val="0"/>
          <w:caps w:val="0"/>
          <w:color w:val="auto"/>
          <w:spacing w:val="0"/>
          <w:sz w:val="32"/>
          <w:szCs w:val="32"/>
          <w:shd w:val="clear" w:fill="FFFFFF"/>
        </w:rPr>
        <w:t>特此公告。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400" w:lineRule="atLeast"/>
        <w:ind w:left="0" w:right="0"/>
        <w:rPr>
          <w:rFonts w:hint="eastAsia" w:ascii="仿宋_GB2312" w:hAnsi="仿宋_GB2312" w:eastAsia="仿宋_GB2312" w:cs="仿宋_GB2312"/>
          <w:color w:val="auto"/>
          <w:sz w:val="32"/>
          <w:szCs w:val="32"/>
        </w:rPr>
      </w:pPr>
      <w:r>
        <w:rPr>
          <w:rFonts w:hint="eastAsia" w:ascii="仿宋_GB2312" w:hAnsi="仿宋_GB2312" w:eastAsia="仿宋_GB2312" w:cs="仿宋_GB2312"/>
          <w:i w:val="0"/>
          <w:iCs w:val="0"/>
          <w:caps w:val="0"/>
          <w:color w:val="333333"/>
          <w:spacing w:val="0"/>
          <w:sz w:val="32"/>
          <w:szCs w:val="32"/>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400" w:lineRule="atLeast"/>
        <w:ind w:left="0" w:right="0"/>
        <w:rPr>
          <w:rFonts w:hint="eastAsia" w:ascii="仿宋_GB2312" w:hAnsi="仿宋_GB2312" w:eastAsia="仿宋_GB2312" w:cs="仿宋_GB2312"/>
          <w:color w:val="auto"/>
          <w:sz w:val="32"/>
          <w:szCs w:val="32"/>
        </w:rPr>
      </w:pPr>
      <w:r>
        <w:rPr>
          <w:rFonts w:hint="eastAsia" w:ascii="仿宋_GB2312" w:hAnsi="仿宋_GB2312" w:eastAsia="仿宋_GB2312" w:cs="仿宋_GB2312"/>
          <w:i w:val="0"/>
          <w:iCs w:val="0"/>
          <w:caps w:val="0"/>
          <w:color w:val="auto"/>
          <w:spacing w:val="0"/>
          <w:sz w:val="32"/>
          <w:szCs w:val="32"/>
          <w:shd w:val="clear" w:fill="FFFFFF"/>
        </w:rPr>
        <w:t>　　附件：</w:t>
      </w:r>
      <w:r>
        <w:rPr>
          <w:rFonts w:hint="eastAsia" w:ascii="仿宋_GB2312" w:hAnsi="仿宋_GB2312" w:eastAsia="仿宋_GB2312" w:cs="仿宋_GB2312"/>
          <w:i w:val="0"/>
          <w:iCs w:val="0"/>
          <w:caps w:val="0"/>
          <w:color w:val="auto"/>
          <w:spacing w:val="0"/>
          <w:sz w:val="32"/>
          <w:szCs w:val="32"/>
          <w:u w:val="none"/>
          <w:shd w:val="clear" w:fill="FFFFFF"/>
        </w:rPr>
        <w:fldChar w:fldCharType="begin"/>
      </w:r>
      <w:r>
        <w:rPr>
          <w:rFonts w:hint="eastAsia" w:ascii="仿宋_GB2312" w:hAnsi="仿宋_GB2312" w:eastAsia="仿宋_GB2312" w:cs="仿宋_GB2312"/>
          <w:i w:val="0"/>
          <w:iCs w:val="0"/>
          <w:caps w:val="0"/>
          <w:color w:val="auto"/>
          <w:spacing w:val="0"/>
          <w:sz w:val="32"/>
          <w:szCs w:val="32"/>
          <w:u w:val="none"/>
          <w:shd w:val="clear" w:fill="FFFFFF"/>
        </w:rPr>
        <w:instrText xml:space="preserve"> HYPERLINK "http://100.12.64.172:8888/zcfgknw/c100012/c5206772/5206772/files/1688003782987_11866.xls" \t "http://100.12.64.172:8888/zcfgknw/c100012/c5206772/_blank" </w:instrText>
      </w:r>
      <w:r>
        <w:rPr>
          <w:rFonts w:hint="eastAsia" w:ascii="仿宋_GB2312" w:hAnsi="仿宋_GB2312" w:eastAsia="仿宋_GB2312" w:cs="仿宋_GB2312"/>
          <w:i w:val="0"/>
          <w:iCs w:val="0"/>
          <w:caps w:val="0"/>
          <w:color w:val="auto"/>
          <w:spacing w:val="0"/>
          <w:sz w:val="32"/>
          <w:szCs w:val="32"/>
          <w:u w:val="none"/>
          <w:shd w:val="clear"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fill="FFFFFF"/>
        </w:rPr>
        <w:t>全文废止的税务规范性文件目录</w:t>
      </w:r>
      <w:r>
        <w:rPr>
          <w:rFonts w:hint="eastAsia" w:ascii="仿宋_GB2312" w:hAnsi="仿宋_GB2312" w:eastAsia="仿宋_GB2312" w:cs="仿宋_GB2312"/>
          <w:i w:val="0"/>
          <w:iCs w:val="0"/>
          <w:caps w:val="0"/>
          <w:color w:val="auto"/>
          <w:spacing w:val="0"/>
          <w:sz w:val="32"/>
          <w:szCs w:val="32"/>
          <w:u w:val="none"/>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400" w:lineRule="atLeast"/>
        <w:ind w:left="0" w:right="0"/>
        <w:rPr>
          <w:rFonts w:hint="eastAsia" w:ascii="微软雅黑" w:hAnsi="微软雅黑" w:eastAsia="微软雅黑" w:cs="微软雅黑"/>
          <w:color w:val="333333"/>
          <w:sz w:val="32"/>
          <w:szCs w:val="32"/>
        </w:rPr>
      </w:pPr>
      <w:r>
        <w:rPr>
          <w:rFonts w:hint="eastAsia" w:ascii="微软雅黑" w:hAnsi="微软雅黑" w:eastAsia="微软雅黑" w:cs="微软雅黑"/>
          <w:i w:val="0"/>
          <w:iCs w:val="0"/>
          <w:caps w:val="0"/>
          <w:color w:val="333333"/>
          <w:spacing w:val="0"/>
          <w:sz w:val="32"/>
          <w:szCs w:val="32"/>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0" w:beforeAutospacing="0" w:after="0" w:afterAutospacing="0" w:line="20" w:lineRule="atLeast"/>
        <w:ind w:left="0" w:right="0" w:firstLine="420"/>
        <w:jc w:val="right"/>
        <w:rPr>
          <w:rFonts w:hint="eastAsia" w:ascii="仿宋_GB2312" w:hAnsi="仿宋_GB2312" w:eastAsia="仿宋_GB2312" w:cs="仿宋_GB2312"/>
          <w:i w:val="0"/>
          <w:iCs w:val="0"/>
          <w:caps w:val="0"/>
          <w:color w:val="333333"/>
          <w:spacing w:val="0"/>
          <w:sz w:val="32"/>
          <w:szCs w:val="32"/>
          <w:shd w:val="clear" w:fill="FFFFFF"/>
          <w:lang w:eastAsia="zh-CN"/>
        </w:rPr>
      </w:pPr>
      <w:r>
        <w:rPr>
          <w:rFonts w:hint="eastAsia" w:ascii="微软雅黑" w:hAnsi="微软雅黑" w:eastAsia="微软雅黑" w:cs="微软雅黑"/>
          <w:i w:val="0"/>
          <w:iCs w:val="0"/>
          <w:caps w:val="0"/>
          <w:color w:val="333333"/>
          <w:spacing w:val="0"/>
          <w:sz w:val="32"/>
          <w:szCs w:val="32"/>
          <w:shd w:val="clear" w:fill="FFFFFF"/>
          <w:lang w:val="en-US" w:eastAsia="zh-CN"/>
        </w:rPr>
        <w:t xml:space="preserve">   </w:t>
      </w:r>
      <w:r>
        <w:rPr>
          <w:rFonts w:hint="eastAsia" w:ascii="仿宋_GB2312" w:hAnsi="仿宋_GB2312" w:eastAsia="仿宋_GB2312" w:cs="仿宋_GB2312"/>
          <w:i w:val="0"/>
          <w:iCs w:val="0"/>
          <w:caps w:val="0"/>
          <w:color w:val="333333"/>
          <w:spacing w:val="0"/>
          <w:sz w:val="32"/>
          <w:szCs w:val="32"/>
          <w:shd w:val="clear" w:fill="FFFFFF"/>
          <w:lang w:val="en-US" w:eastAsia="zh-CN"/>
        </w:rPr>
        <w:t xml:space="preserve"> </w:t>
      </w:r>
      <w:r>
        <w:rPr>
          <w:rFonts w:hint="eastAsia" w:ascii="仿宋_GB2312" w:hAnsi="仿宋_GB2312" w:eastAsia="仿宋_GB2312" w:cs="仿宋_GB2312"/>
          <w:i w:val="0"/>
          <w:iCs w:val="0"/>
          <w:caps w:val="0"/>
          <w:color w:val="333333"/>
          <w:spacing w:val="0"/>
          <w:sz w:val="32"/>
          <w:szCs w:val="32"/>
          <w:shd w:val="clear" w:fill="FFFFFF"/>
        </w:rPr>
        <w:t>国家税务总</w:t>
      </w:r>
      <w:r>
        <w:rPr>
          <w:rFonts w:hint="eastAsia" w:ascii="仿宋_GB2312" w:hAnsi="仿宋_GB2312" w:eastAsia="仿宋_GB2312" w:cs="仿宋_GB2312"/>
          <w:i w:val="0"/>
          <w:iCs w:val="0"/>
          <w:caps w:val="0"/>
          <w:color w:val="333333"/>
          <w:spacing w:val="0"/>
          <w:sz w:val="32"/>
          <w:szCs w:val="32"/>
          <w:shd w:val="clear" w:fill="FFFFFF"/>
          <w:lang w:eastAsia="zh-CN"/>
        </w:rPr>
        <w:t>局汕尾市</w:t>
      </w:r>
      <w:bookmarkStart w:id="0" w:name="_GoBack"/>
      <w:bookmarkEnd w:id="0"/>
      <w:r>
        <w:rPr>
          <w:rFonts w:hint="eastAsia" w:ascii="仿宋_GB2312" w:hAnsi="仿宋_GB2312" w:eastAsia="仿宋_GB2312" w:cs="仿宋_GB2312"/>
          <w:i w:val="0"/>
          <w:iCs w:val="0"/>
          <w:caps w:val="0"/>
          <w:color w:val="333333"/>
          <w:spacing w:val="0"/>
          <w:sz w:val="32"/>
          <w:szCs w:val="32"/>
          <w:shd w:val="clear" w:fill="FFFFFF"/>
          <w:lang w:eastAsia="zh-CN"/>
        </w:rPr>
        <w:t>税务局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0" w:beforeAutospacing="0" w:after="0" w:afterAutospacing="0" w:line="540" w:lineRule="atLeast"/>
        <w:ind w:left="0" w:right="0" w:firstLine="420"/>
        <w:jc w:val="center"/>
        <w:rPr>
          <w:rFonts w:hint="eastAsia" w:ascii="仿宋_GB2312" w:hAnsi="仿宋_GB2312" w:eastAsia="仿宋_GB2312" w:cs="仿宋_GB2312"/>
          <w:i w:val="0"/>
          <w:iCs w:val="0"/>
          <w:caps w:val="0"/>
          <w:color w:val="333333"/>
          <w:spacing w:val="0"/>
          <w:sz w:val="32"/>
          <w:szCs w:val="32"/>
          <w:shd w:val="clear" w:fill="FFFFFF"/>
        </w:rPr>
      </w:pPr>
      <w:r>
        <w:rPr>
          <w:rFonts w:hint="eastAsia" w:ascii="仿宋_GB2312" w:hAnsi="仿宋_GB2312" w:eastAsia="仿宋_GB2312" w:cs="仿宋_GB2312"/>
          <w:i w:val="0"/>
          <w:iCs w:val="0"/>
          <w:caps w:val="0"/>
          <w:color w:val="333333"/>
          <w:spacing w:val="0"/>
          <w:sz w:val="32"/>
          <w:szCs w:val="32"/>
          <w:shd w:val="clear" w:fill="FFFFFF"/>
          <w:lang w:val="en-US" w:eastAsia="zh-CN"/>
        </w:rPr>
        <w:t xml:space="preserve">                           2024</w:t>
      </w:r>
      <w:r>
        <w:rPr>
          <w:rFonts w:hint="eastAsia" w:ascii="仿宋_GB2312" w:hAnsi="仿宋_GB2312" w:eastAsia="仿宋_GB2312" w:cs="仿宋_GB2312"/>
          <w:i w:val="0"/>
          <w:iCs w:val="0"/>
          <w:caps w:val="0"/>
          <w:color w:val="333333"/>
          <w:spacing w:val="0"/>
          <w:sz w:val="32"/>
          <w:szCs w:val="32"/>
          <w:shd w:val="clear" w:fill="FFFFFF"/>
        </w:rPr>
        <w:t>年</w:t>
      </w:r>
      <w:r>
        <w:rPr>
          <w:rFonts w:hint="eastAsia" w:ascii="仿宋_GB2312" w:hAnsi="仿宋_GB2312" w:eastAsia="仿宋_GB2312" w:cs="仿宋_GB2312"/>
          <w:i w:val="0"/>
          <w:iCs w:val="0"/>
          <w:caps w:val="0"/>
          <w:color w:val="333333"/>
          <w:spacing w:val="0"/>
          <w:sz w:val="32"/>
          <w:szCs w:val="32"/>
          <w:shd w:val="clear" w:fill="FFFFFF"/>
          <w:lang w:val="en-US" w:eastAsia="zh-CN"/>
        </w:rPr>
        <w:t>*</w:t>
      </w:r>
      <w:r>
        <w:rPr>
          <w:rFonts w:hint="eastAsia" w:ascii="仿宋_GB2312" w:hAnsi="仿宋_GB2312" w:eastAsia="仿宋_GB2312" w:cs="仿宋_GB2312"/>
          <w:i w:val="0"/>
          <w:iCs w:val="0"/>
          <w:caps w:val="0"/>
          <w:color w:val="333333"/>
          <w:spacing w:val="0"/>
          <w:sz w:val="32"/>
          <w:szCs w:val="32"/>
          <w:shd w:val="clear" w:fill="FFFFFF"/>
        </w:rPr>
        <w:t>月</w:t>
      </w:r>
      <w:r>
        <w:rPr>
          <w:rFonts w:hint="eastAsia" w:ascii="仿宋_GB2312" w:hAnsi="仿宋_GB2312" w:eastAsia="仿宋_GB2312" w:cs="仿宋_GB2312"/>
          <w:i w:val="0"/>
          <w:iCs w:val="0"/>
          <w:caps w:val="0"/>
          <w:color w:val="333333"/>
          <w:spacing w:val="0"/>
          <w:sz w:val="32"/>
          <w:szCs w:val="32"/>
          <w:shd w:val="clear" w:fill="FFFFFF"/>
          <w:lang w:val="en-US" w:eastAsia="zh-CN"/>
        </w:rPr>
        <w:t>*</w:t>
      </w:r>
      <w:r>
        <w:rPr>
          <w:rFonts w:hint="eastAsia" w:ascii="仿宋_GB2312" w:hAnsi="仿宋_GB2312" w:eastAsia="仿宋_GB2312" w:cs="仿宋_GB2312"/>
          <w:i w:val="0"/>
          <w:iCs w:val="0"/>
          <w:caps w:val="0"/>
          <w:color w:val="333333"/>
          <w:spacing w:val="0"/>
          <w:sz w:val="32"/>
          <w:szCs w:val="32"/>
          <w:shd w:val="clear" w:fill="FFFFFF"/>
        </w:rPr>
        <w:t>日</w:t>
      </w:r>
    </w:p>
    <w:p/>
    <w:p/>
    <w:sectPr>
      <w:pgSz w:w="11906" w:h="16838"/>
      <w:pgMar w:top="1701" w:right="1474" w:bottom="1984" w:left="1588" w:header="567" w:footer="1474" w:gutter="0"/>
      <w:pgNumType w:fmt="numberInDash"/>
      <w:cols w:space="0" w:num="1"/>
      <w:titlePg/>
      <w:rtlGutter w:val="0"/>
      <w:docGrid w:type="linesAndChars" w:linePitch="571"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303563"/>
    <w:rsid w:val="0B303563"/>
    <w:rsid w:val="2D071A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FollowedHyperlink"/>
    <w:basedOn w:val="4"/>
    <w:uiPriority w:val="0"/>
    <w:rPr>
      <w:color w:val="333333"/>
      <w:u w:val="none"/>
    </w:rPr>
  </w:style>
  <w:style w:type="character" w:styleId="6">
    <w:name w:val="HTML Definition"/>
    <w:basedOn w:val="4"/>
    <w:uiPriority w:val="0"/>
  </w:style>
  <w:style w:type="character" w:styleId="7">
    <w:name w:val="HTML Variable"/>
    <w:basedOn w:val="4"/>
    <w:uiPriority w:val="0"/>
  </w:style>
  <w:style w:type="character" w:styleId="8">
    <w:name w:val="Hyperlink"/>
    <w:basedOn w:val="4"/>
    <w:qFormat/>
    <w:uiPriority w:val="0"/>
    <w:rPr>
      <w:color w:val="0000FF"/>
      <w:u w:val="single"/>
    </w:rPr>
  </w:style>
  <w:style w:type="character" w:styleId="9">
    <w:name w:val="HTML Code"/>
    <w:basedOn w:val="4"/>
    <w:uiPriority w:val="0"/>
    <w:rPr>
      <w:rFonts w:ascii="Courier New" w:hAnsi="Courier New"/>
      <w:sz w:val="20"/>
    </w:rPr>
  </w:style>
  <w:style w:type="character" w:styleId="10">
    <w:name w:val="HTML Cite"/>
    <w:basedOn w:val="4"/>
    <w:uiPriority w:val="0"/>
  </w:style>
  <w:style w:type="character" w:customStyle="1" w:styleId="11">
    <w:name w:val="llcs"/>
    <w:basedOn w:val="4"/>
    <w:uiPriority w:val="0"/>
    <w:rPr>
      <w:vanish/>
    </w:rPr>
  </w:style>
  <w:style w:type="character" w:customStyle="1" w:styleId="12">
    <w:name w:val="txtbg"/>
    <w:basedOn w:val="4"/>
    <w:uiPriority w:val="0"/>
    <w:rPr>
      <w:shd w:val="clear" w:fill="000000"/>
    </w:rPr>
  </w:style>
  <w:style w:type="character" w:customStyle="1" w:styleId="13">
    <w:name w:val="txt"/>
    <w:basedOn w:val="4"/>
    <w:uiPriority w:val="0"/>
    <w:rPr>
      <w:color w:val="F1F1F1"/>
    </w:rPr>
  </w:style>
  <w:style w:type="character" w:customStyle="1" w:styleId="14">
    <w:name w:val="txt1"/>
    <w:basedOn w:val="4"/>
    <w:uiPriority w:val="0"/>
    <w:rPr>
      <w:color w:val="F1F1F1"/>
      <w:shd w:val="clear" w:fill="000000"/>
    </w:rPr>
  </w:style>
  <w:style w:type="character" w:customStyle="1" w:styleId="15">
    <w:name w:val="sharebtn_m"/>
    <w:basedOn w:val="4"/>
    <w:uiPriority w:val="0"/>
    <w:rPr>
      <w:vanish/>
    </w:rPr>
  </w:style>
  <w:style w:type="character" w:customStyle="1" w:styleId="16">
    <w:name w:val="llcs_lm"/>
    <w:basedOn w:val="4"/>
    <w:uiPriority w:val="0"/>
    <w:rPr>
      <w:vanish/>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省地方税务局</Company>
  <Pages>1</Pages>
  <Words>0</Words>
  <Characters>0</Characters>
  <Lines>0</Lines>
  <Paragraphs>0</Paragraphs>
  <TotalTime>26</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2024-06-28T06:43:00Z</dcterms:created>
  <dc:creator>温雪晖</dc:creator>
  <cp:lastModifiedBy>温雪晖</cp:lastModifiedBy>
  <dcterms:modified xsi:type="dcterms:W3CDTF">2024-07-04T01:07:38Z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