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国家税务总局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珠海市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税务局关于公布</w:t>
      </w:r>
    </w:p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全文失效废止的税务规范性</w:t>
      </w:r>
    </w:p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文件目录的公告</w:t>
      </w:r>
    </w:p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（征求意见稿）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_GB2312" w:hAnsi="仿宋_GB2312" w:eastAsia="仿宋_GB2312" w:cs="仿宋_GB2312"/>
          <w:color w:val="66666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color w:val="666666"/>
          <w:kern w:val="0"/>
          <w:sz w:val="32"/>
          <w:szCs w:val="32"/>
          <w:lang w:val="en-US" w:eastAsia="zh-CN" w:bidi="ar"/>
        </w:rPr>
        <w:t>国家税务总局珠海市税务局公告 2024年第 号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为推进税收法治建设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，优化税收营商环境，根据 《税务规范性文件制定管理办法》有关规定，国家税务总局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珠海市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税务局对部分规范性文件进行了清理。现将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sz w:val="32"/>
          <w:szCs w:val="32"/>
        </w:rPr>
        <w:t>《全文失效废止的税务规范性文件目录》予以公布。</w:t>
      </w:r>
    </w:p>
    <w:p>
      <w:pPr>
        <w:pStyle w:val="2"/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特此公告。</w:t>
      </w:r>
    </w:p>
    <w:p>
      <w:pPr>
        <w:pStyle w:val="2"/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eastAsia="仿宋_GB2312" w:cs="仿宋_GB2312"/>
          <w:color w:val="00000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附件：全文失效废止的税务规范性文件目录</w:t>
      </w:r>
    </w:p>
    <w:p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jc w:val="righ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国家税务总局珠海市税务局</w:t>
      </w:r>
    </w:p>
    <w:p>
      <w:pPr>
        <w:jc w:val="center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011D1"/>
    <w:rsid w:val="1D8C7ECA"/>
    <w:rsid w:val="63B011D1"/>
    <w:rsid w:val="6C2E071E"/>
    <w:rsid w:val="70D5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2024-07-29T07:01:00Z</dcterms:created>
  <dc:creator>张玮</dc:creator>
  <cp:lastModifiedBy>张申际</cp:lastModifiedBy>
  <dcterms:modified xsi:type="dcterms:W3CDTF">2024-08-02T03:48:06Z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