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default" w:ascii="宋体" w:eastAsia="宋体"/>
          <w:sz w:val="21"/>
          <w:szCs w:val="21"/>
          <w:highlight w:val="none"/>
          <w:lang w:val="en-US" w:eastAsia="zh-CN"/>
        </w:rPr>
      </w:pPr>
      <w:r>
        <w:rPr>
          <w:rFonts w:hint="eastAsia" w:ascii="宋体" w:eastAsia="宋体"/>
          <w:b/>
          <w:bCs w:val="0"/>
          <w:sz w:val="30"/>
          <w:szCs w:val="21"/>
          <w:highlight w:val="none"/>
          <w:lang w:val="en-US" w:eastAsia="zh-CN"/>
        </w:rPr>
        <w:t>招标公告</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sz w:val="21"/>
          <w:szCs w:val="21"/>
          <w:highlight w:val="none"/>
        </w:rPr>
      </w:pPr>
      <w:r>
        <w:rPr>
          <w:rFonts w:hint="eastAsia" w:ascii="宋体" w:eastAsia="宋体"/>
          <w:sz w:val="21"/>
          <w:szCs w:val="21"/>
          <w:highlight w:val="none"/>
        </w:rPr>
        <w:t>广东鑫丰招标代理有限公司受</w:t>
      </w:r>
      <w:r>
        <w:rPr>
          <w:rFonts w:hint="eastAsia" w:ascii="宋体" w:eastAsia="宋体"/>
          <w:sz w:val="21"/>
          <w:szCs w:val="21"/>
          <w:highlight w:val="none"/>
          <w:lang w:eastAsia="zh-CN"/>
        </w:rPr>
        <w:t>国家税务总局湛江市税务局</w:t>
      </w:r>
      <w:r>
        <w:rPr>
          <w:rFonts w:hint="eastAsia" w:ascii="宋体" w:eastAsia="宋体"/>
          <w:sz w:val="21"/>
          <w:szCs w:val="21"/>
          <w:highlight w:val="none"/>
        </w:rPr>
        <w:t>的委托，对</w:t>
      </w:r>
      <w:r>
        <w:rPr>
          <w:rFonts w:hint="eastAsia" w:ascii="宋体" w:eastAsia="宋体"/>
          <w:sz w:val="21"/>
          <w:szCs w:val="21"/>
          <w:highlight w:val="none"/>
          <w:lang w:eastAsia="zh-CN"/>
        </w:rPr>
        <w:t>国家税务总局湛江市税务局机关食堂 2021-2022年度食材配送服务项目</w:t>
      </w:r>
      <w:r>
        <w:rPr>
          <w:rFonts w:hint="eastAsia" w:ascii="宋体" w:eastAsia="宋体"/>
          <w:sz w:val="21"/>
          <w:szCs w:val="21"/>
          <w:highlight w:val="none"/>
        </w:rPr>
        <w:t>进行公开招标采购，欢迎符合资格条件的投标人投标。</w:t>
      </w:r>
    </w:p>
    <w:p>
      <w:pPr>
        <w:pStyle w:val="3"/>
        <w:keepNext w:val="0"/>
        <w:keepLines w:val="0"/>
        <w:pageBreakBefore w:val="0"/>
        <w:widowControl w:val="0"/>
        <w:numPr>
          <w:ilvl w:val="0"/>
          <w:numId w:val="1"/>
        </w:numPr>
        <w:kinsoku/>
        <w:wordWrap/>
        <w:overflowPunct/>
        <w:topLinePunct w:val="0"/>
        <w:autoSpaceDE/>
        <w:autoSpaceDN/>
        <w:bidi w:val="0"/>
        <w:spacing w:line="396" w:lineRule="auto"/>
        <w:ind w:firstLine="422"/>
        <w:textAlignment w:val="auto"/>
        <w:rPr>
          <w:rFonts w:hint="eastAsia" w:ascii="宋体" w:eastAsia="宋体"/>
          <w:sz w:val="21"/>
          <w:szCs w:val="21"/>
          <w:highlight w:val="none"/>
        </w:rPr>
      </w:pPr>
      <w:r>
        <w:rPr>
          <w:rFonts w:hint="eastAsia" w:ascii="宋体" w:eastAsia="宋体"/>
          <w:b/>
          <w:bCs w:val="0"/>
          <w:sz w:val="21"/>
          <w:szCs w:val="21"/>
          <w:highlight w:val="none"/>
        </w:rPr>
        <w:t>项目基本情况：</w:t>
      </w:r>
    </w:p>
    <w:p>
      <w:pPr>
        <w:pStyle w:val="3"/>
        <w:keepNext w:val="0"/>
        <w:keepLines w:val="0"/>
        <w:pageBreakBefore w:val="0"/>
        <w:widowControl w:val="0"/>
        <w:kinsoku/>
        <w:wordWrap/>
        <w:overflowPunct/>
        <w:topLinePunct w:val="0"/>
        <w:autoSpaceDE/>
        <w:autoSpaceDN/>
        <w:bidi w:val="0"/>
        <w:spacing w:line="396" w:lineRule="auto"/>
        <w:textAlignment w:val="auto"/>
        <w:rPr>
          <w:rFonts w:hint="eastAsia" w:ascii="宋体" w:eastAsia="宋体"/>
          <w:bCs w:val="0"/>
          <w:sz w:val="21"/>
          <w:szCs w:val="21"/>
          <w:highlight w:val="none"/>
          <w:lang w:eastAsia="zh-CN"/>
        </w:rPr>
      </w:pPr>
      <w:r>
        <w:rPr>
          <w:rFonts w:hint="eastAsia" w:ascii="宋体" w:eastAsia="宋体"/>
          <w:bCs w:val="0"/>
          <w:sz w:val="21"/>
          <w:szCs w:val="21"/>
          <w:highlight w:val="none"/>
        </w:rPr>
        <w:t>1、项目名称：</w:t>
      </w:r>
      <w:r>
        <w:rPr>
          <w:rFonts w:hint="eastAsia" w:ascii="宋体" w:eastAsia="宋体"/>
          <w:bCs w:val="0"/>
          <w:sz w:val="21"/>
          <w:szCs w:val="21"/>
          <w:highlight w:val="none"/>
          <w:lang w:eastAsia="zh-CN"/>
        </w:rPr>
        <w:t>国家税务总局湛江市税务局机关食堂 2021-2022年度食材配送服务项目</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bCs w:val="0"/>
          <w:sz w:val="21"/>
          <w:szCs w:val="21"/>
          <w:highlight w:val="none"/>
          <w:lang w:eastAsia="zh-CN"/>
        </w:rPr>
      </w:pPr>
      <w:r>
        <w:rPr>
          <w:rFonts w:hint="eastAsia" w:ascii="宋体" w:eastAsia="宋体"/>
          <w:bCs w:val="0"/>
          <w:sz w:val="21"/>
          <w:szCs w:val="21"/>
          <w:highlight w:val="none"/>
        </w:rPr>
        <w:t>2、采购编号：</w:t>
      </w:r>
      <w:r>
        <w:rPr>
          <w:rFonts w:hint="eastAsia" w:ascii="宋体" w:eastAsia="宋体"/>
          <w:bCs w:val="0"/>
          <w:sz w:val="21"/>
          <w:szCs w:val="21"/>
          <w:highlight w:val="none"/>
          <w:lang w:eastAsia="zh-CN"/>
        </w:rPr>
        <w:t>GDZJCG2021-K015</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bCs w:val="0"/>
          <w:sz w:val="21"/>
          <w:szCs w:val="21"/>
          <w:highlight w:val="none"/>
        </w:rPr>
      </w:pPr>
      <w:r>
        <w:rPr>
          <w:rFonts w:hint="eastAsia" w:ascii="宋体" w:eastAsia="宋体"/>
          <w:bCs w:val="0"/>
          <w:sz w:val="21"/>
          <w:szCs w:val="21"/>
          <w:highlight w:val="none"/>
        </w:rPr>
        <w:t>3、预算金额：</w:t>
      </w:r>
      <w:r>
        <w:rPr>
          <w:rFonts w:hint="eastAsia" w:ascii="宋体" w:eastAsia="宋体"/>
          <w:bCs w:val="0"/>
          <w:sz w:val="21"/>
          <w:szCs w:val="21"/>
          <w:highlight w:val="none"/>
          <w:lang w:val="en-US" w:eastAsia="zh-CN"/>
        </w:rPr>
        <w:t>680</w:t>
      </w:r>
      <w:r>
        <w:rPr>
          <w:rFonts w:hint="eastAsia" w:ascii="宋体" w:eastAsia="宋体"/>
          <w:bCs w:val="0"/>
          <w:sz w:val="21"/>
          <w:szCs w:val="21"/>
          <w:highlight w:val="none"/>
        </w:rPr>
        <w:t>0000.00元</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bCs w:val="0"/>
          <w:sz w:val="21"/>
          <w:szCs w:val="21"/>
          <w:highlight w:val="none"/>
        </w:rPr>
      </w:pPr>
      <w:r>
        <w:rPr>
          <w:rFonts w:hint="eastAsia" w:ascii="宋体" w:eastAsia="宋体"/>
          <w:bCs w:val="0"/>
          <w:sz w:val="21"/>
          <w:szCs w:val="21"/>
          <w:highlight w:val="none"/>
        </w:rPr>
        <w:t>4、采购需求：具体详见本项目招标文件《采购项目内容》</w:t>
      </w:r>
    </w:p>
    <w:p>
      <w:pPr>
        <w:widowControl w:val="0"/>
        <w:spacing w:line="408" w:lineRule="auto"/>
        <w:ind w:firstLine="420" w:firstLineChars="0"/>
        <w:jc w:val="both"/>
        <w:rPr>
          <w:rFonts w:ascii="宋体" w:hAnsi="Verdana" w:eastAsia="宋体" w:cs="Times New Roman"/>
          <w:bCs/>
          <w:kern w:val="2"/>
          <w:sz w:val="22"/>
          <w:szCs w:val="22"/>
          <w:lang w:val="en-US" w:eastAsia="zh-CN" w:bidi="ar-SA"/>
        </w:rPr>
      </w:pPr>
      <w:r>
        <w:rPr>
          <w:rFonts w:hint="eastAsia" w:ascii="宋体" w:hAnsi="Verdana" w:eastAsia="宋体" w:cs="Times New Roman"/>
          <w:kern w:val="2"/>
          <w:sz w:val="21"/>
          <w:szCs w:val="21"/>
          <w:lang w:val="en-US" w:eastAsia="zh-CN" w:bidi="ar-SA"/>
        </w:rPr>
        <w:t>各包组内容如下：（每个包组确定一名中标人）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710"/>
        <w:gridCol w:w="2474"/>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shd w:val="clear" w:color="auto" w:fill="D7D7D7"/>
            <w:noWrap w:val="0"/>
            <w:vAlign w:val="center"/>
          </w:tcPr>
          <w:p>
            <w:pPr>
              <w:adjustRightInd w:val="0"/>
              <w:snapToGrid w:val="0"/>
              <w:spacing w:beforeLines="50" w:line="360" w:lineRule="auto"/>
              <w:jc w:val="center"/>
              <w:rPr>
                <w:rFonts w:ascii="宋体" w:hAnsi="Times New Roman" w:eastAsia="宋体" w:cs="Times New Roman"/>
                <w:bCs/>
                <w:sz w:val="21"/>
                <w:szCs w:val="28"/>
              </w:rPr>
            </w:pPr>
            <w:r>
              <w:rPr>
                <w:rFonts w:hint="eastAsia" w:ascii="宋体" w:hAnsi="Times New Roman" w:eastAsia="宋体" w:cs="Times New Roman"/>
                <w:bCs/>
                <w:sz w:val="21"/>
                <w:szCs w:val="28"/>
              </w:rPr>
              <w:t>序号</w:t>
            </w:r>
          </w:p>
        </w:tc>
        <w:tc>
          <w:tcPr>
            <w:tcW w:w="2710" w:type="dxa"/>
            <w:shd w:val="clear" w:color="auto" w:fill="D7D7D7"/>
            <w:noWrap w:val="0"/>
            <w:vAlign w:val="center"/>
          </w:tcPr>
          <w:p>
            <w:pPr>
              <w:adjustRightInd w:val="0"/>
              <w:snapToGrid w:val="0"/>
              <w:spacing w:beforeLines="50" w:line="360" w:lineRule="auto"/>
              <w:jc w:val="center"/>
              <w:rPr>
                <w:rFonts w:ascii="宋体" w:hAnsi="Times New Roman" w:eastAsia="宋体" w:cs="Times New Roman"/>
                <w:bCs/>
                <w:sz w:val="21"/>
                <w:szCs w:val="28"/>
              </w:rPr>
            </w:pPr>
            <w:r>
              <w:rPr>
                <w:rFonts w:hint="eastAsia" w:ascii="宋体" w:hAnsi="Times New Roman" w:eastAsia="宋体" w:cs="Times New Roman"/>
                <w:bCs/>
                <w:sz w:val="21"/>
                <w:szCs w:val="28"/>
              </w:rPr>
              <w:t>包组号</w:t>
            </w:r>
          </w:p>
        </w:tc>
        <w:tc>
          <w:tcPr>
            <w:tcW w:w="2474" w:type="dxa"/>
            <w:shd w:val="clear" w:color="auto" w:fill="D7D7D7"/>
            <w:noWrap w:val="0"/>
            <w:vAlign w:val="center"/>
          </w:tcPr>
          <w:p>
            <w:pPr>
              <w:adjustRightInd w:val="0"/>
              <w:snapToGrid w:val="0"/>
              <w:spacing w:beforeLines="50" w:line="360" w:lineRule="auto"/>
              <w:jc w:val="center"/>
              <w:rPr>
                <w:rFonts w:ascii="宋体" w:hAnsi="Times New Roman" w:eastAsia="宋体" w:cs="Times New Roman"/>
                <w:bCs/>
                <w:sz w:val="21"/>
                <w:szCs w:val="28"/>
              </w:rPr>
            </w:pPr>
            <w:r>
              <w:rPr>
                <w:rFonts w:hint="eastAsia" w:ascii="宋体" w:hAnsi="Times New Roman" w:eastAsia="宋体" w:cs="Times New Roman"/>
                <w:bCs/>
                <w:sz w:val="21"/>
                <w:szCs w:val="28"/>
              </w:rPr>
              <w:t>采购内容</w:t>
            </w:r>
          </w:p>
        </w:tc>
        <w:tc>
          <w:tcPr>
            <w:tcW w:w="2617" w:type="dxa"/>
            <w:shd w:val="clear" w:color="auto" w:fill="D7D7D7"/>
            <w:noWrap w:val="0"/>
            <w:vAlign w:val="center"/>
          </w:tcPr>
          <w:p>
            <w:pPr>
              <w:adjustRightInd w:val="0"/>
              <w:snapToGrid w:val="0"/>
              <w:spacing w:beforeLines="50" w:line="360" w:lineRule="auto"/>
              <w:jc w:val="center"/>
              <w:rPr>
                <w:rFonts w:ascii="宋体" w:hAnsi="Times New Roman" w:eastAsia="宋体" w:cs="Times New Roman"/>
                <w:bCs/>
                <w:sz w:val="21"/>
                <w:szCs w:val="28"/>
              </w:rPr>
            </w:pPr>
            <w:r>
              <w:rPr>
                <w:rFonts w:hint="eastAsia" w:ascii="宋体" w:hAnsi="Times New Roman" w:eastAsia="宋体" w:cs="Times New Roman"/>
                <w:bCs/>
                <w:sz w:val="21"/>
                <w:szCs w:val="28"/>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1</w:t>
            </w:r>
          </w:p>
        </w:tc>
        <w:tc>
          <w:tcPr>
            <w:tcW w:w="2710"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包组1</w:t>
            </w:r>
          </w:p>
        </w:tc>
        <w:tc>
          <w:tcPr>
            <w:tcW w:w="2474"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禽畜类</w:t>
            </w:r>
          </w:p>
        </w:tc>
        <w:tc>
          <w:tcPr>
            <w:tcW w:w="2617" w:type="dxa"/>
            <w:noWrap w:val="0"/>
            <w:vAlign w:val="center"/>
          </w:tcPr>
          <w:p>
            <w:pPr>
              <w:adjustRightInd w:val="0"/>
              <w:snapToGrid w:val="0"/>
              <w:spacing w:beforeLines="50" w:line="360" w:lineRule="auto"/>
              <w:jc w:val="center"/>
              <w:rPr>
                <w:rFonts w:hint="default" w:ascii="宋体" w:hAnsi="宋体" w:eastAsia="宋体" w:cs="Times New Roman"/>
                <w:bCs w:val="0"/>
                <w:spacing w:val="-3"/>
                <w:sz w:val="21"/>
                <w:szCs w:val="21"/>
                <w:lang w:val="en-US" w:eastAsia="zh-CN"/>
              </w:rPr>
            </w:pPr>
            <w:r>
              <w:rPr>
                <w:rFonts w:hint="eastAsia" w:ascii="宋体" w:hAnsi="宋体" w:eastAsia="宋体" w:cs="Times New Roman"/>
                <w:bCs w:val="0"/>
                <w:spacing w:val="-3"/>
                <w:sz w:val="21"/>
                <w:szCs w:val="21"/>
              </w:rPr>
              <w:t>230</w:t>
            </w:r>
            <w:r>
              <w:rPr>
                <w:rFonts w:hint="eastAsia" w:ascii="宋体" w:hAnsi="宋体" w:eastAsia="宋体" w:cs="Times New Roman"/>
                <w:bCs w:val="0"/>
                <w:spacing w:val="-3"/>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2</w:t>
            </w:r>
          </w:p>
        </w:tc>
        <w:tc>
          <w:tcPr>
            <w:tcW w:w="2710"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包组2</w:t>
            </w:r>
          </w:p>
        </w:tc>
        <w:tc>
          <w:tcPr>
            <w:tcW w:w="2474"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水产海鲜类</w:t>
            </w:r>
          </w:p>
        </w:tc>
        <w:tc>
          <w:tcPr>
            <w:tcW w:w="2617" w:type="dxa"/>
            <w:noWrap w:val="0"/>
            <w:vAlign w:val="center"/>
          </w:tcPr>
          <w:p>
            <w:pPr>
              <w:adjustRightInd w:val="0"/>
              <w:snapToGrid w:val="0"/>
              <w:spacing w:beforeLines="50" w:line="360" w:lineRule="auto"/>
              <w:jc w:val="center"/>
              <w:rPr>
                <w:rFonts w:hint="default" w:ascii="宋体" w:hAnsi="宋体" w:eastAsia="宋体" w:cs="Times New Roman"/>
                <w:bCs w:val="0"/>
                <w:spacing w:val="-3"/>
                <w:sz w:val="21"/>
                <w:szCs w:val="21"/>
                <w:lang w:val="en-US" w:eastAsia="zh-CN"/>
              </w:rPr>
            </w:pPr>
            <w:r>
              <w:rPr>
                <w:rFonts w:hint="eastAsia" w:ascii="宋体" w:hAnsi="宋体" w:eastAsia="宋体" w:cs="Times New Roman"/>
                <w:bCs w:val="0"/>
                <w:spacing w:val="-3"/>
                <w:sz w:val="21"/>
                <w:szCs w:val="21"/>
              </w:rPr>
              <w:t>180</w:t>
            </w:r>
            <w:r>
              <w:rPr>
                <w:rFonts w:hint="eastAsia" w:ascii="宋体" w:hAnsi="宋体" w:eastAsia="宋体" w:cs="Times New Roman"/>
                <w:bCs w:val="0"/>
                <w:spacing w:val="-3"/>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3</w:t>
            </w:r>
          </w:p>
        </w:tc>
        <w:tc>
          <w:tcPr>
            <w:tcW w:w="2710"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包组3</w:t>
            </w:r>
          </w:p>
        </w:tc>
        <w:tc>
          <w:tcPr>
            <w:tcW w:w="2474"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蔬菜类</w:t>
            </w:r>
          </w:p>
        </w:tc>
        <w:tc>
          <w:tcPr>
            <w:tcW w:w="2617" w:type="dxa"/>
            <w:noWrap w:val="0"/>
            <w:vAlign w:val="center"/>
          </w:tcPr>
          <w:p>
            <w:pPr>
              <w:adjustRightInd w:val="0"/>
              <w:snapToGrid w:val="0"/>
              <w:spacing w:beforeLines="50" w:line="360" w:lineRule="auto"/>
              <w:jc w:val="center"/>
              <w:rPr>
                <w:rFonts w:hint="default" w:ascii="宋体" w:hAnsi="宋体" w:eastAsia="宋体" w:cs="Times New Roman"/>
                <w:bCs w:val="0"/>
                <w:spacing w:val="-3"/>
                <w:sz w:val="21"/>
                <w:szCs w:val="21"/>
                <w:lang w:val="en-US" w:eastAsia="zh-CN"/>
              </w:rPr>
            </w:pPr>
            <w:r>
              <w:rPr>
                <w:rFonts w:hint="eastAsia" w:ascii="宋体" w:hAnsi="宋体" w:eastAsia="宋体" w:cs="Times New Roman"/>
                <w:bCs w:val="0"/>
                <w:spacing w:val="-3"/>
                <w:sz w:val="21"/>
                <w:szCs w:val="21"/>
              </w:rPr>
              <w:t>150</w:t>
            </w:r>
            <w:r>
              <w:rPr>
                <w:rFonts w:hint="eastAsia" w:ascii="宋体" w:hAnsi="宋体" w:eastAsia="宋体" w:cs="Times New Roman"/>
                <w:bCs w:val="0"/>
                <w:spacing w:val="-3"/>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4</w:t>
            </w:r>
          </w:p>
        </w:tc>
        <w:tc>
          <w:tcPr>
            <w:tcW w:w="2710"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包组4</w:t>
            </w:r>
          </w:p>
        </w:tc>
        <w:tc>
          <w:tcPr>
            <w:tcW w:w="2474" w:type="dxa"/>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粮油和干货类</w:t>
            </w:r>
          </w:p>
        </w:tc>
        <w:tc>
          <w:tcPr>
            <w:tcW w:w="2617" w:type="dxa"/>
            <w:noWrap w:val="0"/>
            <w:vAlign w:val="center"/>
          </w:tcPr>
          <w:p>
            <w:pPr>
              <w:adjustRightInd w:val="0"/>
              <w:snapToGrid w:val="0"/>
              <w:spacing w:beforeLines="50" w:line="360" w:lineRule="auto"/>
              <w:jc w:val="center"/>
              <w:rPr>
                <w:rFonts w:hint="default" w:ascii="宋体" w:hAnsi="宋体" w:eastAsia="宋体" w:cs="Times New Roman"/>
                <w:bCs w:val="0"/>
                <w:spacing w:val="-3"/>
                <w:sz w:val="21"/>
                <w:szCs w:val="21"/>
                <w:lang w:val="en-US" w:eastAsia="zh-CN"/>
              </w:rPr>
            </w:pPr>
            <w:r>
              <w:rPr>
                <w:rFonts w:hint="eastAsia" w:ascii="宋体" w:hAnsi="宋体" w:eastAsia="宋体" w:cs="Times New Roman"/>
                <w:bCs w:val="0"/>
                <w:spacing w:val="-3"/>
                <w:sz w:val="21"/>
                <w:szCs w:val="21"/>
              </w:rPr>
              <w:t>120</w:t>
            </w:r>
            <w:r>
              <w:rPr>
                <w:rFonts w:hint="eastAsia" w:ascii="宋体" w:hAnsi="宋体" w:eastAsia="宋体" w:cs="Times New Roman"/>
                <w:bCs w:val="0"/>
                <w:spacing w:val="-3"/>
                <w:sz w:val="21"/>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adjustRightInd w:val="0"/>
              <w:snapToGrid w:val="0"/>
              <w:spacing w:beforeLines="50" w:line="360" w:lineRule="auto"/>
              <w:jc w:val="center"/>
              <w:rPr>
                <w:rFonts w:hint="eastAsia" w:ascii="宋体" w:hAnsi="宋体" w:eastAsia="宋体" w:cs="Times New Roman"/>
                <w:bCs w:val="0"/>
                <w:spacing w:val="-3"/>
                <w:sz w:val="21"/>
                <w:szCs w:val="21"/>
              </w:rPr>
            </w:pPr>
            <w:r>
              <w:rPr>
                <w:rFonts w:hint="eastAsia" w:ascii="宋体" w:hAnsi="宋体" w:eastAsia="宋体" w:cs="Times New Roman"/>
                <w:bCs w:val="0"/>
                <w:spacing w:val="-3"/>
                <w:sz w:val="21"/>
                <w:szCs w:val="21"/>
              </w:rPr>
              <w:t>合计：680.00万元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pPr>
              <w:widowControl/>
              <w:spacing w:line="360" w:lineRule="auto"/>
              <w:ind w:firstLine="420" w:firstLineChars="200"/>
              <w:jc w:val="both"/>
              <w:rPr>
                <w:rFonts w:hint="eastAsia" w:ascii="宋体" w:hAnsi="Verdana" w:eastAsia="宋体" w:cs="Times New Roman"/>
                <w:bCs/>
                <w:kern w:val="2"/>
                <w:sz w:val="21"/>
                <w:szCs w:val="21"/>
                <w:lang w:val="en-US" w:eastAsia="zh-CN" w:bidi="ar-SA"/>
              </w:rPr>
            </w:pPr>
            <w:r>
              <w:rPr>
                <w:rFonts w:hint="eastAsia" w:ascii="宋体" w:hAnsi="Verdana" w:eastAsia="宋体" w:cs="Times New Roman"/>
                <w:bCs/>
                <w:kern w:val="2"/>
                <w:sz w:val="21"/>
                <w:szCs w:val="21"/>
                <w:lang w:val="en-US" w:eastAsia="zh-CN" w:bidi="ar-SA"/>
              </w:rPr>
              <w:t>本项目共分 4个包组，投标人可以对一个包组投标，也可以同时对多个包组投标，每个投标人中标包组最多 2 个，</w:t>
            </w:r>
            <w:r>
              <w:rPr>
                <w:rFonts w:hint="eastAsia" w:ascii="宋体" w:hAnsi="Verdana" w:eastAsia="宋体" w:cs="Times New Roman"/>
                <w:b w:val="0"/>
                <w:bCs/>
                <w:kern w:val="2"/>
                <w:sz w:val="21"/>
                <w:szCs w:val="21"/>
                <w:lang w:val="en-US" w:eastAsia="zh-CN" w:bidi="ar-SA"/>
              </w:rPr>
              <w:t>投标人参加多个包组时,应分别选择对应包段报名</w:t>
            </w:r>
            <w:r>
              <w:rPr>
                <w:rFonts w:hint="eastAsia" w:ascii="宋体" w:hAnsi="Verdana" w:eastAsia="宋体" w:cs="Times New Roman"/>
                <w:bCs/>
                <w:kern w:val="2"/>
                <w:sz w:val="21"/>
                <w:szCs w:val="21"/>
                <w:lang w:val="en-US" w:eastAsia="zh-CN" w:bidi="ar-SA"/>
              </w:rPr>
              <w:t>。</w:t>
            </w:r>
          </w:p>
          <w:p>
            <w:pPr>
              <w:widowControl/>
              <w:spacing w:line="360" w:lineRule="auto"/>
              <w:ind w:firstLine="422" w:firstLineChars="200"/>
              <w:jc w:val="both"/>
              <w:rPr>
                <w:rFonts w:ascii="宋体" w:hAnsi="Verdana" w:eastAsia="宋体" w:cs="Times New Roman"/>
                <w:bCs/>
                <w:kern w:val="2"/>
                <w:sz w:val="21"/>
                <w:szCs w:val="21"/>
                <w:lang w:val="en-US" w:eastAsia="zh-CN" w:bidi="ar-SA"/>
              </w:rPr>
            </w:pPr>
            <w:r>
              <w:rPr>
                <w:rFonts w:hint="eastAsia" w:ascii="宋体" w:eastAsia="宋体"/>
                <w:b/>
                <w:kern w:val="0"/>
                <w:sz w:val="21"/>
                <w:szCs w:val="21"/>
              </w:rPr>
              <w:t>同时投标包组</w:t>
            </w:r>
            <w:r>
              <w:rPr>
                <w:rFonts w:hint="eastAsia" w:ascii="宋体" w:eastAsia="宋体"/>
                <w:b/>
                <w:kern w:val="0"/>
                <w:sz w:val="21"/>
                <w:szCs w:val="21"/>
                <w:lang w:val="en-US" w:eastAsia="zh-CN"/>
              </w:rPr>
              <w:t>1</w:t>
            </w:r>
            <w:r>
              <w:rPr>
                <w:rFonts w:hint="eastAsia" w:ascii="宋体" w:eastAsia="宋体"/>
                <w:b/>
                <w:kern w:val="0"/>
                <w:sz w:val="21"/>
                <w:szCs w:val="21"/>
              </w:rPr>
              <w:t>、包组</w:t>
            </w:r>
            <w:r>
              <w:rPr>
                <w:rFonts w:hint="eastAsia" w:ascii="宋体" w:eastAsia="宋体"/>
                <w:b/>
                <w:kern w:val="0"/>
                <w:sz w:val="21"/>
                <w:szCs w:val="21"/>
                <w:lang w:val="en-US" w:eastAsia="zh-CN"/>
              </w:rPr>
              <w:t>2</w:t>
            </w:r>
            <w:r>
              <w:rPr>
                <w:rFonts w:hint="eastAsia" w:ascii="宋体" w:eastAsia="宋体"/>
                <w:b/>
                <w:kern w:val="0"/>
                <w:sz w:val="21"/>
                <w:szCs w:val="21"/>
              </w:rPr>
              <w:t>、包组</w:t>
            </w:r>
            <w:r>
              <w:rPr>
                <w:rFonts w:hint="eastAsia" w:ascii="宋体" w:eastAsia="宋体"/>
                <w:b/>
                <w:kern w:val="0"/>
                <w:sz w:val="21"/>
                <w:szCs w:val="21"/>
                <w:lang w:val="en-US" w:eastAsia="zh-CN"/>
              </w:rPr>
              <w:t>3、包组4</w:t>
            </w:r>
            <w:r>
              <w:rPr>
                <w:rFonts w:hint="eastAsia" w:ascii="宋体" w:eastAsia="宋体"/>
                <w:b/>
                <w:kern w:val="0"/>
                <w:sz w:val="21"/>
                <w:szCs w:val="21"/>
              </w:rPr>
              <w:t>的投标人，按评标的顺序确定中标资格，如：包组</w:t>
            </w:r>
            <w:r>
              <w:rPr>
                <w:rFonts w:hint="eastAsia" w:ascii="宋体" w:eastAsia="宋体"/>
                <w:b/>
                <w:kern w:val="0"/>
                <w:sz w:val="21"/>
                <w:szCs w:val="21"/>
                <w:lang w:val="en-US" w:eastAsia="zh-CN"/>
              </w:rPr>
              <w:t>1、包组2</w:t>
            </w:r>
            <w:r>
              <w:rPr>
                <w:rFonts w:hint="eastAsia" w:ascii="宋体" w:eastAsia="宋体"/>
                <w:b/>
                <w:kern w:val="0"/>
                <w:sz w:val="21"/>
                <w:szCs w:val="21"/>
              </w:rPr>
              <w:t>先评，某投标人已中标了包组</w:t>
            </w:r>
            <w:r>
              <w:rPr>
                <w:rFonts w:hint="eastAsia" w:ascii="宋体" w:eastAsia="宋体"/>
                <w:b/>
                <w:kern w:val="0"/>
                <w:sz w:val="21"/>
                <w:szCs w:val="21"/>
                <w:lang w:val="en-US" w:eastAsia="zh-CN"/>
              </w:rPr>
              <w:t>1、包组2</w:t>
            </w:r>
            <w:r>
              <w:rPr>
                <w:rFonts w:hint="eastAsia" w:ascii="宋体" w:eastAsia="宋体"/>
                <w:b/>
                <w:kern w:val="0"/>
                <w:sz w:val="21"/>
                <w:szCs w:val="21"/>
              </w:rPr>
              <w:t>，则其在包组</w:t>
            </w:r>
            <w:r>
              <w:rPr>
                <w:rFonts w:hint="eastAsia" w:ascii="宋体" w:eastAsia="宋体"/>
                <w:b/>
                <w:kern w:val="0"/>
                <w:sz w:val="21"/>
                <w:szCs w:val="21"/>
                <w:lang w:val="en-US" w:eastAsia="zh-CN"/>
              </w:rPr>
              <w:t>3</w:t>
            </w:r>
            <w:r>
              <w:rPr>
                <w:rFonts w:hint="eastAsia" w:ascii="宋体" w:eastAsia="宋体"/>
                <w:b/>
                <w:kern w:val="0"/>
                <w:sz w:val="21"/>
                <w:szCs w:val="21"/>
              </w:rPr>
              <w:t>、</w:t>
            </w:r>
            <w:r>
              <w:rPr>
                <w:rFonts w:hint="eastAsia" w:ascii="宋体" w:eastAsia="宋体"/>
                <w:b/>
                <w:kern w:val="0"/>
                <w:sz w:val="21"/>
                <w:szCs w:val="21"/>
                <w:lang w:val="en-US" w:eastAsia="zh-CN"/>
              </w:rPr>
              <w:t>4</w:t>
            </w:r>
            <w:r>
              <w:rPr>
                <w:rFonts w:hint="eastAsia" w:ascii="宋体" w:eastAsia="宋体"/>
                <w:b/>
                <w:kern w:val="0"/>
                <w:sz w:val="21"/>
                <w:szCs w:val="21"/>
              </w:rPr>
              <w:t>的</w:t>
            </w:r>
            <w:r>
              <w:rPr>
                <w:rFonts w:hint="eastAsia" w:ascii="宋体" w:eastAsia="宋体"/>
                <w:b/>
                <w:kern w:val="0"/>
                <w:sz w:val="21"/>
                <w:szCs w:val="21"/>
                <w:lang w:val="en-US" w:eastAsia="zh-CN"/>
              </w:rPr>
              <w:t>投标资格</w:t>
            </w:r>
            <w:r>
              <w:rPr>
                <w:rFonts w:hint="eastAsia" w:ascii="宋体" w:eastAsia="宋体"/>
                <w:b/>
                <w:kern w:val="0"/>
                <w:sz w:val="21"/>
                <w:szCs w:val="21"/>
              </w:rPr>
              <w:t>将被取消</w:t>
            </w:r>
            <w:r>
              <w:rPr>
                <w:rFonts w:hint="eastAsia" w:ascii="宋体" w:hAnsi="Verdana" w:eastAsia="宋体" w:cs="Times New Roman"/>
                <w:bCs/>
                <w:kern w:val="2"/>
                <w:sz w:val="21"/>
                <w:szCs w:val="21"/>
                <w:lang w:val="en-US" w:eastAsia="zh-CN" w:bidi="ar-SA"/>
              </w:rPr>
              <w:t>。开标、评标、定标顺序为将按子包顺序从小到大（包组1、包组2、包组3、包组4）进行。投标人若同时参加多个子包的投标，可以为同一项目架构人员（但需满足各子包相关要求）。投标人必须分别将各个子包的投标文件单独装订、密封，并明确标明所报名子包。</w:t>
            </w:r>
          </w:p>
          <w:p>
            <w:pPr>
              <w:widowControl w:val="0"/>
              <w:spacing w:line="360" w:lineRule="auto"/>
              <w:ind w:firstLine="420" w:firstLineChars="200"/>
              <w:jc w:val="both"/>
              <w:rPr>
                <w:rFonts w:ascii="宋体" w:hAnsi="Verdana" w:eastAsia="宋体" w:cs="Times New Roman"/>
                <w:bCs/>
                <w:kern w:val="2"/>
                <w:sz w:val="21"/>
                <w:szCs w:val="21"/>
                <w:lang w:val="en-US" w:eastAsia="zh-CN" w:bidi="ar-SA"/>
              </w:rPr>
            </w:pPr>
            <w:r>
              <w:rPr>
                <w:rFonts w:hint="eastAsia" w:ascii="宋体" w:hAnsi="Verdana" w:eastAsia="宋体" w:cs="Times New Roman"/>
                <w:bCs/>
                <w:kern w:val="2"/>
                <w:sz w:val="21"/>
                <w:szCs w:val="21"/>
                <w:lang w:val="en-US" w:eastAsia="zh-CN" w:bidi="ar-SA"/>
              </w:rPr>
              <w:t>如果出现某子包的中标候选人放弃中标或因其他原因被取消中标资格的，仅在该子包内按照已确定的中标候选人综合得分由高到低的顺序依次上升替补定标；若该子包所有中标候选人都不能成为中标人，则该子包招标失败，但不影响其他子包的中标候选人顺序及定标工作。</w:t>
            </w:r>
          </w:p>
          <w:p>
            <w:pPr>
              <w:widowControl w:val="0"/>
              <w:spacing w:line="360" w:lineRule="auto"/>
              <w:ind w:firstLine="420" w:firstLineChars="200"/>
              <w:jc w:val="both"/>
              <w:rPr>
                <w:rFonts w:ascii="宋体" w:hAnsi="Verdana" w:eastAsia="宋体" w:cs="Times New Roman"/>
                <w:bCs/>
                <w:kern w:val="2"/>
                <w:sz w:val="21"/>
                <w:szCs w:val="21"/>
                <w:lang w:val="en-US" w:eastAsia="zh-CN" w:bidi="ar-SA"/>
              </w:rPr>
            </w:pPr>
            <w:r>
              <w:rPr>
                <w:rFonts w:hint="eastAsia" w:ascii="宋体" w:hAnsi="Verdana" w:eastAsia="宋体" w:cs="Times New Roman"/>
                <w:bCs/>
                <w:kern w:val="2"/>
                <w:sz w:val="21"/>
                <w:szCs w:val="21"/>
                <w:lang w:val="en-US" w:eastAsia="zh-CN" w:bidi="ar-SA"/>
              </w:rPr>
              <w:t>若某子包在确定中标候选人后，因其他原因导致该子包重新招标，将不影响其他子包的中标人的确定。若某子包招标失败，重新招标，其他子包的中标人投标可以再兼中该重新招标的子包（中标数量不超过两个包组）。</w:t>
            </w:r>
          </w:p>
          <w:p>
            <w:pPr>
              <w:widowControl w:val="0"/>
              <w:spacing w:line="408" w:lineRule="auto"/>
              <w:ind w:firstLine="420" w:firstLineChars="0"/>
              <w:jc w:val="both"/>
              <w:rPr>
                <w:rFonts w:ascii="宋体" w:hAnsi="Verdana" w:eastAsia="宋体" w:cs="Times New Roman"/>
                <w:bCs/>
                <w:kern w:val="2"/>
                <w:sz w:val="21"/>
                <w:szCs w:val="28"/>
                <w:lang w:val="en-US" w:eastAsia="zh-CN" w:bidi="ar-SA"/>
              </w:rPr>
            </w:pPr>
            <w:r>
              <w:rPr>
                <w:rFonts w:hint="eastAsia" w:ascii="宋体" w:hAnsi="Verdana" w:eastAsia="宋体" w:cs="Times New Roman"/>
                <w:bCs/>
                <w:kern w:val="2"/>
                <w:sz w:val="21"/>
                <w:szCs w:val="21"/>
                <w:lang w:val="en-US" w:eastAsia="zh-CN" w:bidi="ar-SA"/>
              </w:rPr>
              <w:t>每个子包购买招标文件的投标人必须达到以上表中规定各子包的中标供应商选取数量或以上；通过资格审查、符合性审查未达到以上规定数量的，则该子包招标失败，重新组织招标。</w:t>
            </w:r>
          </w:p>
        </w:tc>
      </w:tr>
    </w:tbl>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bCs w:val="0"/>
          <w:sz w:val="21"/>
          <w:szCs w:val="21"/>
          <w:highlight w:val="none"/>
          <w:lang w:val="en-US" w:eastAsia="zh-CN"/>
        </w:rPr>
      </w:pPr>
      <w:r>
        <w:rPr>
          <w:rFonts w:hint="eastAsia" w:ascii="宋体" w:eastAsia="宋体"/>
          <w:bCs w:val="0"/>
          <w:sz w:val="21"/>
          <w:szCs w:val="21"/>
          <w:highlight w:val="none"/>
        </w:rPr>
        <w:t>5、合同履行期限：自合同签订之日起壹年</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bCs w:val="0"/>
          <w:sz w:val="21"/>
          <w:szCs w:val="21"/>
          <w:highlight w:val="none"/>
        </w:rPr>
      </w:pPr>
      <w:r>
        <w:rPr>
          <w:rFonts w:hint="eastAsia" w:ascii="宋体" w:eastAsia="宋体"/>
          <w:bCs w:val="0"/>
          <w:sz w:val="21"/>
          <w:szCs w:val="21"/>
          <w:highlight w:val="none"/>
        </w:rPr>
        <w:t>6、</w:t>
      </w:r>
      <w:r>
        <w:rPr>
          <w:rFonts w:hint="eastAsia" w:ascii="宋体" w:eastAsia="宋体"/>
          <w:b w:val="0"/>
          <w:bCs w:val="0"/>
          <w:sz w:val="21"/>
          <w:szCs w:val="28"/>
          <w:highlight w:val="none"/>
          <w:lang w:val="en-US" w:eastAsia="zh-CN"/>
        </w:rPr>
        <w:t>本项目明确的所属行业：批发业</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bCs w:val="0"/>
          <w:sz w:val="21"/>
          <w:szCs w:val="21"/>
          <w:highlight w:val="none"/>
          <w:lang w:val="en-US" w:eastAsia="zh-CN"/>
        </w:rPr>
      </w:pPr>
      <w:r>
        <w:rPr>
          <w:rFonts w:hint="eastAsia" w:ascii="宋体" w:hAnsi="Times New Roman" w:eastAsia="宋体" w:cs="Times New Roman"/>
          <w:bCs/>
          <w:kern w:val="2"/>
          <w:sz w:val="21"/>
          <w:szCs w:val="21"/>
          <w:highlight w:val="none"/>
          <w:lang w:val="en-US" w:eastAsia="zh-CN" w:bidi="ar-SA"/>
        </w:rPr>
        <w:t>7、本项目属于《政府采购促进中小企业发展管理办法》(财库(2020)46号)规定预留采购份额无法确保充分供应、充分竞争，或者存在可能影响政府采购目标实现的情形，因此不专门面向中小企业预留采购份额。投标人须对项目内的所有内容进行投标，不允许只对其中部分内容进行投标。服务详细技术参数及执行标准、规格等详见招标文件中的第二部分《采购项目内容》。</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b/>
          <w:sz w:val="21"/>
          <w:szCs w:val="28"/>
          <w:highlight w:val="none"/>
        </w:rPr>
      </w:pPr>
      <w:r>
        <w:rPr>
          <w:rFonts w:hint="eastAsia" w:ascii="宋体" w:eastAsia="宋体"/>
          <w:bCs w:val="0"/>
          <w:sz w:val="21"/>
          <w:szCs w:val="21"/>
          <w:highlight w:val="none"/>
          <w:lang w:val="en-US" w:eastAsia="zh-CN"/>
        </w:rPr>
        <w:t>8、</w:t>
      </w:r>
      <w:r>
        <w:rPr>
          <w:rFonts w:hint="eastAsia" w:ascii="宋体" w:eastAsia="宋体"/>
          <w:bCs w:val="0"/>
          <w:sz w:val="21"/>
          <w:szCs w:val="21"/>
          <w:highlight w:val="none"/>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396" w:lineRule="auto"/>
        <w:ind w:firstLine="422" w:firstLineChars="200"/>
        <w:textAlignment w:val="auto"/>
        <w:rPr>
          <w:rFonts w:hint="eastAsia" w:ascii="宋体" w:eastAsia="宋体"/>
          <w:b/>
          <w:sz w:val="21"/>
          <w:szCs w:val="28"/>
          <w:highlight w:val="none"/>
        </w:rPr>
      </w:pPr>
      <w:r>
        <w:rPr>
          <w:rFonts w:hint="eastAsia" w:ascii="宋体" w:eastAsia="宋体"/>
          <w:b/>
          <w:sz w:val="21"/>
          <w:szCs w:val="28"/>
          <w:highlight w:val="none"/>
        </w:rPr>
        <w:t>二、投标人资格要求：</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ascii="宋体" w:eastAsia="宋体" w:cs="宋体"/>
          <w:b/>
          <w:bCs w:val="0"/>
          <w:sz w:val="21"/>
          <w:szCs w:val="21"/>
          <w:highlight w:val="none"/>
        </w:rPr>
      </w:pPr>
      <w:r>
        <w:rPr>
          <w:rFonts w:hint="eastAsia" w:ascii="宋体" w:eastAsia="宋体" w:cs="宋体"/>
          <w:b/>
          <w:bCs w:val="0"/>
          <w:sz w:val="21"/>
          <w:szCs w:val="21"/>
          <w:highlight w:val="none"/>
        </w:rPr>
        <w:t>1、投标人满足《政府采购法》第二十二条的规定的条件：</w:t>
      </w:r>
    </w:p>
    <w:p>
      <w:pPr>
        <w:keepNext w:val="0"/>
        <w:keepLines w:val="0"/>
        <w:pageBreakBefore w:val="0"/>
        <w:widowControl w:val="0"/>
        <w:kinsoku/>
        <w:wordWrap/>
        <w:overflowPunct/>
        <w:topLinePunct w:val="0"/>
        <w:autoSpaceDE/>
        <w:autoSpaceDN/>
        <w:bidi w:val="0"/>
        <w:spacing w:line="396" w:lineRule="auto"/>
        <w:ind w:firstLine="420" w:firstLineChars="200"/>
        <w:textAlignment w:val="auto"/>
        <w:rPr>
          <w:rFonts w:hint="eastAsia" w:ascii="宋体" w:eastAsia="宋体" w:cs="宋体"/>
          <w:b/>
          <w:sz w:val="32"/>
          <w:szCs w:val="32"/>
          <w:highlight w:val="none"/>
        </w:rPr>
      </w:pPr>
      <w:r>
        <w:rPr>
          <w:rFonts w:hint="eastAsia" w:ascii="宋体" w:eastAsia="宋体"/>
          <w:sz w:val="21"/>
          <w:szCs w:val="21"/>
          <w:highlight w:val="none"/>
        </w:rPr>
        <w:t>1）投标人必须是</w:t>
      </w:r>
      <w:r>
        <w:rPr>
          <w:rFonts w:hint="eastAsia" w:ascii="宋体" w:eastAsia="宋体" w:cs="宋体"/>
          <w:sz w:val="21"/>
          <w:szCs w:val="21"/>
          <w:highlight w:val="none"/>
        </w:rPr>
        <w:t>在中华人民共和国境内注册的能独立承担民事责任的法人或其他组织</w:t>
      </w:r>
      <w:r>
        <w:rPr>
          <w:rFonts w:hint="eastAsia" w:ascii="宋体" w:eastAsia="宋体"/>
          <w:sz w:val="21"/>
          <w:szCs w:val="21"/>
          <w:highlight w:val="none"/>
        </w:rPr>
        <w:t>（提供有效期内的营业执照副本，组织机构代码证副本, 税务登记证副本复印件或</w:t>
      </w:r>
      <w:r>
        <w:rPr>
          <w:rFonts w:ascii="宋体" w:eastAsia="宋体"/>
          <w:sz w:val="21"/>
          <w:szCs w:val="21"/>
          <w:highlight w:val="none"/>
        </w:rPr>
        <w:t>“三证合一”新版营业执照</w:t>
      </w:r>
      <w:r>
        <w:rPr>
          <w:rFonts w:hint="eastAsia" w:ascii="宋体" w:eastAsia="宋体"/>
          <w:sz w:val="21"/>
          <w:szCs w:val="21"/>
          <w:highlight w:val="none"/>
        </w:rPr>
        <w:t>副本复印件或事业法人登记证复印件；</w:t>
      </w:r>
    </w:p>
    <w:p>
      <w:pPr>
        <w:keepNext w:val="0"/>
        <w:keepLines w:val="0"/>
        <w:pageBreakBefore w:val="0"/>
        <w:widowControl w:val="0"/>
        <w:kinsoku/>
        <w:wordWrap/>
        <w:overflowPunct/>
        <w:topLinePunct w:val="0"/>
        <w:autoSpaceDE/>
        <w:autoSpaceDN/>
        <w:bidi w:val="0"/>
        <w:spacing w:line="396" w:lineRule="auto"/>
        <w:ind w:firstLine="420" w:firstLineChars="200"/>
        <w:textAlignment w:val="auto"/>
        <w:rPr>
          <w:rFonts w:hint="eastAsia" w:ascii="宋体" w:eastAsia="宋体"/>
          <w:b/>
          <w:bCs w:val="0"/>
          <w:color w:val="FF0000"/>
          <w:sz w:val="21"/>
          <w:szCs w:val="21"/>
          <w:highlight w:val="none"/>
          <w:lang w:eastAsia="zh-CN"/>
        </w:rPr>
      </w:pPr>
      <w:r>
        <w:rPr>
          <w:rFonts w:hint="eastAsia" w:ascii="宋体" w:eastAsia="宋体"/>
          <w:sz w:val="21"/>
          <w:szCs w:val="21"/>
          <w:highlight w:val="none"/>
        </w:rPr>
        <w:t>2）投标人必须具有良好的商业信誉和健全的财务会计</w:t>
      </w:r>
      <w:r>
        <w:rPr>
          <w:rFonts w:hint="eastAsia" w:ascii="宋体" w:eastAsia="宋体"/>
          <w:b w:val="0"/>
          <w:bCs/>
          <w:color w:val="auto"/>
          <w:sz w:val="21"/>
          <w:szCs w:val="21"/>
          <w:highlight w:val="none"/>
        </w:rPr>
        <w:t>制度（提供2020年度财务状况报告或投标截止前6个月内基本开户行出具的资信证明，如提供资信证明资料的，需同时提供基本存款账户信息打印页或基本账户开户许可证；若投标人注册成立不满一年的，可提供本年度任意一个月的财务状况报告</w:t>
      </w:r>
      <w:r>
        <w:rPr>
          <w:rFonts w:hint="eastAsia" w:ascii="宋体" w:eastAsia="宋体"/>
          <w:b w:val="0"/>
          <w:bCs/>
          <w:color w:val="auto"/>
          <w:sz w:val="21"/>
          <w:szCs w:val="28"/>
          <w:highlight w:val="none"/>
          <w:lang w:val="zh-CN"/>
        </w:rPr>
        <w:t>；如投标人已对接“粤省事”“粤商通”“粤信签”等系统且能通过系统查询到相关内容，则无须提供该项证明文件）</w:t>
      </w:r>
      <w:r>
        <w:rPr>
          <w:rFonts w:hint="eastAsia" w:ascii="宋体" w:eastAsia="宋体"/>
          <w:b w:val="0"/>
          <w:bCs/>
          <w:color w:val="auto"/>
          <w:sz w:val="21"/>
          <w:szCs w:val="21"/>
          <w:highlight w:val="none"/>
          <w:lang w:eastAsia="zh-CN"/>
        </w:rPr>
        <w:t>；</w:t>
      </w:r>
    </w:p>
    <w:p>
      <w:pPr>
        <w:keepNext w:val="0"/>
        <w:keepLines w:val="0"/>
        <w:pageBreakBefore w:val="0"/>
        <w:widowControl w:val="0"/>
        <w:kinsoku/>
        <w:wordWrap/>
        <w:overflowPunct/>
        <w:topLinePunct w:val="0"/>
        <w:autoSpaceDE/>
        <w:autoSpaceDN/>
        <w:bidi w:val="0"/>
        <w:spacing w:line="396" w:lineRule="auto"/>
        <w:ind w:firstLine="420" w:firstLineChars="200"/>
        <w:textAlignment w:val="auto"/>
        <w:rPr>
          <w:rFonts w:hint="eastAsia" w:ascii="宋体" w:eastAsia="宋体"/>
          <w:b/>
          <w:bCs w:val="0"/>
          <w:sz w:val="21"/>
          <w:szCs w:val="21"/>
          <w:highlight w:val="none"/>
        </w:rPr>
      </w:pPr>
      <w:r>
        <w:rPr>
          <w:rFonts w:hint="eastAsia" w:ascii="宋体" w:eastAsia="宋体"/>
          <w:sz w:val="21"/>
          <w:szCs w:val="21"/>
          <w:highlight w:val="none"/>
        </w:rPr>
        <w:t>3）投标人有依法缴纳税收和社会保障资金的良好记录（提供投标截止日前</w:t>
      </w:r>
      <w:r>
        <w:rPr>
          <w:rFonts w:hint="eastAsia" w:ascii="宋体" w:eastAsia="宋体"/>
          <w:sz w:val="21"/>
          <w:szCs w:val="21"/>
          <w:highlight w:val="none"/>
          <w:lang w:val="en-US" w:eastAsia="zh-CN"/>
        </w:rPr>
        <w:t>连续6</w:t>
      </w:r>
      <w:r>
        <w:rPr>
          <w:rFonts w:hint="eastAsia" w:ascii="宋体" w:eastAsia="宋体"/>
          <w:sz w:val="21"/>
          <w:szCs w:val="21"/>
          <w:highlight w:val="none"/>
        </w:rPr>
        <w:t>个月</w:t>
      </w:r>
      <w:r>
        <w:rPr>
          <w:rFonts w:hint="eastAsia" w:ascii="宋体" w:eastAsia="宋体"/>
          <w:sz w:val="21"/>
          <w:szCs w:val="21"/>
          <w:highlight w:val="none"/>
          <w:lang w:val="en-US" w:eastAsia="zh-CN"/>
        </w:rPr>
        <w:t>内任意1个月</w:t>
      </w:r>
      <w:r>
        <w:rPr>
          <w:rFonts w:hint="eastAsia" w:ascii="宋体" w:eastAsia="宋体"/>
          <w:sz w:val="21"/>
          <w:szCs w:val="21"/>
          <w:highlight w:val="none"/>
        </w:rPr>
        <w:t>依法缴纳税收和社会保障资金的相关材料</w:t>
      </w:r>
      <w:r>
        <w:rPr>
          <w:rFonts w:hint="eastAsia" w:ascii="宋体" w:eastAsia="宋体"/>
          <w:sz w:val="21"/>
          <w:szCs w:val="21"/>
          <w:highlight w:val="none"/>
          <w:lang w:eastAsia="zh-CN"/>
        </w:rPr>
        <w:t>；</w:t>
      </w:r>
      <w:r>
        <w:rPr>
          <w:rFonts w:hint="eastAsia" w:ascii="宋体" w:eastAsia="宋体"/>
          <w:b w:val="0"/>
          <w:bCs/>
          <w:sz w:val="21"/>
          <w:szCs w:val="21"/>
          <w:highlight w:val="none"/>
        </w:rPr>
        <w:t>如依法免税</w:t>
      </w:r>
      <w:r>
        <w:rPr>
          <w:rFonts w:hint="eastAsia" w:ascii="宋体" w:eastAsia="宋体"/>
          <w:b w:val="0"/>
          <w:bCs/>
          <w:sz w:val="21"/>
          <w:szCs w:val="21"/>
          <w:highlight w:val="none"/>
          <w:lang w:val="en-US" w:eastAsia="zh-CN"/>
        </w:rPr>
        <w:t>和依法不需要缴纳社保的</w:t>
      </w:r>
      <w:r>
        <w:rPr>
          <w:rFonts w:hint="eastAsia" w:ascii="宋体" w:eastAsia="宋体"/>
          <w:b w:val="0"/>
          <w:bCs/>
          <w:sz w:val="21"/>
          <w:szCs w:val="21"/>
          <w:highlight w:val="none"/>
        </w:rPr>
        <w:t>，则须提供相应文件证明其依法免税</w:t>
      </w:r>
      <w:r>
        <w:rPr>
          <w:rFonts w:hint="eastAsia" w:ascii="宋体" w:eastAsia="宋体"/>
          <w:b w:val="0"/>
          <w:bCs/>
          <w:sz w:val="21"/>
          <w:szCs w:val="21"/>
          <w:highlight w:val="none"/>
          <w:lang w:val="en-US" w:eastAsia="zh-CN"/>
        </w:rPr>
        <w:t>和免缴纳社保</w:t>
      </w:r>
      <w:r>
        <w:rPr>
          <w:rFonts w:hint="eastAsia" w:ascii="宋体" w:eastAsia="宋体"/>
          <w:b w:val="0"/>
          <w:bCs/>
          <w:sz w:val="21"/>
          <w:szCs w:val="21"/>
          <w:highlight w:val="none"/>
          <w:lang w:eastAsia="zh-CN"/>
        </w:rPr>
        <w:t>；</w:t>
      </w:r>
      <w:r>
        <w:rPr>
          <w:rFonts w:hint="eastAsia" w:ascii="宋体" w:eastAsia="宋体"/>
          <w:b w:val="0"/>
          <w:bCs/>
          <w:sz w:val="21"/>
          <w:szCs w:val="21"/>
          <w:highlight w:val="none"/>
        </w:rPr>
        <w:t>如投标人已对接“粤省事”“粤商通”“粤信签”等系统且能通过系统查询到相关内容，则无须提供该项证明文件）</w:t>
      </w:r>
      <w:r>
        <w:rPr>
          <w:rFonts w:hint="eastAsia" w:ascii="宋体" w:eastAsia="宋体"/>
          <w:b w:val="0"/>
          <w:bCs/>
          <w:sz w:val="21"/>
          <w:szCs w:val="21"/>
          <w:highlight w:val="none"/>
          <w:lang w:eastAsia="zh-CN"/>
        </w:rPr>
        <w:t>；</w:t>
      </w:r>
    </w:p>
    <w:p>
      <w:pPr>
        <w:keepNext w:val="0"/>
        <w:keepLines w:val="0"/>
        <w:pageBreakBefore w:val="0"/>
        <w:widowControl w:val="0"/>
        <w:kinsoku/>
        <w:wordWrap/>
        <w:overflowPunct/>
        <w:topLinePunct w:val="0"/>
        <w:autoSpaceDE/>
        <w:autoSpaceDN/>
        <w:bidi w:val="0"/>
        <w:spacing w:line="396" w:lineRule="auto"/>
        <w:ind w:firstLine="420" w:firstLineChars="200"/>
        <w:textAlignment w:val="auto"/>
        <w:rPr>
          <w:rFonts w:hint="eastAsia" w:ascii="宋体" w:eastAsia="宋体"/>
          <w:color w:val="000000"/>
          <w:sz w:val="21"/>
          <w:szCs w:val="21"/>
          <w:highlight w:val="none"/>
        </w:rPr>
      </w:pPr>
      <w:r>
        <w:rPr>
          <w:rFonts w:hint="eastAsia" w:ascii="宋体" w:eastAsia="宋体"/>
          <w:color w:val="000000"/>
          <w:sz w:val="21"/>
          <w:szCs w:val="21"/>
          <w:highlight w:val="none"/>
        </w:rPr>
        <w:t>4）具备履行合同所必需的设备和专业技术能力（按投标文件格式填报设备及专业技术能力情况）。</w:t>
      </w:r>
    </w:p>
    <w:p>
      <w:pPr>
        <w:keepNext w:val="0"/>
        <w:keepLines w:val="0"/>
        <w:pageBreakBefore w:val="0"/>
        <w:widowControl w:val="0"/>
        <w:kinsoku/>
        <w:wordWrap/>
        <w:overflowPunct/>
        <w:topLinePunct w:val="0"/>
        <w:autoSpaceDE/>
        <w:autoSpaceDN/>
        <w:bidi w:val="0"/>
        <w:spacing w:line="396" w:lineRule="auto"/>
        <w:ind w:firstLine="420" w:firstLineChars="200"/>
        <w:textAlignment w:val="auto"/>
        <w:rPr>
          <w:rFonts w:hint="eastAsia" w:ascii="宋体" w:eastAsia="宋体"/>
          <w:sz w:val="21"/>
          <w:szCs w:val="21"/>
          <w:highlight w:val="none"/>
        </w:rPr>
      </w:pPr>
      <w:r>
        <w:rPr>
          <w:rFonts w:hint="eastAsia" w:ascii="宋体" w:eastAsia="宋体"/>
          <w:sz w:val="21"/>
          <w:szCs w:val="21"/>
          <w:highlight w:val="none"/>
        </w:rPr>
        <w:t>5）投标人</w:t>
      </w:r>
      <w:r>
        <w:rPr>
          <w:rFonts w:ascii="宋体" w:eastAsia="宋体"/>
          <w:sz w:val="21"/>
          <w:szCs w:val="21"/>
          <w:highlight w:val="none"/>
        </w:rPr>
        <w:t>参加政府采购活动前三年内，在经营活动中没有重大违法记录</w:t>
      </w:r>
      <w:r>
        <w:rPr>
          <w:rFonts w:hint="eastAsia" w:ascii="宋体" w:eastAsia="宋体"/>
          <w:sz w:val="21"/>
          <w:szCs w:val="21"/>
          <w:highlight w:val="none"/>
        </w:rPr>
        <w:t>（提供声明函）。</w:t>
      </w:r>
    </w:p>
    <w:p>
      <w:pPr>
        <w:pStyle w:val="3"/>
        <w:keepNext w:val="0"/>
        <w:keepLines w:val="0"/>
        <w:pageBreakBefore w:val="0"/>
        <w:widowControl w:val="0"/>
        <w:kinsoku/>
        <w:wordWrap/>
        <w:overflowPunct/>
        <w:topLinePunct w:val="0"/>
        <w:autoSpaceDE/>
        <w:autoSpaceDN/>
        <w:bidi w:val="0"/>
        <w:spacing w:line="396" w:lineRule="auto"/>
        <w:textAlignment w:val="auto"/>
        <w:rPr>
          <w:rFonts w:hint="eastAsia" w:ascii="宋体" w:eastAsia="宋体" w:cs="宋体"/>
          <w:b/>
          <w:bCs w:val="0"/>
          <w:sz w:val="21"/>
          <w:szCs w:val="21"/>
          <w:highlight w:val="none"/>
        </w:rPr>
      </w:pPr>
      <w:r>
        <w:rPr>
          <w:rFonts w:hint="eastAsia" w:ascii="宋体" w:eastAsia="宋体"/>
          <w:sz w:val="21"/>
          <w:szCs w:val="21"/>
          <w:highlight w:val="none"/>
        </w:rPr>
        <w:t>6）投标人必须符合法律、行政法规规定的其他条件（提供声明函）。</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eastAsia" w:ascii="宋体" w:eastAsia="宋体"/>
          <w:b/>
          <w:bCs w:val="0"/>
          <w:sz w:val="21"/>
          <w:szCs w:val="21"/>
          <w:highlight w:val="none"/>
        </w:rPr>
      </w:pPr>
      <w:r>
        <w:rPr>
          <w:rFonts w:hint="eastAsia" w:ascii="宋体" w:eastAsia="宋体" w:cs="宋体"/>
          <w:b/>
          <w:bCs w:val="0"/>
          <w:sz w:val="21"/>
          <w:szCs w:val="21"/>
          <w:highlight w:val="none"/>
        </w:rPr>
        <w:t>2、</w:t>
      </w:r>
      <w:r>
        <w:rPr>
          <w:rFonts w:hint="eastAsia" w:ascii="宋体" w:eastAsia="宋体"/>
          <w:b/>
          <w:bCs w:val="0"/>
          <w:sz w:val="21"/>
          <w:szCs w:val="21"/>
          <w:highlight w:val="none"/>
        </w:rPr>
        <w:t>需要落实的政府采购政策：</w:t>
      </w:r>
    </w:p>
    <w:p>
      <w:pPr>
        <w:pStyle w:val="3"/>
        <w:keepNext w:val="0"/>
        <w:keepLines w:val="0"/>
        <w:pageBreakBefore w:val="0"/>
        <w:widowControl w:val="0"/>
        <w:kinsoku/>
        <w:wordWrap/>
        <w:overflowPunct/>
        <w:topLinePunct w:val="0"/>
        <w:autoSpaceDE/>
        <w:autoSpaceDN/>
        <w:bidi w:val="0"/>
        <w:spacing w:line="396" w:lineRule="auto"/>
        <w:textAlignment w:val="auto"/>
        <w:rPr>
          <w:rFonts w:hint="eastAsia" w:ascii="宋体" w:eastAsia="宋体" w:cs="宋体"/>
          <w:sz w:val="21"/>
          <w:szCs w:val="21"/>
        </w:rPr>
      </w:pPr>
      <w:r>
        <w:rPr>
          <w:rFonts w:hint="eastAsia" w:ascii="宋体" w:eastAsia="宋体" w:cs="宋体"/>
          <w:b w:val="0"/>
          <w:bCs/>
          <w:sz w:val="21"/>
          <w:szCs w:val="21"/>
          <w:highlight w:val="none"/>
        </w:rPr>
        <w:t>（1）</w:t>
      </w:r>
      <w:r>
        <w:rPr>
          <w:rFonts w:hint="eastAsia" w:ascii="宋体" w:eastAsia="宋体" w:cs="宋体"/>
          <w:sz w:val="21"/>
          <w:szCs w:val="21"/>
        </w:rPr>
        <w:t>《政府采购促进中小企业发展管理办法&gt;的通知》（财库〔2020〕46号)</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eastAsia" w:ascii="宋体" w:eastAsia="宋体" w:cs="宋体"/>
          <w:b w:val="0"/>
          <w:bCs/>
          <w:sz w:val="21"/>
          <w:szCs w:val="21"/>
          <w:highlight w:val="none"/>
        </w:rPr>
      </w:pPr>
      <w:r>
        <w:rPr>
          <w:rFonts w:hint="eastAsia" w:ascii="宋体" w:eastAsia="宋体" w:cs="宋体"/>
          <w:b w:val="0"/>
          <w:bCs/>
          <w:sz w:val="21"/>
          <w:szCs w:val="21"/>
          <w:highlight w:val="none"/>
        </w:rPr>
        <w:t>（2）《关于政府采购支持监狱企业发展有关问题的通知》(财库〔2014〕68号)</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eastAsia" w:ascii="宋体" w:eastAsia="宋体" w:cs="宋体"/>
          <w:b w:val="0"/>
          <w:bCs/>
          <w:sz w:val="21"/>
          <w:szCs w:val="21"/>
          <w:highlight w:val="none"/>
        </w:rPr>
      </w:pPr>
      <w:r>
        <w:rPr>
          <w:rFonts w:hint="eastAsia" w:ascii="宋体" w:eastAsia="宋体" w:cs="宋体"/>
          <w:b w:val="0"/>
          <w:bCs/>
          <w:sz w:val="21"/>
          <w:szCs w:val="21"/>
          <w:highlight w:val="none"/>
        </w:rPr>
        <w:t>（3）《关于促进残疾人就业政府采购政策的通知》（财库〔2017〕141号)</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eastAsia" w:ascii="宋体" w:eastAsia="宋体" w:cs="宋体"/>
          <w:b w:val="0"/>
          <w:bCs/>
          <w:sz w:val="21"/>
          <w:szCs w:val="21"/>
          <w:highlight w:val="none"/>
        </w:rPr>
      </w:pPr>
      <w:r>
        <w:rPr>
          <w:rFonts w:hint="eastAsia" w:ascii="宋体" w:eastAsia="宋体" w:cs="宋体"/>
          <w:b w:val="0"/>
          <w:bCs/>
          <w:sz w:val="21"/>
          <w:szCs w:val="21"/>
          <w:highlight w:val="none"/>
        </w:rPr>
        <w:t>（4）《关于环境标志产品政府采购实施的意见》（财库〔2006〕90号</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eastAsia" w:ascii="宋体" w:eastAsia="宋体" w:cs="宋体"/>
          <w:b w:val="0"/>
          <w:bCs/>
          <w:sz w:val="21"/>
          <w:szCs w:val="21"/>
          <w:highlight w:val="none"/>
        </w:rPr>
      </w:pPr>
      <w:r>
        <w:rPr>
          <w:rFonts w:hint="eastAsia" w:ascii="宋体" w:eastAsia="宋体" w:cs="宋体"/>
          <w:b w:val="0"/>
          <w:bCs/>
          <w:sz w:val="21"/>
          <w:szCs w:val="21"/>
          <w:highlight w:val="none"/>
        </w:rPr>
        <w:t>（5）《节能产品政府采购实施意见》的通知（财库〔2004〕185号）</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eastAsia" w:ascii="宋体" w:eastAsia="宋体" w:cs="宋体"/>
          <w:b w:val="0"/>
          <w:bCs/>
          <w:sz w:val="21"/>
          <w:szCs w:val="21"/>
          <w:highlight w:val="none"/>
        </w:rPr>
      </w:pPr>
      <w:r>
        <w:rPr>
          <w:rFonts w:hint="eastAsia" w:ascii="宋体" w:eastAsia="宋体" w:cs="宋体"/>
          <w:b w:val="0"/>
          <w:bCs/>
          <w:sz w:val="21"/>
          <w:szCs w:val="21"/>
          <w:highlight w:val="none"/>
        </w:rPr>
        <w:t>（6）《关于调整优化节能产品、环境标志产品政府采购执行机制的通知》（财库〔2019〕9号）</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eastAsia" w:ascii="宋体" w:eastAsia="宋体" w:cs="宋体"/>
          <w:b/>
          <w:bCs w:val="0"/>
          <w:sz w:val="21"/>
          <w:szCs w:val="21"/>
          <w:highlight w:val="none"/>
        </w:rPr>
      </w:pPr>
      <w:r>
        <w:rPr>
          <w:rFonts w:hint="eastAsia" w:ascii="宋体" w:eastAsia="宋体" w:cs="宋体"/>
          <w:b/>
          <w:bCs w:val="0"/>
          <w:sz w:val="21"/>
          <w:szCs w:val="21"/>
          <w:highlight w:val="none"/>
        </w:rPr>
        <w:t>3、本项目的特定资格要求：</w:t>
      </w:r>
    </w:p>
    <w:p>
      <w:pPr>
        <w:pStyle w:val="3"/>
        <w:keepNext w:val="0"/>
        <w:keepLines w:val="0"/>
        <w:pageBreakBefore w:val="0"/>
        <w:widowControl w:val="0"/>
        <w:kinsoku/>
        <w:wordWrap/>
        <w:overflowPunct/>
        <w:topLinePunct w:val="0"/>
        <w:autoSpaceDE/>
        <w:autoSpaceDN/>
        <w:bidi w:val="0"/>
        <w:spacing w:line="396" w:lineRule="auto"/>
        <w:textAlignment w:val="auto"/>
        <w:rPr>
          <w:rFonts w:hint="eastAsia" w:ascii="宋体" w:eastAsia="宋体" w:cs="宋体"/>
          <w:sz w:val="21"/>
          <w:szCs w:val="21"/>
          <w:highlight w:val="none"/>
          <w:lang w:eastAsia="zh-CN"/>
        </w:rPr>
      </w:pPr>
      <w:r>
        <w:rPr>
          <w:rFonts w:hint="eastAsia" w:ascii="宋体" w:eastAsia="宋体" w:cs="宋体"/>
          <w:sz w:val="21"/>
          <w:szCs w:val="21"/>
          <w:highlight w:val="none"/>
          <w:lang w:eastAsia="zh-CN"/>
        </w:rPr>
        <w:t>（</w:t>
      </w:r>
      <w:r>
        <w:rPr>
          <w:rFonts w:hint="eastAsia" w:ascii="宋体" w:eastAsia="宋体" w:cs="宋体"/>
          <w:sz w:val="21"/>
          <w:szCs w:val="21"/>
          <w:highlight w:val="none"/>
          <w:lang w:val="en-US" w:eastAsia="zh-CN"/>
        </w:rPr>
        <w:t>1</w:t>
      </w:r>
      <w:r>
        <w:rPr>
          <w:rFonts w:hint="eastAsia" w:ascii="宋体" w:eastAsia="宋体" w:cs="宋体"/>
          <w:sz w:val="21"/>
          <w:szCs w:val="21"/>
          <w:highlight w:val="none"/>
          <w:lang w:eastAsia="zh-CN"/>
        </w:rPr>
        <w:t>）投标人须具有有效的《食品经营许可证》或《食品生产许可证》；</w:t>
      </w:r>
    </w:p>
    <w:p>
      <w:pPr>
        <w:pStyle w:val="3"/>
        <w:keepNext w:val="0"/>
        <w:keepLines w:val="0"/>
        <w:pageBreakBefore w:val="0"/>
        <w:widowControl w:val="0"/>
        <w:kinsoku/>
        <w:wordWrap/>
        <w:overflowPunct/>
        <w:topLinePunct w:val="0"/>
        <w:autoSpaceDE/>
        <w:autoSpaceDN/>
        <w:bidi w:val="0"/>
        <w:spacing w:line="396" w:lineRule="auto"/>
        <w:textAlignment w:val="auto"/>
        <w:rPr>
          <w:rFonts w:hint="eastAsia" w:ascii="宋体" w:eastAsia="宋体" w:cs="宋体"/>
          <w:sz w:val="21"/>
          <w:szCs w:val="21"/>
          <w:highlight w:val="none"/>
        </w:rPr>
      </w:pPr>
      <w:r>
        <w:rPr>
          <w:rFonts w:hint="eastAsia" w:ascii="宋体" w:eastAsia="宋体" w:cs="宋体"/>
          <w:sz w:val="21"/>
          <w:szCs w:val="21"/>
          <w:highlight w:val="none"/>
          <w:lang w:eastAsia="zh-CN"/>
        </w:rPr>
        <w:t>（</w:t>
      </w:r>
      <w:r>
        <w:rPr>
          <w:rFonts w:hint="eastAsia" w:ascii="宋体" w:eastAsia="宋体" w:cs="宋体"/>
          <w:sz w:val="21"/>
          <w:szCs w:val="21"/>
          <w:highlight w:val="none"/>
          <w:lang w:val="en-US" w:eastAsia="zh-CN"/>
        </w:rPr>
        <w:t>2</w:t>
      </w:r>
      <w:r>
        <w:rPr>
          <w:rFonts w:hint="eastAsia" w:ascii="宋体" w:eastAsia="宋体" w:cs="宋体"/>
          <w:sz w:val="21"/>
          <w:szCs w:val="21"/>
          <w:highlight w:val="none"/>
          <w:lang w:eastAsia="zh-CN"/>
        </w:rPr>
        <w:t>）</w:t>
      </w:r>
      <w:r>
        <w:rPr>
          <w:rFonts w:hint="eastAsia" w:ascii="宋体" w:eastAsia="宋体" w:cs="宋体"/>
          <w:sz w:val="21"/>
          <w:szCs w:val="21"/>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政府采购代理机构投标截止日当天在“信用中国”网站（www.creditchina.gov.cn）及中国政府采购网(www.ccgp.gov.cn)查询结果为准，如相关失信记录已失效，投标人需提供相关证明资料；</w:t>
      </w:r>
    </w:p>
    <w:p>
      <w:pPr>
        <w:pStyle w:val="3"/>
        <w:keepNext w:val="0"/>
        <w:keepLines w:val="0"/>
        <w:pageBreakBefore w:val="0"/>
        <w:widowControl w:val="0"/>
        <w:kinsoku/>
        <w:wordWrap/>
        <w:overflowPunct/>
        <w:topLinePunct w:val="0"/>
        <w:autoSpaceDE/>
        <w:autoSpaceDN/>
        <w:bidi w:val="0"/>
        <w:spacing w:line="396" w:lineRule="auto"/>
        <w:textAlignment w:val="auto"/>
        <w:rPr>
          <w:rFonts w:hint="eastAsia" w:ascii="宋体" w:eastAsia="宋体" w:cs="宋体"/>
          <w:sz w:val="21"/>
          <w:szCs w:val="21"/>
          <w:highlight w:val="none"/>
        </w:rPr>
      </w:pPr>
      <w:r>
        <w:rPr>
          <w:rFonts w:hint="eastAsia" w:ascii="宋体" w:eastAsia="宋体" w:cs="宋体"/>
          <w:sz w:val="21"/>
          <w:szCs w:val="21"/>
          <w:highlight w:val="none"/>
        </w:rPr>
        <w:t>（</w:t>
      </w:r>
      <w:r>
        <w:rPr>
          <w:rFonts w:hint="eastAsia" w:ascii="宋体" w:eastAsia="宋体" w:cs="宋体"/>
          <w:sz w:val="21"/>
          <w:szCs w:val="21"/>
          <w:highlight w:val="none"/>
          <w:lang w:val="en-US" w:eastAsia="zh-CN"/>
        </w:rPr>
        <w:t>3</w:t>
      </w:r>
      <w:r>
        <w:rPr>
          <w:rFonts w:hint="eastAsia" w:ascii="宋体" w:eastAsia="宋体" w:cs="宋体"/>
          <w:sz w:val="21"/>
          <w:szCs w:val="21"/>
          <w:highlight w:val="none"/>
        </w:rPr>
        <w:t>）单位负责人为同一人或者存在直接控股、管理关系的不同投标人，不得参加同一合同项下的政府采购活动；（提供声明函）</w:t>
      </w:r>
    </w:p>
    <w:p>
      <w:pPr>
        <w:pStyle w:val="3"/>
        <w:keepNext w:val="0"/>
        <w:keepLines w:val="0"/>
        <w:pageBreakBefore w:val="0"/>
        <w:widowControl w:val="0"/>
        <w:kinsoku/>
        <w:wordWrap/>
        <w:overflowPunct/>
        <w:topLinePunct w:val="0"/>
        <w:autoSpaceDE/>
        <w:autoSpaceDN/>
        <w:bidi w:val="0"/>
        <w:spacing w:line="396" w:lineRule="auto"/>
        <w:textAlignment w:val="auto"/>
        <w:rPr>
          <w:rFonts w:hint="eastAsia" w:ascii="宋体" w:eastAsia="宋体"/>
          <w:sz w:val="21"/>
          <w:szCs w:val="21"/>
          <w:highlight w:val="none"/>
        </w:rPr>
      </w:pPr>
      <w:r>
        <w:rPr>
          <w:rFonts w:hint="eastAsia" w:ascii="宋体" w:eastAsia="宋体"/>
          <w:sz w:val="21"/>
          <w:szCs w:val="21"/>
          <w:highlight w:val="none"/>
        </w:rPr>
        <w:t>（</w:t>
      </w:r>
      <w:r>
        <w:rPr>
          <w:rFonts w:hint="eastAsia" w:ascii="宋体" w:eastAsia="宋体"/>
          <w:sz w:val="21"/>
          <w:szCs w:val="21"/>
          <w:highlight w:val="none"/>
          <w:lang w:val="en-US" w:eastAsia="zh-CN"/>
        </w:rPr>
        <w:t>4</w:t>
      </w:r>
      <w:r>
        <w:rPr>
          <w:rFonts w:hint="eastAsia" w:ascii="宋体" w:eastAsia="宋体"/>
          <w:sz w:val="21"/>
          <w:szCs w:val="21"/>
          <w:highlight w:val="none"/>
        </w:rPr>
        <w:t xml:space="preserve">）为采购项目提供整体设计、规范编制或者项目管理、监理、检测等服务的供应商，不得再参加该采购项目的其他采购活动；（提供声明函） </w:t>
      </w:r>
    </w:p>
    <w:p>
      <w:pPr>
        <w:pStyle w:val="3"/>
        <w:keepNext w:val="0"/>
        <w:keepLines w:val="0"/>
        <w:pageBreakBefore w:val="0"/>
        <w:widowControl w:val="0"/>
        <w:kinsoku/>
        <w:wordWrap/>
        <w:overflowPunct/>
        <w:topLinePunct w:val="0"/>
        <w:autoSpaceDE/>
        <w:autoSpaceDN/>
        <w:bidi w:val="0"/>
        <w:spacing w:line="396" w:lineRule="auto"/>
        <w:ind w:firstLineChars="0"/>
        <w:textAlignment w:val="auto"/>
        <w:rPr>
          <w:rFonts w:hint="eastAsia" w:ascii="宋体" w:eastAsia="宋体" w:cs="宋体"/>
          <w:sz w:val="21"/>
          <w:szCs w:val="21"/>
          <w:highlight w:val="none"/>
        </w:rPr>
      </w:pPr>
      <w:r>
        <w:rPr>
          <w:rFonts w:hint="eastAsia" w:ascii="宋体" w:eastAsia="宋体" w:cs="宋体"/>
          <w:sz w:val="21"/>
          <w:szCs w:val="21"/>
          <w:highlight w:val="none"/>
        </w:rPr>
        <w:t>（</w:t>
      </w:r>
      <w:r>
        <w:rPr>
          <w:rFonts w:hint="eastAsia" w:ascii="宋体" w:eastAsia="宋体" w:cs="宋体"/>
          <w:sz w:val="21"/>
          <w:szCs w:val="21"/>
          <w:highlight w:val="none"/>
          <w:lang w:val="en-US" w:eastAsia="zh-CN"/>
        </w:rPr>
        <w:t>5</w:t>
      </w:r>
      <w:r>
        <w:rPr>
          <w:rFonts w:hint="eastAsia" w:ascii="宋体" w:eastAsia="宋体" w:cs="宋体"/>
          <w:sz w:val="21"/>
          <w:szCs w:val="21"/>
          <w:highlight w:val="none"/>
        </w:rPr>
        <w:t>）已领购本次招标文件。</w:t>
      </w:r>
    </w:p>
    <w:p>
      <w:pPr>
        <w:pStyle w:val="3"/>
        <w:keepNext w:val="0"/>
        <w:keepLines w:val="0"/>
        <w:pageBreakBefore w:val="0"/>
        <w:widowControl w:val="0"/>
        <w:kinsoku/>
        <w:wordWrap/>
        <w:overflowPunct/>
        <w:topLinePunct w:val="0"/>
        <w:autoSpaceDE/>
        <w:autoSpaceDN/>
        <w:bidi w:val="0"/>
        <w:spacing w:line="396" w:lineRule="auto"/>
        <w:ind w:firstLine="422"/>
        <w:textAlignment w:val="auto"/>
        <w:rPr>
          <w:rFonts w:hint="default" w:ascii="宋体" w:eastAsia="宋体"/>
          <w:b/>
          <w:sz w:val="21"/>
          <w:szCs w:val="28"/>
          <w:highlight w:val="none"/>
          <w:lang w:val="en-US" w:eastAsia="zh-CN"/>
        </w:rPr>
      </w:pPr>
      <w:r>
        <w:rPr>
          <w:rFonts w:hint="eastAsia" w:ascii="宋体" w:eastAsia="宋体"/>
          <w:b/>
          <w:sz w:val="21"/>
          <w:szCs w:val="28"/>
          <w:highlight w:val="none"/>
        </w:rPr>
        <w:t>三、报名及招标文件的获取</w:t>
      </w:r>
      <w:r>
        <w:rPr>
          <w:rFonts w:hint="eastAsia" w:ascii="宋体" w:eastAsia="宋体"/>
          <w:b/>
          <w:sz w:val="21"/>
          <w:szCs w:val="28"/>
          <w:highlight w:val="none"/>
          <w:lang w:val="en-US" w:eastAsia="zh-CN"/>
        </w:rPr>
        <w:t>（投标人报名时须明确所报包组）</w:t>
      </w:r>
    </w:p>
    <w:p>
      <w:pPr>
        <w:keepNext w:val="0"/>
        <w:keepLines w:val="0"/>
        <w:pageBreakBefore w:val="0"/>
        <w:widowControl w:val="0"/>
        <w:kinsoku/>
        <w:wordWrap/>
        <w:overflowPunct/>
        <w:topLinePunct w:val="0"/>
        <w:autoSpaceDE/>
        <w:autoSpaceDN/>
        <w:bidi w:val="0"/>
        <w:adjustRightInd w:val="0"/>
        <w:snapToGrid w:val="0"/>
        <w:spacing w:line="396" w:lineRule="auto"/>
        <w:ind w:firstLine="420" w:firstLineChars="200"/>
        <w:textAlignment w:val="auto"/>
        <w:rPr>
          <w:rFonts w:hint="eastAsia" w:ascii="宋体" w:hAnsi="Times New Roman" w:eastAsia="宋体" w:cs="Times New Roman"/>
          <w:bCs/>
          <w:kern w:val="0"/>
          <w:sz w:val="21"/>
          <w:szCs w:val="21"/>
          <w:highlight w:val="none"/>
          <w:lang w:val="en-US" w:eastAsia="zh-CN" w:bidi="ar-SA"/>
        </w:rPr>
      </w:pPr>
      <w:r>
        <w:rPr>
          <w:rFonts w:hint="eastAsia" w:ascii="宋体" w:hAnsi="Times New Roman" w:eastAsia="宋体" w:cs="Times New Roman"/>
          <w:bCs/>
          <w:kern w:val="0"/>
          <w:sz w:val="21"/>
          <w:szCs w:val="21"/>
          <w:highlight w:val="none"/>
          <w:lang w:val="en-US" w:eastAsia="zh-CN" w:bidi="ar-SA"/>
        </w:rPr>
        <w:t>1、符合资格的供应商应当在2021年7月26日至2021年7 月30日（每天上午9:00至12:00，下午14:30至17:30；节假日除外）进行报名。</w:t>
      </w:r>
    </w:p>
    <w:p>
      <w:pPr>
        <w:spacing w:line="408" w:lineRule="auto"/>
        <w:ind w:firstLine="420" w:firstLineChars="200"/>
        <w:rPr>
          <w:rFonts w:hint="eastAsia" w:ascii="宋体" w:hAnsi="Times New Roman" w:eastAsia="宋体" w:cs="Times New Roman"/>
          <w:bCs/>
          <w:kern w:val="0"/>
          <w:sz w:val="21"/>
          <w:szCs w:val="21"/>
          <w:highlight w:val="none"/>
          <w:lang w:val="en-US" w:eastAsia="zh-CN" w:bidi="ar-SA"/>
        </w:rPr>
      </w:pPr>
      <w:r>
        <w:rPr>
          <w:rFonts w:hint="eastAsia" w:ascii="宋体" w:hAnsi="Times New Roman" w:eastAsia="宋体" w:cs="Times New Roman"/>
          <w:bCs/>
          <w:kern w:val="0"/>
          <w:sz w:val="21"/>
          <w:szCs w:val="21"/>
          <w:highlight w:val="none"/>
          <w:lang w:val="en-US" w:eastAsia="zh-CN" w:bidi="ar-SA"/>
        </w:rPr>
        <w:t>2、报名方式：</w:t>
      </w:r>
    </w:p>
    <w:p>
      <w:pPr>
        <w:spacing w:line="408" w:lineRule="auto"/>
        <w:ind w:firstLine="420" w:firstLineChars="200"/>
        <w:rPr>
          <w:rFonts w:hint="eastAsia" w:ascii="宋体" w:hAnsi="Times New Roman" w:eastAsia="宋体" w:cs="宋体"/>
          <w:b/>
          <w:bCs/>
          <w:color w:val="FF0000"/>
          <w:sz w:val="21"/>
          <w:szCs w:val="21"/>
        </w:rPr>
      </w:pPr>
      <w:r>
        <w:rPr>
          <w:rFonts w:hint="eastAsia" w:ascii="宋体" w:hAnsi="Times New Roman" w:eastAsia="宋体" w:cs="Times New Roman"/>
          <w:bCs/>
          <w:kern w:val="0"/>
          <w:sz w:val="21"/>
          <w:szCs w:val="21"/>
          <w:highlight w:val="none"/>
          <w:lang w:val="en-US" w:eastAsia="zh-CN" w:bidi="ar-SA"/>
        </w:rPr>
        <w:t>（1）网上报名：供应商可填写《招标文件发售登记表》并加盖供应商公章扫描发至采购代理机构邮箱（13828280936@139.com），缴纳标书工本费后，即为成功获取纸质采购文件。</w:t>
      </w:r>
      <w:r>
        <w:rPr>
          <w:rFonts w:hint="eastAsia" w:ascii="宋体" w:hAnsi="Times New Roman" w:eastAsia="宋体" w:cs="宋体"/>
          <w:b/>
          <w:bCs w:val="0"/>
          <w:color w:val="FF0000"/>
          <w:sz w:val="21"/>
          <w:szCs w:val="21"/>
        </w:rPr>
        <w:t>标书工本费300.00元,售后不退</w:t>
      </w:r>
      <w:r>
        <w:rPr>
          <w:rFonts w:hint="eastAsia" w:ascii="宋体" w:hAnsi="Times New Roman" w:eastAsia="宋体" w:cs="宋体"/>
          <w:b/>
          <w:bCs w:val="0"/>
          <w:color w:val="FF0000"/>
          <w:sz w:val="21"/>
          <w:szCs w:val="21"/>
          <w:lang w:eastAsia="zh-CN"/>
        </w:rPr>
        <w:t>，</w:t>
      </w:r>
      <w:r>
        <w:rPr>
          <w:rFonts w:hint="eastAsia" w:ascii="宋体" w:hAnsi="Times New Roman" w:eastAsia="宋体" w:cs="宋体"/>
          <w:b/>
          <w:bCs w:val="0"/>
          <w:color w:val="FF0000"/>
          <w:sz w:val="21"/>
          <w:szCs w:val="21"/>
        </w:rPr>
        <w:t>供应商应在报名时间内公对公转账至代理机构账户（户名：广东鑫丰招标代理有限公司，开户行：中国工商银行湛江市霞山支行，账号：2015 0205 0900 0396 983，备注内容：GDZJCG2021-</w:t>
      </w:r>
      <w:r>
        <w:rPr>
          <w:rFonts w:hint="eastAsia" w:ascii="宋体" w:hAnsi="Times New Roman" w:eastAsia="宋体" w:cs="宋体"/>
          <w:b/>
          <w:bCs w:val="0"/>
          <w:color w:val="FF0000"/>
          <w:sz w:val="21"/>
          <w:szCs w:val="21"/>
          <w:lang w:val="en-US" w:eastAsia="zh-CN"/>
        </w:rPr>
        <w:t>K</w:t>
      </w:r>
      <w:r>
        <w:rPr>
          <w:rFonts w:hint="eastAsia" w:ascii="宋体" w:hAnsi="Times New Roman" w:eastAsia="宋体" w:cs="宋体"/>
          <w:b/>
          <w:bCs w:val="0"/>
          <w:color w:val="FF0000"/>
          <w:sz w:val="21"/>
          <w:szCs w:val="21"/>
        </w:rPr>
        <w:t>0</w:t>
      </w:r>
      <w:r>
        <w:rPr>
          <w:rFonts w:hint="eastAsia" w:ascii="宋体" w:hAnsi="Times New Roman" w:eastAsia="宋体" w:cs="宋体"/>
          <w:b/>
          <w:bCs w:val="0"/>
          <w:color w:val="FF0000"/>
          <w:sz w:val="21"/>
          <w:szCs w:val="21"/>
          <w:lang w:val="en-US" w:eastAsia="zh-CN"/>
        </w:rPr>
        <w:t>15</w:t>
      </w:r>
      <w:r>
        <w:rPr>
          <w:rFonts w:hint="eastAsia" w:ascii="宋体" w:hAnsi="Times New Roman" w:eastAsia="宋体" w:cs="宋体"/>
          <w:b/>
          <w:bCs w:val="0"/>
          <w:color w:val="FF0000"/>
          <w:sz w:val="21"/>
          <w:szCs w:val="21"/>
        </w:rPr>
        <w:t>）</w:t>
      </w:r>
    </w:p>
    <w:p>
      <w:pPr>
        <w:keepNext w:val="0"/>
        <w:keepLines w:val="0"/>
        <w:pageBreakBefore w:val="0"/>
        <w:widowControl w:val="0"/>
        <w:kinsoku/>
        <w:wordWrap/>
        <w:overflowPunct/>
        <w:topLinePunct w:val="0"/>
        <w:autoSpaceDE/>
        <w:autoSpaceDN/>
        <w:bidi w:val="0"/>
        <w:adjustRightInd w:val="0"/>
        <w:snapToGrid w:val="0"/>
        <w:spacing w:line="396" w:lineRule="auto"/>
        <w:ind w:firstLine="420" w:firstLineChars="200"/>
        <w:textAlignment w:val="auto"/>
        <w:rPr>
          <w:rFonts w:hint="eastAsia" w:ascii="宋体" w:hAnsi="Times New Roman" w:eastAsia="宋体" w:cs="Times New Roman"/>
          <w:bCs/>
          <w:kern w:val="0"/>
          <w:sz w:val="21"/>
          <w:szCs w:val="21"/>
          <w:highlight w:val="none"/>
          <w:lang w:val="en-US" w:eastAsia="zh-CN" w:bidi="ar-SA"/>
        </w:rPr>
      </w:pPr>
      <w:r>
        <w:rPr>
          <w:rFonts w:hint="eastAsia" w:ascii="宋体" w:hAnsi="Times New Roman" w:eastAsia="宋体" w:cs="Times New Roman"/>
          <w:bCs/>
          <w:kern w:val="0"/>
          <w:sz w:val="21"/>
          <w:szCs w:val="21"/>
          <w:highlight w:val="none"/>
          <w:lang w:val="en-US" w:eastAsia="zh-CN" w:bidi="ar-SA"/>
        </w:rPr>
        <w:t>（2）现场报名：供应商填写《招标文件发售登记表》，加盖公章后到广东鑫丰招标代理有限公司（详细地址：湛江经济技术开发区人民大道北6号南国豪苑三期16号楼第2层04、05号商铺）购买招标文件，招标文件每套售价</w:t>
      </w:r>
      <w:r>
        <w:rPr>
          <w:rFonts w:hint="eastAsia" w:ascii="宋体" w:hAnsi="Times New Roman" w:eastAsia="宋体" w:cs="Times New Roman"/>
          <w:bCs/>
          <w:kern w:val="0"/>
          <w:sz w:val="21"/>
          <w:szCs w:val="21"/>
          <w:highlight w:val="none"/>
          <w:u w:val="single"/>
          <w:lang w:val="en-US" w:eastAsia="zh-CN" w:bidi="ar-SA"/>
        </w:rPr>
        <w:t xml:space="preserve"> 300</w:t>
      </w:r>
      <w:r>
        <w:rPr>
          <w:rFonts w:hint="eastAsia" w:ascii="宋体" w:hAnsi="Times New Roman" w:eastAsia="宋体" w:cs="Times New Roman"/>
          <w:bCs/>
          <w:kern w:val="0"/>
          <w:sz w:val="21"/>
          <w:szCs w:val="21"/>
          <w:highlight w:val="none"/>
          <w:lang w:val="en-US" w:eastAsia="zh-CN" w:bidi="ar-SA"/>
        </w:rPr>
        <w:t xml:space="preserve"> 元，售后不退。</w:t>
      </w:r>
    </w:p>
    <w:p>
      <w:pPr>
        <w:keepNext w:val="0"/>
        <w:keepLines w:val="0"/>
        <w:pageBreakBefore w:val="0"/>
        <w:widowControl w:val="0"/>
        <w:kinsoku/>
        <w:wordWrap/>
        <w:overflowPunct/>
        <w:topLinePunct w:val="0"/>
        <w:autoSpaceDE/>
        <w:autoSpaceDN/>
        <w:bidi w:val="0"/>
        <w:spacing w:line="396" w:lineRule="auto"/>
        <w:ind w:firstLine="422" w:firstLineChars="200"/>
        <w:textAlignment w:val="auto"/>
        <w:rPr>
          <w:rFonts w:ascii="宋体" w:eastAsia="宋体"/>
          <w:bCs w:val="0"/>
          <w:sz w:val="21"/>
          <w:szCs w:val="21"/>
          <w:highlight w:val="none"/>
        </w:rPr>
      </w:pPr>
      <w:r>
        <w:rPr>
          <w:rFonts w:hint="eastAsia" w:ascii="宋体" w:eastAsia="宋体"/>
          <w:b/>
          <w:sz w:val="21"/>
          <w:szCs w:val="21"/>
          <w:highlight w:val="none"/>
        </w:rPr>
        <w:t>四、投标签到提交纸质投标文件截止时间：202</w:t>
      </w:r>
      <w:r>
        <w:rPr>
          <w:rFonts w:hint="eastAsia" w:ascii="宋体" w:eastAsia="宋体"/>
          <w:b/>
          <w:sz w:val="21"/>
          <w:szCs w:val="21"/>
          <w:highlight w:val="none"/>
          <w:lang w:val="en-US" w:eastAsia="zh-CN"/>
        </w:rPr>
        <w:t>1</w:t>
      </w:r>
      <w:r>
        <w:rPr>
          <w:rFonts w:hint="eastAsia" w:ascii="宋体" w:eastAsia="宋体"/>
          <w:b/>
          <w:sz w:val="21"/>
          <w:szCs w:val="21"/>
          <w:highlight w:val="none"/>
        </w:rPr>
        <w:t>年</w:t>
      </w:r>
      <w:r>
        <w:rPr>
          <w:rFonts w:hint="eastAsia" w:ascii="宋体" w:eastAsia="宋体"/>
          <w:b/>
          <w:sz w:val="21"/>
          <w:szCs w:val="21"/>
          <w:highlight w:val="none"/>
          <w:lang w:val="en-US" w:eastAsia="zh-CN"/>
        </w:rPr>
        <w:t>8</w:t>
      </w:r>
      <w:r>
        <w:rPr>
          <w:rFonts w:hint="eastAsia" w:ascii="宋体" w:eastAsia="宋体"/>
          <w:b/>
          <w:sz w:val="21"/>
          <w:szCs w:val="21"/>
          <w:highlight w:val="none"/>
        </w:rPr>
        <w:t>月</w:t>
      </w:r>
      <w:r>
        <w:rPr>
          <w:rFonts w:hint="eastAsia" w:ascii="宋体" w:eastAsia="宋体"/>
          <w:b/>
          <w:sz w:val="21"/>
          <w:szCs w:val="21"/>
          <w:highlight w:val="none"/>
          <w:lang w:val="en-US" w:eastAsia="zh-CN"/>
        </w:rPr>
        <w:t>17</w:t>
      </w:r>
      <w:r>
        <w:rPr>
          <w:rFonts w:hint="eastAsia" w:ascii="宋体" w:eastAsia="宋体"/>
          <w:b/>
          <w:sz w:val="21"/>
          <w:szCs w:val="21"/>
          <w:highlight w:val="none"/>
        </w:rPr>
        <w:t>日</w:t>
      </w:r>
      <w:r>
        <w:rPr>
          <w:rFonts w:hint="eastAsia" w:ascii="宋体" w:eastAsia="宋体"/>
          <w:b/>
          <w:sz w:val="21"/>
          <w:szCs w:val="21"/>
          <w:highlight w:val="none"/>
          <w:lang w:val="en-US" w:eastAsia="zh-CN"/>
        </w:rPr>
        <w:t>上</w:t>
      </w:r>
      <w:r>
        <w:rPr>
          <w:rFonts w:hint="eastAsia" w:ascii="宋体" w:eastAsia="宋体"/>
          <w:b/>
          <w:sz w:val="21"/>
          <w:szCs w:val="21"/>
          <w:highlight w:val="none"/>
        </w:rPr>
        <w:t>午</w:t>
      </w:r>
      <w:r>
        <w:rPr>
          <w:rFonts w:hint="eastAsia" w:ascii="宋体" w:eastAsia="宋体"/>
          <w:b/>
          <w:sz w:val="21"/>
          <w:szCs w:val="21"/>
          <w:highlight w:val="none"/>
          <w:lang w:val="en-US" w:eastAsia="zh-CN"/>
        </w:rPr>
        <w:t>09</w:t>
      </w:r>
      <w:r>
        <w:rPr>
          <w:rFonts w:hint="eastAsia" w:ascii="宋体" w:eastAsia="宋体"/>
          <w:b/>
          <w:sz w:val="21"/>
          <w:szCs w:val="21"/>
          <w:highlight w:val="none"/>
        </w:rPr>
        <w:t>时</w:t>
      </w:r>
      <w:r>
        <w:rPr>
          <w:rFonts w:hint="eastAsia" w:ascii="宋体" w:eastAsia="宋体"/>
          <w:b/>
          <w:sz w:val="21"/>
          <w:szCs w:val="21"/>
          <w:highlight w:val="none"/>
          <w:lang w:val="en-US" w:eastAsia="zh-CN"/>
        </w:rPr>
        <w:t>30</w:t>
      </w:r>
      <w:r>
        <w:rPr>
          <w:rFonts w:hint="eastAsia" w:ascii="宋体" w:eastAsia="宋体"/>
          <w:b/>
          <w:sz w:val="21"/>
          <w:szCs w:val="21"/>
          <w:highlight w:val="none"/>
        </w:rPr>
        <w:t>分（北京时间）。</w:t>
      </w:r>
    </w:p>
    <w:p>
      <w:pPr>
        <w:pStyle w:val="2"/>
        <w:keepNext w:val="0"/>
        <w:keepLines w:val="0"/>
        <w:pageBreakBefore w:val="0"/>
        <w:widowControl w:val="0"/>
        <w:kinsoku/>
        <w:wordWrap/>
        <w:overflowPunct/>
        <w:topLinePunct w:val="0"/>
        <w:autoSpaceDE/>
        <w:autoSpaceDN/>
        <w:bidi w:val="0"/>
        <w:spacing w:line="396" w:lineRule="auto"/>
        <w:ind w:firstLine="422" w:firstLineChars="200"/>
        <w:textAlignment w:val="auto"/>
        <w:rPr>
          <w:rFonts w:hint="eastAsia" w:ascii="宋体" w:eastAsia="宋体"/>
          <w:b w:val="0"/>
          <w:bCs w:val="0"/>
          <w:sz w:val="22"/>
          <w:szCs w:val="22"/>
          <w:highlight w:val="none"/>
        </w:rPr>
      </w:pPr>
      <w:r>
        <w:rPr>
          <w:rFonts w:hint="eastAsia" w:ascii="宋体" w:eastAsia="宋体"/>
          <w:b/>
          <w:sz w:val="21"/>
          <w:szCs w:val="21"/>
          <w:highlight w:val="none"/>
        </w:rPr>
        <w:t>五、提交投标文件地点</w:t>
      </w:r>
      <w:r>
        <w:rPr>
          <w:rFonts w:hint="eastAsia" w:ascii="宋体" w:eastAsia="宋体"/>
          <w:b/>
          <w:sz w:val="22"/>
          <w:szCs w:val="22"/>
          <w:highlight w:val="none"/>
        </w:rPr>
        <w:t>：</w:t>
      </w:r>
      <w:r>
        <w:rPr>
          <w:rFonts w:hint="eastAsia" w:ascii="宋体" w:eastAsia="宋体"/>
          <w:b w:val="0"/>
          <w:bCs w:val="0"/>
          <w:sz w:val="22"/>
          <w:szCs w:val="22"/>
          <w:highlight w:val="none"/>
        </w:rPr>
        <w:t>广东鑫丰招标代理有限公司开标室（湛江经济技术开发区人民大道北6号南国豪苑三期16号楼第2层04、05号商铺）</w:t>
      </w:r>
    </w:p>
    <w:p>
      <w:pPr>
        <w:pStyle w:val="2"/>
        <w:keepNext w:val="0"/>
        <w:keepLines w:val="0"/>
        <w:pageBreakBefore w:val="0"/>
        <w:widowControl w:val="0"/>
        <w:kinsoku/>
        <w:wordWrap/>
        <w:overflowPunct/>
        <w:topLinePunct w:val="0"/>
        <w:autoSpaceDE/>
        <w:autoSpaceDN/>
        <w:bidi w:val="0"/>
        <w:spacing w:line="396" w:lineRule="auto"/>
        <w:textAlignment w:val="auto"/>
        <w:rPr>
          <w:rFonts w:eastAsia="宋体"/>
          <w:sz w:val="24"/>
          <w:szCs w:val="24"/>
          <w:highlight w:val="none"/>
        </w:rPr>
      </w:pPr>
      <w:r>
        <w:rPr>
          <w:rFonts w:hint="eastAsia" w:ascii="宋体" w:eastAsia="宋体" w:cs="宋体"/>
          <w:bCs w:val="0"/>
          <w:sz w:val="21"/>
          <w:szCs w:val="21"/>
          <w:highlight w:val="none"/>
        </w:rPr>
        <w:t xml:space="preserve">   </w:t>
      </w:r>
      <w:r>
        <w:rPr>
          <w:rFonts w:hint="eastAsia" w:ascii="宋体" w:eastAsia="宋体" w:cs="宋体"/>
          <w:b/>
          <w:sz w:val="21"/>
          <w:szCs w:val="21"/>
          <w:highlight w:val="none"/>
        </w:rPr>
        <w:t xml:space="preserve"> 六、开标时间：</w:t>
      </w:r>
      <w:r>
        <w:rPr>
          <w:rFonts w:hint="eastAsia" w:ascii="宋体" w:eastAsia="宋体"/>
          <w:b/>
          <w:sz w:val="21"/>
          <w:szCs w:val="21"/>
          <w:highlight w:val="none"/>
        </w:rPr>
        <w:t>202</w:t>
      </w:r>
      <w:r>
        <w:rPr>
          <w:rFonts w:hint="eastAsia" w:ascii="宋体" w:eastAsia="宋体"/>
          <w:b/>
          <w:sz w:val="21"/>
          <w:szCs w:val="21"/>
          <w:highlight w:val="none"/>
          <w:lang w:val="en-US" w:eastAsia="zh-CN"/>
        </w:rPr>
        <w:t>1</w:t>
      </w:r>
      <w:r>
        <w:rPr>
          <w:rFonts w:hint="eastAsia" w:ascii="宋体" w:eastAsia="宋体"/>
          <w:b/>
          <w:sz w:val="21"/>
          <w:szCs w:val="21"/>
          <w:highlight w:val="none"/>
        </w:rPr>
        <w:t>年</w:t>
      </w:r>
      <w:r>
        <w:rPr>
          <w:rFonts w:hint="eastAsia" w:ascii="宋体" w:eastAsia="宋体"/>
          <w:b/>
          <w:sz w:val="21"/>
          <w:szCs w:val="21"/>
          <w:highlight w:val="none"/>
          <w:lang w:val="en-US" w:eastAsia="zh-CN"/>
        </w:rPr>
        <w:t>8</w:t>
      </w:r>
      <w:r>
        <w:rPr>
          <w:rFonts w:hint="eastAsia" w:ascii="宋体" w:eastAsia="宋体"/>
          <w:b/>
          <w:sz w:val="21"/>
          <w:szCs w:val="21"/>
          <w:highlight w:val="none"/>
        </w:rPr>
        <w:t>月</w:t>
      </w:r>
      <w:r>
        <w:rPr>
          <w:rFonts w:hint="eastAsia" w:ascii="宋体" w:eastAsia="宋体"/>
          <w:b/>
          <w:sz w:val="21"/>
          <w:szCs w:val="21"/>
          <w:highlight w:val="none"/>
          <w:lang w:val="en-US" w:eastAsia="zh-CN"/>
        </w:rPr>
        <w:t>17</w:t>
      </w:r>
      <w:r>
        <w:rPr>
          <w:rFonts w:hint="eastAsia" w:ascii="宋体" w:eastAsia="宋体"/>
          <w:b/>
          <w:sz w:val="21"/>
          <w:szCs w:val="21"/>
          <w:highlight w:val="none"/>
        </w:rPr>
        <w:t>日</w:t>
      </w:r>
      <w:r>
        <w:rPr>
          <w:rFonts w:hint="eastAsia" w:ascii="宋体" w:eastAsia="宋体"/>
          <w:b/>
          <w:sz w:val="21"/>
          <w:szCs w:val="21"/>
          <w:highlight w:val="none"/>
          <w:lang w:val="en-US" w:eastAsia="zh-CN"/>
        </w:rPr>
        <w:t>上</w:t>
      </w:r>
      <w:r>
        <w:rPr>
          <w:rFonts w:hint="eastAsia" w:ascii="宋体" w:eastAsia="宋体"/>
          <w:b/>
          <w:sz w:val="21"/>
          <w:szCs w:val="21"/>
          <w:highlight w:val="none"/>
        </w:rPr>
        <w:t>午</w:t>
      </w:r>
      <w:r>
        <w:rPr>
          <w:rFonts w:hint="eastAsia" w:ascii="宋体" w:eastAsia="宋体"/>
          <w:b/>
          <w:sz w:val="21"/>
          <w:szCs w:val="21"/>
          <w:highlight w:val="none"/>
          <w:lang w:val="en-US" w:eastAsia="zh-CN"/>
        </w:rPr>
        <w:t>09</w:t>
      </w:r>
      <w:r>
        <w:rPr>
          <w:rFonts w:hint="eastAsia" w:ascii="宋体" w:eastAsia="宋体"/>
          <w:b/>
          <w:sz w:val="21"/>
          <w:szCs w:val="21"/>
          <w:highlight w:val="none"/>
        </w:rPr>
        <w:t>时</w:t>
      </w:r>
      <w:r>
        <w:rPr>
          <w:rFonts w:hint="eastAsia" w:ascii="宋体" w:eastAsia="宋体"/>
          <w:b/>
          <w:sz w:val="21"/>
          <w:szCs w:val="21"/>
          <w:highlight w:val="none"/>
          <w:lang w:val="en-US" w:eastAsia="zh-CN"/>
        </w:rPr>
        <w:t>30</w:t>
      </w:r>
      <w:r>
        <w:rPr>
          <w:rFonts w:hint="eastAsia" w:ascii="宋体" w:eastAsia="宋体"/>
          <w:b/>
          <w:sz w:val="21"/>
          <w:szCs w:val="21"/>
          <w:highlight w:val="none"/>
        </w:rPr>
        <w:t>分</w:t>
      </w:r>
      <w:r>
        <w:rPr>
          <w:rFonts w:hint="eastAsia" w:ascii="宋体" w:eastAsia="宋体" w:cs="宋体"/>
          <w:bCs w:val="0"/>
          <w:sz w:val="21"/>
          <w:szCs w:val="21"/>
          <w:highlight w:val="none"/>
        </w:rPr>
        <w:t>（北京时间）</w:t>
      </w:r>
    </w:p>
    <w:p>
      <w:pPr>
        <w:pStyle w:val="2"/>
        <w:keepNext w:val="0"/>
        <w:keepLines w:val="0"/>
        <w:pageBreakBefore w:val="0"/>
        <w:widowControl w:val="0"/>
        <w:kinsoku/>
        <w:wordWrap/>
        <w:overflowPunct/>
        <w:topLinePunct w:val="0"/>
        <w:autoSpaceDE/>
        <w:autoSpaceDN/>
        <w:bidi w:val="0"/>
        <w:spacing w:line="396" w:lineRule="auto"/>
        <w:textAlignment w:val="auto"/>
        <w:rPr>
          <w:rFonts w:ascii="宋体" w:eastAsia="宋体"/>
          <w:b/>
          <w:sz w:val="21"/>
          <w:szCs w:val="28"/>
          <w:highlight w:val="none"/>
        </w:rPr>
      </w:pPr>
      <w:r>
        <w:rPr>
          <w:rFonts w:hint="eastAsia" w:ascii="宋体" w:eastAsia="宋体"/>
          <w:bCs w:val="0"/>
          <w:sz w:val="21"/>
          <w:szCs w:val="21"/>
          <w:highlight w:val="none"/>
        </w:rPr>
        <w:t xml:space="preserve">    </w:t>
      </w:r>
      <w:r>
        <w:rPr>
          <w:rFonts w:hint="eastAsia" w:ascii="宋体" w:eastAsia="宋体"/>
          <w:b/>
          <w:sz w:val="21"/>
          <w:szCs w:val="21"/>
          <w:highlight w:val="none"/>
        </w:rPr>
        <w:t>七、开标地点：</w:t>
      </w:r>
      <w:r>
        <w:rPr>
          <w:rFonts w:hint="eastAsia" w:ascii="宋体" w:eastAsia="宋体"/>
          <w:b w:val="0"/>
          <w:bCs w:val="0"/>
          <w:sz w:val="22"/>
          <w:szCs w:val="22"/>
          <w:highlight w:val="none"/>
        </w:rPr>
        <w:t>广东鑫丰招标代理有限公司开标室（湛江经济技术开发区人民大道北6号南国豪苑三期16号楼第2层04、05号商铺）</w:t>
      </w:r>
    </w:p>
    <w:p>
      <w:pPr>
        <w:pStyle w:val="2"/>
        <w:keepNext w:val="0"/>
        <w:keepLines w:val="0"/>
        <w:pageBreakBefore w:val="0"/>
        <w:widowControl w:val="0"/>
        <w:kinsoku/>
        <w:wordWrap/>
        <w:overflowPunct/>
        <w:topLinePunct w:val="0"/>
        <w:autoSpaceDE/>
        <w:autoSpaceDN/>
        <w:bidi w:val="0"/>
        <w:spacing w:line="396" w:lineRule="auto"/>
        <w:ind w:firstLine="422" w:firstLineChars="200"/>
        <w:textAlignment w:val="auto"/>
        <w:rPr>
          <w:rFonts w:hint="eastAsia" w:ascii="宋体" w:hAnsi="Times New Roman" w:eastAsia="宋体" w:cs="宋体"/>
          <w:b/>
          <w:bCs w:val="0"/>
          <w:sz w:val="21"/>
          <w:szCs w:val="21"/>
          <w:highlight w:val="none"/>
        </w:rPr>
      </w:pPr>
      <w:r>
        <w:rPr>
          <w:rFonts w:hint="eastAsia" w:ascii="宋体" w:hAnsi="Times New Roman" w:eastAsia="宋体" w:cs="宋体"/>
          <w:b/>
          <w:bCs w:val="0"/>
          <w:sz w:val="21"/>
          <w:szCs w:val="21"/>
          <w:highlight w:val="none"/>
        </w:rPr>
        <w:t>八、采购代理机构联系方式：</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eastAsia="宋体"/>
          <w:bCs w:val="0"/>
          <w:sz w:val="21"/>
          <w:szCs w:val="28"/>
          <w:highlight w:val="none"/>
        </w:rPr>
      </w:pPr>
      <w:r>
        <w:rPr>
          <w:rFonts w:hint="eastAsia" w:ascii="宋体" w:eastAsia="宋体"/>
          <w:bCs w:val="0"/>
          <w:sz w:val="21"/>
          <w:szCs w:val="28"/>
          <w:highlight w:val="none"/>
        </w:rPr>
        <w:t>1、采购代理机构：广东鑫丰招标代理有限公司；</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eastAsia="宋体"/>
          <w:bCs w:val="0"/>
          <w:sz w:val="21"/>
          <w:szCs w:val="28"/>
          <w:highlight w:val="none"/>
        </w:rPr>
      </w:pPr>
      <w:r>
        <w:rPr>
          <w:rFonts w:hint="eastAsia" w:ascii="宋体" w:eastAsia="宋体"/>
          <w:bCs w:val="0"/>
          <w:sz w:val="21"/>
          <w:szCs w:val="28"/>
          <w:highlight w:val="none"/>
        </w:rPr>
        <w:t>2、地址：湛江经济技术开发区人民大道北6号南国豪苑三期16号楼第2层04、05号商铺；</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eastAsia="宋体"/>
          <w:bCs w:val="0"/>
          <w:sz w:val="21"/>
          <w:szCs w:val="28"/>
          <w:highlight w:val="none"/>
        </w:rPr>
      </w:pPr>
      <w:r>
        <w:rPr>
          <w:rFonts w:hint="eastAsia" w:ascii="宋体" w:eastAsia="宋体"/>
          <w:bCs w:val="0"/>
          <w:sz w:val="21"/>
          <w:szCs w:val="28"/>
          <w:highlight w:val="none"/>
        </w:rPr>
        <w:t>3、邮政编码：524000；</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eastAsia="宋体"/>
          <w:bCs w:val="0"/>
          <w:sz w:val="21"/>
          <w:szCs w:val="28"/>
          <w:highlight w:val="none"/>
        </w:rPr>
      </w:pPr>
      <w:r>
        <w:rPr>
          <w:rFonts w:hint="eastAsia" w:ascii="宋体" w:eastAsia="宋体"/>
          <w:bCs w:val="0"/>
          <w:sz w:val="21"/>
          <w:szCs w:val="28"/>
          <w:highlight w:val="none"/>
        </w:rPr>
        <w:t>4、项目咨询：</w:t>
      </w:r>
      <w:r>
        <w:rPr>
          <w:rFonts w:hint="eastAsia" w:ascii="宋体" w:eastAsia="宋体"/>
          <w:bCs w:val="0"/>
          <w:sz w:val="21"/>
          <w:szCs w:val="28"/>
          <w:highlight w:val="none"/>
          <w:lang w:val="en-US" w:eastAsia="zh-CN"/>
        </w:rPr>
        <w:t>肖小姐、</w:t>
      </w:r>
      <w:r>
        <w:rPr>
          <w:rFonts w:hint="eastAsia" w:ascii="宋体" w:eastAsia="宋体"/>
          <w:bCs w:val="0"/>
          <w:sz w:val="21"/>
          <w:szCs w:val="28"/>
          <w:highlight w:val="none"/>
        </w:rPr>
        <w:t>0759-3389936；</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eastAsia="宋体"/>
          <w:bCs w:val="0"/>
          <w:sz w:val="21"/>
          <w:szCs w:val="28"/>
          <w:highlight w:val="none"/>
        </w:rPr>
      </w:pPr>
      <w:r>
        <w:rPr>
          <w:rFonts w:hint="eastAsia" w:ascii="宋体" w:eastAsia="宋体"/>
          <w:bCs w:val="0"/>
          <w:sz w:val="21"/>
          <w:szCs w:val="28"/>
          <w:highlight w:val="none"/>
        </w:rPr>
        <w:t>5、投标保证金咨询：0759-3389936；</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eastAsia="宋体"/>
          <w:bCs w:val="0"/>
          <w:sz w:val="21"/>
          <w:szCs w:val="28"/>
          <w:highlight w:val="none"/>
          <w:u w:val="single"/>
          <w:lang w:eastAsia="zh-CN"/>
        </w:rPr>
      </w:pPr>
      <w:r>
        <w:rPr>
          <w:rFonts w:hint="eastAsia" w:ascii="宋体" w:eastAsia="宋体"/>
          <w:bCs w:val="0"/>
          <w:sz w:val="21"/>
          <w:szCs w:val="28"/>
          <w:highlight w:val="none"/>
        </w:rPr>
        <w:t>6、有关本项目的补充(更正)通知和招标结果查询请注意浏览</w:t>
      </w:r>
      <w:r>
        <w:rPr>
          <w:rFonts w:hint="eastAsia" w:ascii="宋体" w:eastAsia="宋体"/>
          <w:bCs w:val="0"/>
          <w:sz w:val="21"/>
          <w:szCs w:val="28"/>
          <w:highlight w:val="none"/>
          <w:lang w:val="en-US" w:eastAsia="zh-CN"/>
        </w:rPr>
        <w:t>中国政府采购网（</w:t>
      </w:r>
      <w:r>
        <w:rPr>
          <w:rFonts w:hint="eastAsia" w:ascii="宋体" w:eastAsia="宋体"/>
          <w:bCs/>
          <w:sz w:val="21"/>
          <w:szCs w:val="28"/>
          <w:highlight w:val="none"/>
        </w:rPr>
        <w:t xml:space="preserve">http://www.ccgp.gov.cn/ </w:t>
      </w:r>
      <w:r>
        <w:rPr>
          <w:rFonts w:hint="eastAsia" w:ascii="宋体" w:eastAsia="宋体"/>
          <w:bCs w:val="0"/>
          <w:sz w:val="21"/>
          <w:szCs w:val="28"/>
          <w:highlight w:val="none"/>
          <w:lang w:val="en-US" w:eastAsia="zh-CN"/>
        </w:rPr>
        <w:t>）、</w:t>
      </w:r>
      <w:r>
        <w:rPr>
          <w:rFonts w:hint="eastAsia" w:ascii="宋体" w:eastAsia="宋体" w:cs="宋体"/>
          <w:bCs/>
          <w:color w:val="000000"/>
          <w:sz w:val="21"/>
          <w:szCs w:val="21"/>
          <w:highlight w:val="none"/>
        </w:rPr>
        <w:t>采购与招标网（https://www.chinabidding.cn/）</w:t>
      </w:r>
      <w:r>
        <w:rPr>
          <w:rFonts w:hint="eastAsia" w:ascii="宋体" w:eastAsia="宋体"/>
          <w:bCs/>
          <w:sz w:val="21"/>
          <w:szCs w:val="28"/>
          <w:highlight w:val="none"/>
        </w:rPr>
        <w:t>、</w:t>
      </w:r>
      <w:r>
        <w:rPr>
          <w:rFonts w:hint="eastAsia" w:ascii="宋体" w:eastAsia="宋体"/>
          <w:bCs w:val="0"/>
          <w:sz w:val="21"/>
          <w:szCs w:val="28"/>
          <w:highlight w:val="none"/>
        </w:rPr>
        <w:t>广东鑫丰招标代理有限公司网（http://www.xf0759.com/）</w:t>
      </w:r>
      <w:r>
        <w:rPr>
          <w:rFonts w:hint="eastAsia" w:ascii="宋体" w:eastAsia="宋体" w:cs="宋体"/>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96" w:lineRule="auto"/>
        <w:ind w:firstLine="422" w:firstLineChars="200"/>
        <w:textAlignment w:val="auto"/>
        <w:rPr>
          <w:rFonts w:hint="eastAsia" w:ascii="宋体" w:eastAsia="宋体"/>
          <w:b/>
          <w:sz w:val="21"/>
          <w:szCs w:val="28"/>
          <w:highlight w:val="none"/>
        </w:rPr>
      </w:pPr>
      <w:r>
        <w:rPr>
          <w:rFonts w:hint="eastAsia" w:ascii="宋体" w:eastAsia="宋体"/>
          <w:b/>
          <w:sz w:val="21"/>
          <w:szCs w:val="28"/>
          <w:highlight w:val="none"/>
        </w:rPr>
        <w:t>九、本项目不举行答疑会，投标人对项目需求具体详情及存有疑问可向采购人了解。</w:t>
      </w:r>
    </w:p>
    <w:p>
      <w:pPr>
        <w:keepNext w:val="0"/>
        <w:keepLines w:val="0"/>
        <w:pageBreakBefore w:val="0"/>
        <w:widowControl w:val="0"/>
        <w:kinsoku/>
        <w:wordWrap/>
        <w:overflowPunct/>
        <w:topLinePunct w:val="0"/>
        <w:autoSpaceDE/>
        <w:autoSpaceDN/>
        <w:bidi w:val="0"/>
        <w:adjustRightInd w:val="0"/>
        <w:snapToGrid w:val="0"/>
        <w:spacing w:line="396" w:lineRule="auto"/>
        <w:ind w:firstLine="422" w:firstLineChars="200"/>
        <w:textAlignment w:val="auto"/>
        <w:rPr>
          <w:rFonts w:hint="eastAsia" w:ascii="宋体" w:eastAsia="宋体"/>
          <w:b/>
          <w:sz w:val="21"/>
          <w:szCs w:val="28"/>
          <w:highlight w:val="none"/>
        </w:rPr>
      </w:pPr>
      <w:r>
        <w:rPr>
          <w:rFonts w:hint="eastAsia" w:ascii="宋体" w:eastAsia="宋体"/>
          <w:b/>
          <w:sz w:val="21"/>
          <w:szCs w:val="28"/>
          <w:highlight w:val="none"/>
          <w:lang w:val="en-US" w:eastAsia="zh-CN"/>
        </w:rPr>
        <w:t>十、</w:t>
      </w:r>
      <w:r>
        <w:rPr>
          <w:rFonts w:hint="eastAsia" w:ascii="宋体" w:eastAsia="宋体"/>
          <w:b/>
          <w:sz w:val="21"/>
          <w:szCs w:val="28"/>
          <w:highlight w:val="none"/>
        </w:rPr>
        <w:t>采购人联系方式</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hAnsi="Times New Roman" w:eastAsia="宋体" w:cs="Times New Roman"/>
          <w:bCs/>
          <w:sz w:val="21"/>
          <w:szCs w:val="28"/>
          <w:highlight w:val="none"/>
        </w:rPr>
      </w:pPr>
      <w:r>
        <w:rPr>
          <w:rFonts w:hint="eastAsia" w:ascii="宋体" w:hAnsi="Times New Roman" w:eastAsia="宋体" w:cs="Times New Roman"/>
          <w:bCs/>
          <w:sz w:val="21"/>
          <w:szCs w:val="28"/>
          <w:highlight w:val="none"/>
        </w:rPr>
        <w:t>1、采购人：</w:t>
      </w:r>
      <w:r>
        <w:rPr>
          <w:rFonts w:hint="eastAsia" w:ascii="宋体" w:hAnsi="Times New Roman" w:eastAsia="宋体" w:cs="Times New Roman"/>
          <w:bCs/>
          <w:sz w:val="21"/>
          <w:szCs w:val="28"/>
          <w:highlight w:val="none"/>
          <w:lang w:eastAsia="zh-CN"/>
        </w:rPr>
        <w:t>国家税务总局湛江市税务局</w:t>
      </w:r>
      <w:r>
        <w:rPr>
          <w:rFonts w:hint="eastAsia" w:ascii="宋体" w:hAnsi="Times New Roman" w:eastAsia="宋体" w:cs="Times New Roman"/>
          <w:bCs/>
          <w:sz w:val="21"/>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default" w:ascii="宋体" w:hAnsi="Times New Roman" w:eastAsia="宋体" w:cs="Times New Roman"/>
          <w:bCs/>
          <w:sz w:val="21"/>
          <w:szCs w:val="28"/>
          <w:highlight w:val="none"/>
          <w:lang w:val="en-US" w:eastAsia="zh-CN"/>
        </w:rPr>
      </w:pPr>
      <w:r>
        <w:rPr>
          <w:rFonts w:hint="eastAsia" w:ascii="宋体" w:hAnsi="Times New Roman" w:eastAsia="宋体" w:cs="Times New Roman"/>
          <w:bCs/>
          <w:sz w:val="21"/>
          <w:szCs w:val="28"/>
          <w:highlight w:val="none"/>
        </w:rPr>
        <w:t>2、联系人：</w:t>
      </w:r>
      <w:r>
        <w:rPr>
          <w:rFonts w:hint="eastAsia" w:ascii="宋体" w:hAnsi="Times New Roman" w:eastAsia="宋体" w:cs="Times New Roman"/>
          <w:bCs/>
          <w:sz w:val="21"/>
          <w:szCs w:val="28"/>
          <w:highlight w:val="none"/>
          <w:lang w:val="en-US" w:eastAsia="zh-CN"/>
        </w:rPr>
        <w:t xml:space="preserve">吴海虹                            </w:t>
      </w:r>
      <w:r>
        <w:rPr>
          <w:rFonts w:hint="eastAsia" w:ascii="宋体" w:hAnsi="Times New Roman" w:eastAsia="宋体" w:cs="Times New Roman"/>
          <w:bCs/>
          <w:sz w:val="21"/>
          <w:szCs w:val="28"/>
          <w:highlight w:val="none"/>
        </w:rPr>
        <w:t>联系电话：</w:t>
      </w:r>
      <w:r>
        <w:rPr>
          <w:rFonts w:hint="eastAsia" w:ascii="宋体" w:hAnsi="Times New Roman" w:eastAsia="宋体" w:cs="Times New Roman"/>
          <w:bCs/>
          <w:sz w:val="21"/>
          <w:szCs w:val="28"/>
          <w:highlight w:val="none"/>
          <w:lang w:val="en-US" w:eastAsia="zh-CN"/>
        </w:rPr>
        <w:t>0759-3288086</w:t>
      </w:r>
    </w:p>
    <w:p>
      <w:pPr>
        <w:keepNext w:val="0"/>
        <w:keepLines w:val="0"/>
        <w:pageBreakBefore w:val="0"/>
        <w:widowControl w:val="0"/>
        <w:kinsoku/>
        <w:wordWrap/>
        <w:overflowPunct/>
        <w:topLinePunct w:val="0"/>
        <w:autoSpaceDE/>
        <w:autoSpaceDN/>
        <w:bidi w:val="0"/>
        <w:adjustRightInd w:val="0"/>
        <w:snapToGrid w:val="0"/>
        <w:spacing w:line="396" w:lineRule="auto"/>
        <w:ind w:firstLine="441" w:firstLineChars="210"/>
        <w:textAlignment w:val="auto"/>
        <w:rPr>
          <w:rFonts w:hint="eastAsia" w:ascii="宋体" w:hAnsi="Times New Roman" w:eastAsia="宋体" w:cs="Times New Roman"/>
          <w:bCs/>
          <w:sz w:val="21"/>
          <w:szCs w:val="28"/>
          <w:highlight w:val="none"/>
          <w:lang w:val="en-US" w:eastAsia="zh-CN"/>
        </w:rPr>
      </w:pPr>
      <w:r>
        <w:rPr>
          <w:rFonts w:hint="eastAsia" w:ascii="宋体" w:hAnsi="Times New Roman" w:eastAsia="宋体" w:cs="Times New Roman"/>
          <w:bCs/>
          <w:sz w:val="21"/>
          <w:szCs w:val="28"/>
          <w:highlight w:val="none"/>
        </w:rPr>
        <w:t>3、地址：</w:t>
      </w:r>
      <w:r>
        <w:rPr>
          <w:rFonts w:hint="eastAsia" w:ascii="宋体" w:hAnsi="Times New Roman" w:eastAsia="宋体" w:cs="Times New Roman"/>
          <w:bCs/>
          <w:sz w:val="21"/>
          <w:szCs w:val="28"/>
          <w:highlight w:val="none"/>
          <w:lang w:val="en-US" w:eastAsia="zh-CN"/>
        </w:rPr>
        <w:t xml:space="preserve">湛江市赤坎区人民大道北67号  </w:t>
      </w:r>
    </w:p>
    <w:p>
      <w:pPr>
        <w:pStyle w:val="3"/>
        <w:spacing w:line="408" w:lineRule="auto"/>
        <w:ind w:right="630" w:firstLine="0" w:firstLineChars="0"/>
        <w:jc w:val="right"/>
        <w:rPr>
          <w:rFonts w:hint="eastAsia" w:ascii="宋体" w:eastAsia="宋体"/>
          <w:sz w:val="21"/>
          <w:szCs w:val="28"/>
          <w:highlight w:val="none"/>
        </w:rPr>
      </w:pPr>
    </w:p>
    <w:p>
      <w:pPr>
        <w:pStyle w:val="3"/>
        <w:spacing w:line="408" w:lineRule="auto"/>
        <w:ind w:right="630" w:firstLine="0" w:firstLineChars="0"/>
        <w:jc w:val="right"/>
        <w:rPr>
          <w:rFonts w:hint="eastAsia" w:ascii="宋体" w:eastAsia="宋体"/>
          <w:sz w:val="21"/>
          <w:szCs w:val="28"/>
          <w:highlight w:val="none"/>
        </w:rPr>
      </w:pPr>
    </w:p>
    <w:p>
      <w:pPr>
        <w:pStyle w:val="3"/>
        <w:spacing w:line="408" w:lineRule="auto"/>
        <w:ind w:right="630" w:firstLine="0" w:firstLineChars="0"/>
        <w:jc w:val="right"/>
        <w:rPr>
          <w:rFonts w:hint="eastAsia" w:ascii="宋体" w:eastAsia="宋体"/>
          <w:sz w:val="21"/>
          <w:szCs w:val="21"/>
          <w:highlight w:val="none"/>
        </w:rPr>
      </w:pPr>
      <w:r>
        <w:rPr>
          <w:rFonts w:hint="eastAsia" w:ascii="宋体" w:eastAsia="宋体"/>
          <w:sz w:val="21"/>
          <w:szCs w:val="28"/>
          <w:highlight w:val="none"/>
        </w:rPr>
        <w:t>发布人：</w:t>
      </w:r>
      <w:r>
        <w:rPr>
          <w:rFonts w:hint="eastAsia" w:ascii="宋体" w:eastAsia="宋体"/>
          <w:sz w:val="21"/>
          <w:szCs w:val="21"/>
          <w:highlight w:val="none"/>
        </w:rPr>
        <w:t>广东鑫丰招标代理有限公司</w:t>
      </w:r>
    </w:p>
    <w:p>
      <w:pPr>
        <w:adjustRightInd w:val="0"/>
        <w:snapToGrid w:val="0"/>
        <w:spacing w:line="408" w:lineRule="auto"/>
        <w:ind w:firstLine="2940" w:firstLineChars="1400"/>
        <w:rPr>
          <w:rFonts w:hint="eastAsia"/>
          <w:b/>
          <w:bCs w:val="0"/>
          <w:highlight w:val="none"/>
        </w:rPr>
      </w:pPr>
      <w:r>
        <w:rPr>
          <w:rFonts w:hint="eastAsia" w:ascii="宋体" w:eastAsia="宋体"/>
          <w:sz w:val="21"/>
          <w:szCs w:val="28"/>
          <w:highlight w:val="none"/>
        </w:rPr>
        <w:t xml:space="preserve">                       发布时间：202</w:t>
      </w:r>
      <w:r>
        <w:rPr>
          <w:rFonts w:hint="eastAsia" w:ascii="宋体" w:eastAsia="宋体"/>
          <w:sz w:val="21"/>
          <w:szCs w:val="28"/>
          <w:highlight w:val="none"/>
          <w:lang w:val="en-US" w:eastAsia="zh-CN"/>
        </w:rPr>
        <w:t>1</w:t>
      </w:r>
      <w:r>
        <w:rPr>
          <w:rFonts w:hint="eastAsia" w:ascii="宋体" w:eastAsia="宋体"/>
          <w:sz w:val="21"/>
          <w:szCs w:val="28"/>
          <w:highlight w:val="none"/>
        </w:rPr>
        <w:t>年</w:t>
      </w:r>
      <w:r>
        <w:rPr>
          <w:rFonts w:hint="eastAsia" w:ascii="宋体" w:eastAsia="宋体"/>
          <w:sz w:val="21"/>
          <w:szCs w:val="28"/>
          <w:highlight w:val="none"/>
          <w:lang w:val="en-US" w:eastAsia="zh-CN"/>
        </w:rPr>
        <w:t xml:space="preserve"> 7 </w:t>
      </w:r>
      <w:r>
        <w:rPr>
          <w:rFonts w:hint="eastAsia" w:ascii="宋体" w:eastAsia="宋体"/>
          <w:sz w:val="21"/>
          <w:szCs w:val="28"/>
          <w:highlight w:val="none"/>
        </w:rPr>
        <w:t>月</w:t>
      </w:r>
      <w:r>
        <w:rPr>
          <w:rFonts w:hint="eastAsia" w:ascii="宋体" w:eastAsia="宋体"/>
          <w:sz w:val="21"/>
          <w:szCs w:val="28"/>
          <w:highlight w:val="none"/>
          <w:lang w:val="en-US" w:eastAsia="zh-CN"/>
        </w:rPr>
        <w:t>23</w:t>
      </w:r>
      <w:r>
        <w:rPr>
          <w:rFonts w:hint="eastAsia" w:ascii="宋体" w:eastAsia="宋体"/>
          <w:sz w:val="21"/>
          <w:szCs w:val="28"/>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7D99F"/>
    <w:multiLevelType w:val="singleLevel"/>
    <w:tmpl w:val="8857D9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3FFA"/>
    <w:rsid w:val="32A7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Times New Roman" w:eastAsia="黑体" w:cs="Times New Roman"/>
      <w:bCs/>
      <w:kern w:val="2"/>
      <w:sz w:val="52"/>
      <w:szCs w:val="5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sz w:val="30"/>
    </w:rPr>
  </w:style>
  <w:style w:type="paragraph" w:styleId="3">
    <w:name w:val="Normal Indent"/>
    <w:basedOn w:val="1"/>
    <w:qFormat/>
    <w:uiPriority w:val="0"/>
    <w:pPr>
      <w:ind w:firstLine="420" w:firstLineChars="200"/>
    </w:pPr>
    <w:rPr>
      <w:kern w:val="0"/>
    </w:rPr>
  </w:style>
  <w:style w:type="table" w:styleId="5">
    <w:name w:val="Table Grid"/>
    <w:basedOn w:val="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2021-07-26T07:39:00Z</dcterms:created>
  <dc:creator>Administrator</dc:creator>
  <cp:lastModifiedBy>Administrator</cp:lastModifiedBy>
  <dcterms:modified xsi:type="dcterms:W3CDTF">2021-07-26T07:39:41Z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00F77A41E525406DBE8AD1F69114F762</vt:lpwstr>
  </property>
</Properties>
</file>