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6A" w:rsidRDefault="006A126A" w:rsidP="006A126A">
      <w:pPr>
        <w:spacing w:beforeLines="50" w:before="156" w:line="180" w:lineRule="atLeast"/>
        <w:ind w:right="24"/>
        <w:rPr>
          <w:rFonts w:ascii="方正小标宋简体" w:eastAsia="方正小标宋简体" w:hAnsi="华文中宋"/>
          <w:sz w:val="44"/>
          <w:szCs w:val="44"/>
        </w:rPr>
      </w:pPr>
      <w:r>
        <w:rPr>
          <w:rFonts w:ascii="黑体" w:eastAsia="黑体" w:hint="eastAsia"/>
          <w:sz w:val="32"/>
          <w:szCs w:val="32"/>
        </w:rPr>
        <w:t xml:space="preserve">            </w:t>
      </w:r>
      <w:bookmarkStart w:id="0" w:name="HJ"/>
      <w:bookmarkStart w:id="1" w:name="BIAOTI"/>
      <w:bookmarkEnd w:id="0"/>
      <w:bookmarkEnd w:id="1"/>
      <w:r>
        <w:rPr>
          <w:rFonts w:ascii="方正小标宋简体" w:eastAsia="方正小标宋简体" w:hAnsi="华文中宋" w:hint="eastAsia"/>
          <w:sz w:val="44"/>
          <w:szCs w:val="44"/>
        </w:rPr>
        <w:t>国家税务总局关于做好</w:t>
      </w:r>
    </w:p>
    <w:p w:rsidR="006A126A" w:rsidRDefault="006A126A">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《机动车发票使用办法》实施工作的通知</w:t>
      </w:r>
    </w:p>
    <w:p w:rsidR="006A126A" w:rsidRDefault="006A126A">
      <w:pPr>
        <w:spacing w:line="360" w:lineRule="auto"/>
        <w:ind w:leftChars="-1" w:left="-2"/>
        <w:rPr>
          <w:rFonts w:ascii="仿宋_GB2312" w:eastAsia="仿宋_GB2312" w:hAnsi="宋体" w:hint="eastAsia"/>
          <w:b/>
          <w:sz w:val="32"/>
          <w:szCs w:val="32"/>
        </w:rPr>
      </w:pPr>
    </w:p>
    <w:p w:rsidR="006A126A" w:rsidRDefault="006A126A" w:rsidP="006A126A">
      <w:pPr>
        <w:spacing w:line="360" w:lineRule="auto"/>
        <w:ind w:leftChars="-1" w:left="-2"/>
        <w:jc w:val="center"/>
        <w:rPr>
          <w:rFonts w:ascii="仿宋_GB2312" w:eastAsia="仿宋_GB2312" w:hint="eastAsia"/>
          <w:sz w:val="32"/>
        </w:rPr>
      </w:pPr>
      <w:proofErr w:type="gramStart"/>
      <w:r>
        <w:rPr>
          <w:rFonts w:ascii="仿宋_GB2312" w:eastAsia="仿宋_GB2312" w:hint="eastAsia"/>
          <w:sz w:val="32"/>
        </w:rPr>
        <w:t>税总函</w:t>
      </w:r>
      <w:proofErr w:type="gramEnd"/>
      <w:r>
        <w:rPr>
          <w:rFonts w:ascii="仿宋_GB2312" w:eastAsia="仿宋_GB2312" w:hint="eastAsia"/>
          <w:sz w:val="32"/>
        </w:rPr>
        <w:t>〔2021〕42号</w:t>
      </w:r>
    </w:p>
    <w:p w:rsidR="006A126A" w:rsidRDefault="006A126A" w:rsidP="006A126A">
      <w:pPr>
        <w:spacing w:line="360" w:lineRule="auto"/>
        <w:ind w:leftChars="-1" w:left="-2"/>
        <w:jc w:val="center"/>
        <w:rPr>
          <w:rFonts w:ascii="仿宋_GB2312" w:eastAsia="仿宋_GB2312" w:hAnsi="宋体"/>
          <w:b/>
          <w:sz w:val="32"/>
          <w:szCs w:val="32"/>
        </w:rPr>
      </w:pPr>
    </w:p>
    <w:p w:rsidR="006A126A" w:rsidRDefault="006A126A">
      <w:pPr>
        <w:snapToGrid w:val="0"/>
        <w:spacing w:line="360" w:lineRule="auto"/>
        <w:rPr>
          <w:rFonts w:ascii="仿宋_GB2312" w:eastAsia="仿宋_GB2312" w:hAnsi="宋体"/>
          <w:sz w:val="32"/>
          <w:szCs w:val="32"/>
        </w:rPr>
      </w:pPr>
      <w:r>
        <w:rPr>
          <w:rFonts w:ascii="仿宋_GB2312" w:eastAsia="仿宋_GB2312" w:hAnsi="宋体" w:hint="eastAsia"/>
          <w:sz w:val="32"/>
          <w:szCs w:val="32"/>
        </w:rPr>
        <w:t>国家税务总局各省、自治区、直辖市和计划单列市税务局，国家税务</w:t>
      </w:r>
      <w:proofErr w:type="gramStart"/>
      <w:r>
        <w:rPr>
          <w:rFonts w:ascii="仿宋_GB2312" w:eastAsia="仿宋_GB2312" w:hAnsi="宋体" w:hint="eastAsia"/>
          <w:sz w:val="32"/>
          <w:szCs w:val="32"/>
        </w:rPr>
        <w:t>总局驻</w:t>
      </w:r>
      <w:proofErr w:type="gramEnd"/>
      <w:r>
        <w:rPr>
          <w:rFonts w:ascii="仿宋_GB2312" w:eastAsia="仿宋_GB2312" w:hAnsi="宋体" w:hint="eastAsia"/>
          <w:sz w:val="32"/>
          <w:szCs w:val="32"/>
        </w:rPr>
        <w:t>各地特派员办事处：</w:t>
      </w:r>
    </w:p>
    <w:p w:rsidR="006A126A" w:rsidRDefault="006A126A">
      <w:pPr>
        <w:snapToGrid w:val="0"/>
        <w:spacing w:line="360" w:lineRule="auto"/>
        <w:ind w:firstLineChars="200" w:firstLine="640"/>
        <w:rPr>
          <w:rFonts w:ascii="仿宋_GB2312" w:eastAsia="仿宋_GB2312" w:hAnsi="华文中宋" w:cs="仿宋_GB2312"/>
          <w:color w:val="000000"/>
          <w:sz w:val="32"/>
          <w:szCs w:val="32"/>
        </w:rPr>
      </w:pPr>
      <w:r>
        <w:rPr>
          <w:rFonts w:ascii="仿宋_GB2312" w:eastAsia="仿宋_GB2312" w:hAnsi="华文中宋" w:cs="仿宋_GB2312" w:hint="eastAsia"/>
          <w:color w:val="000000"/>
          <w:sz w:val="32"/>
          <w:szCs w:val="32"/>
        </w:rPr>
        <w:t>为确保《机动车发票使用办法》（国家税务总局 工业和信息化部 公安部公告2020年第23号）（以下简称《办法》）平稳实施，现将相关</w:t>
      </w:r>
      <w:r>
        <w:rPr>
          <w:rFonts w:ascii="仿宋_GB2312" w:eastAsia="仿宋_GB2312" w:cs="宋体" w:hint="eastAsia"/>
          <w:bCs/>
          <w:color w:val="000000"/>
          <w:sz w:val="32"/>
          <w:szCs w:val="32"/>
        </w:rPr>
        <w:t>工作</w:t>
      </w:r>
      <w:r>
        <w:rPr>
          <w:rFonts w:ascii="仿宋_GB2312" w:eastAsia="仿宋_GB2312" w:hAnsi="华文中宋" w:cs="仿宋_GB2312" w:hint="eastAsia"/>
          <w:color w:val="000000"/>
          <w:sz w:val="32"/>
          <w:szCs w:val="32"/>
        </w:rPr>
        <w:t>通知如下：</w:t>
      </w:r>
    </w:p>
    <w:p w:rsidR="006A126A" w:rsidRDefault="006A126A">
      <w:pPr>
        <w:snapToGrid w:val="0"/>
        <w:spacing w:line="360" w:lineRule="auto"/>
        <w:ind w:firstLineChars="200" w:firstLine="640"/>
        <w:rPr>
          <w:rFonts w:ascii="黑体" w:eastAsia="黑体" w:hAnsi="黑体"/>
          <w:snapToGrid w:val="0"/>
          <w:color w:val="000000"/>
          <w:sz w:val="32"/>
          <w:szCs w:val="32"/>
        </w:rPr>
      </w:pPr>
      <w:r>
        <w:rPr>
          <w:rFonts w:ascii="黑体" w:eastAsia="黑体" w:hAnsi="黑体" w:hint="eastAsia"/>
          <w:snapToGrid w:val="0"/>
          <w:color w:val="000000"/>
          <w:sz w:val="32"/>
          <w:szCs w:val="32"/>
        </w:rPr>
        <w:t>一、提高思想认识</w:t>
      </w:r>
    </w:p>
    <w:p w:rsidR="006A126A" w:rsidRDefault="006A126A">
      <w:pPr>
        <w:snapToGrid w:val="0"/>
        <w:spacing w:line="360" w:lineRule="auto"/>
        <w:ind w:firstLineChars="200" w:firstLine="640"/>
        <w:rPr>
          <w:rFonts w:ascii="仿宋_GB2312" w:eastAsia="仿宋_GB2312"/>
          <w:snapToGrid w:val="0"/>
          <w:color w:val="000000"/>
          <w:sz w:val="32"/>
          <w:szCs w:val="32"/>
        </w:rPr>
      </w:pPr>
      <w:r>
        <w:rPr>
          <w:rFonts w:ascii="仿宋_GB2312" w:eastAsia="仿宋_GB2312" w:hint="eastAsia"/>
          <w:snapToGrid w:val="0"/>
          <w:color w:val="000000"/>
          <w:sz w:val="32"/>
          <w:szCs w:val="32"/>
        </w:rPr>
        <w:t>《办法》</w:t>
      </w:r>
      <w:r>
        <w:rPr>
          <w:rFonts w:ascii="仿宋_GB2312" w:eastAsia="仿宋_GB2312" w:hint="eastAsia"/>
          <w:color w:val="000000"/>
          <w:sz w:val="32"/>
          <w:szCs w:val="32"/>
        </w:rPr>
        <w:t>是贯彻落实</w:t>
      </w:r>
      <w:proofErr w:type="gramStart"/>
      <w:r>
        <w:rPr>
          <w:rFonts w:ascii="仿宋_GB2312" w:eastAsia="仿宋_GB2312" w:hint="eastAsia"/>
          <w:color w:val="000000"/>
          <w:sz w:val="32"/>
          <w:szCs w:val="32"/>
        </w:rPr>
        <w:t>中央深改委</w:t>
      </w:r>
      <w:proofErr w:type="gramEnd"/>
      <w:r>
        <w:rPr>
          <w:rFonts w:ascii="仿宋_GB2312" w:eastAsia="仿宋_GB2312" w:hint="eastAsia"/>
          <w:color w:val="000000"/>
          <w:sz w:val="32"/>
          <w:szCs w:val="32"/>
        </w:rPr>
        <w:t>第十七次会议审议通过的关于进一步深化税收征管改革、优化税务执法方式有关意见的重要举措，是贯彻落实党中央、国务院关于深化“放管服”改革、优化营商环境的决策部署、保护企业合法权益的有力保障</w:t>
      </w:r>
      <w:r>
        <w:rPr>
          <w:rFonts w:ascii="仿宋_GB2312" w:eastAsia="仿宋_GB2312"/>
          <w:color w:val="000000"/>
          <w:sz w:val="32"/>
          <w:szCs w:val="32"/>
          <w:lang w:val="en"/>
        </w:rPr>
        <w:t>,</w:t>
      </w:r>
      <w:r>
        <w:rPr>
          <w:rFonts w:ascii="仿宋_GB2312" w:eastAsia="仿宋_GB2312" w:hint="eastAsia"/>
          <w:color w:val="000000"/>
          <w:sz w:val="32"/>
          <w:szCs w:val="32"/>
        </w:rPr>
        <w:t>是</w:t>
      </w:r>
      <w:r>
        <w:rPr>
          <w:rFonts w:ascii="仿宋_GB2312" w:eastAsia="仿宋_GB2312" w:hAnsi="仿宋" w:hint="eastAsia"/>
          <w:color w:val="000000"/>
          <w:sz w:val="32"/>
          <w:szCs w:val="32"/>
        </w:rPr>
        <w:t>进一步加强机动车发票管理，</w:t>
      </w:r>
      <w:r>
        <w:rPr>
          <w:rFonts w:ascii="仿宋_GB2312" w:eastAsia="仿宋_GB2312" w:hint="eastAsia"/>
          <w:color w:val="000000"/>
          <w:sz w:val="32"/>
          <w:szCs w:val="32"/>
        </w:rPr>
        <w:t>堵塞</w:t>
      </w:r>
      <w:r>
        <w:rPr>
          <w:rFonts w:ascii="仿宋_GB2312" w:eastAsia="仿宋_GB2312" w:hAnsi="仿宋" w:hint="eastAsia"/>
          <w:color w:val="000000"/>
          <w:sz w:val="32"/>
          <w:szCs w:val="32"/>
        </w:rPr>
        <w:t>虚开、低开发票税收漏洞</w:t>
      </w:r>
      <w:r>
        <w:rPr>
          <w:rFonts w:ascii="仿宋_GB2312" w:eastAsia="仿宋_GB2312" w:hint="eastAsia"/>
          <w:color w:val="000000"/>
          <w:sz w:val="32"/>
          <w:szCs w:val="32"/>
        </w:rPr>
        <w:t>的有效措施。各级税务机关要提高思想认识，完善工作机制，细化落实措施，全力以赴做好各项实施准备工作。</w:t>
      </w:r>
    </w:p>
    <w:p w:rsidR="006A126A" w:rsidRDefault="006A126A">
      <w:pPr>
        <w:snapToGrid w:val="0"/>
        <w:spacing w:line="360" w:lineRule="auto"/>
        <w:ind w:firstLineChars="200" w:firstLine="640"/>
        <w:rPr>
          <w:rFonts w:ascii="黑体" w:eastAsia="黑体" w:hAnsi="黑体"/>
          <w:snapToGrid w:val="0"/>
          <w:color w:val="000000"/>
          <w:sz w:val="32"/>
          <w:szCs w:val="32"/>
        </w:rPr>
      </w:pPr>
      <w:r>
        <w:rPr>
          <w:rFonts w:ascii="黑体" w:eastAsia="黑体" w:hAnsi="黑体" w:hint="eastAsia"/>
          <w:snapToGrid w:val="0"/>
          <w:color w:val="000000"/>
          <w:sz w:val="32"/>
          <w:szCs w:val="32"/>
        </w:rPr>
        <w:t>二、开展宣传辅导</w:t>
      </w:r>
    </w:p>
    <w:p w:rsidR="006A126A" w:rsidRDefault="006A126A">
      <w:pPr>
        <w:snapToGrid w:val="0"/>
        <w:spacing w:line="360" w:lineRule="auto"/>
        <w:ind w:firstLineChars="200" w:firstLine="640"/>
        <w:rPr>
          <w:rFonts w:ascii="楷体_GB2312" w:eastAsia="楷体_GB2312" w:hAnsi="楷体_GB2312" w:cs="楷体_GB2312"/>
          <w:snapToGrid w:val="0"/>
          <w:sz w:val="32"/>
          <w:szCs w:val="32"/>
        </w:rPr>
      </w:pPr>
      <w:r>
        <w:rPr>
          <w:rFonts w:ascii="楷体_GB2312" w:eastAsia="楷体_GB2312" w:hAnsi="楷体_GB2312" w:cs="楷体_GB2312" w:hint="eastAsia"/>
          <w:snapToGrid w:val="0"/>
          <w:sz w:val="32"/>
          <w:szCs w:val="32"/>
        </w:rPr>
        <w:t>（一）多渠道开展政策宣传</w:t>
      </w:r>
    </w:p>
    <w:p w:rsidR="006A126A" w:rsidRDefault="006A126A">
      <w:pPr>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lastRenderedPageBreak/>
        <w:t>各地税务机关应充分利用门户网站、办税服务厅、12366热线、</w:t>
      </w:r>
      <w:proofErr w:type="gramStart"/>
      <w:r>
        <w:rPr>
          <w:rFonts w:ascii="仿宋_GB2312" w:eastAsia="仿宋_GB2312" w:hint="eastAsia"/>
          <w:snapToGrid w:val="0"/>
          <w:sz w:val="32"/>
          <w:szCs w:val="32"/>
        </w:rPr>
        <w:t>微信公众号</w:t>
      </w:r>
      <w:proofErr w:type="gramEnd"/>
      <w:r>
        <w:rPr>
          <w:rFonts w:ascii="仿宋_GB2312" w:eastAsia="仿宋_GB2312" w:hint="eastAsia"/>
          <w:snapToGrid w:val="0"/>
          <w:sz w:val="32"/>
          <w:szCs w:val="32"/>
        </w:rPr>
        <w:t>、新闻媒体等多种渠道，广泛开展政策宣传，切实做好相关政策操作变化要点的宣传辅导。</w:t>
      </w:r>
    </w:p>
    <w:p w:rsidR="006A126A" w:rsidRDefault="006A126A">
      <w:pPr>
        <w:snapToGrid w:val="0"/>
        <w:spacing w:line="360" w:lineRule="auto"/>
        <w:ind w:firstLineChars="200" w:firstLine="640"/>
        <w:rPr>
          <w:rFonts w:ascii="楷体_GB2312" w:eastAsia="楷体_GB2312" w:hAnsi="楷体_GB2312" w:cs="楷体_GB2312"/>
          <w:snapToGrid w:val="0"/>
          <w:sz w:val="32"/>
          <w:szCs w:val="32"/>
        </w:rPr>
      </w:pPr>
      <w:r>
        <w:rPr>
          <w:rFonts w:ascii="楷体_GB2312" w:eastAsia="楷体_GB2312" w:hAnsi="楷体_GB2312" w:cs="楷体_GB2312" w:hint="eastAsia"/>
          <w:snapToGrid w:val="0"/>
          <w:sz w:val="32"/>
          <w:szCs w:val="32"/>
        </w:rPr>
        <w:t>（二）多层次开展政策培训</w:t>
      </w:r>
    </w:p>
    <w:p w:rsidR="006A126A" w:rsidRDefault="006A126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1.做好税务系统内部培训。各级税务机关要组织有关人员认真学习《办法》内容，熟悉《办法》实施后机动车发票全链条管理的理念与方法，掌握机动车发票使用和管理的基本要求。</w:t>
      </w:r>
    </w:p>
    <w:p w:rsidR="006A126A" w:rsidRDefault="006A126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2.做好机动车发票政策宣讲。采取多种形式开展政策宣讲辅导工作，重点宣讲机动车发票信息和车辆电子信息关联匹配的规定，</w:t>
      </w:r>
      <w:r>
        <w:rPr>
          <w:rFonts w:ascii="仿宋_GB2312" w:eastAsia="仿宋_GB2312" w:hAnsi="华文中宋" w:cs="仿宋_GB2312" w:hint="eastAsia"/>
          <w:sz w:val="32"/>
          <w:szCs w:val="32"/>
        </w:rPr>
        <w:t>机动车企业购进机动车直接对外销售开具</w:t>
      </w:r>
      <w:r>
        <w:rPr>
          <w:rFonts w:ascii="仿宋_GB2312" w:eastAsia="仿宋_GB2312" w:hint="eastAsia"/>
          <w:sz w:val="32"/>
          <w:szCs w:val="32"/>
        </w:rPr>
        <w:t>发票的规定，以及开具机动车发票应遵循的规则。</w:t>
      </w:r>
    </w:p>
    <w:p w:rsidR="006A126A" w:rsidRDefault="006A126A">
      <w:pPr>
        <w:snapToGrid w:val="0"/>
        <w:spacing w:line="360" w:lineRule="auto"/>
        <w:ind w:firstLineChars="200" w:firstLine="640"/>
        <w:rPr>
          <w:rFonts w:ascii="黑体" w:eastAsia="黑体" w:hAnsi="黑体"/>
          <w:snapToGrid w:val="0"/>
          <w:color w:val="000000"/>
          <w:sz w:val="32"/>
          <w:szCs w:val="32"/>
        </w:rPr>
      </w:pPr>
      <w:r>
        <w:rPr>
          <w:rFonts w:ascii="黑体" w:eastAsia="黑体" w:hAnsi="黑体" w:hint="eastAsia"/>
          <w:snapToGrid w:val="0"/>
          <w:color w:val="000000"/>
          <w:sz w:val="32"/>
          <w:szCs w:val="32"/>
        </w:rPr>
        <w:t>三、做细准备工作</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楷体_GB2312" w:eastAsia="楷体_GB2312" w:hAnsi="楷体_GB2312" w:cs="楷体_GB2312" w:hint="eastAsia"/>
          <w:color w:val="000000"/>
          <w:sz w:val="32"/>
          <w:szCs w:val="32"/>
        </w:rPr>
        <w:t>（一）归类维护。</w:t>
      </w:r>
      <w:r>
        <w:rPr>
          <w:rFonts w:ascii="仿宋_GB2312" w:eastAsia="仿宋_GB2312" w:hAnsi="华文中宋" w:cs="仿宋_GB2312" w:hint="eastAsia"/>
          <w:color w:val="000000"/>
          <w:sz w:val="32"/>
          <w:szCs w:val="32"/>
        </w:rPr>
        <w:t>机动车企业包括国内机动车生产企业及进口机动车生产企业驻我国办事机构或总授权代理机构、机动车授权经销企业和其他机动车贸易商（</w:t>
      </w:r>
      <w:proofErr w:type="gramStart"/>
      <w:r>
        <w:rPr>
          <w:rFonts w:ascii="仿宋_GB2312" w:eastAsia="仿宋_GB2312" w:hAnsi="华文中宋" w:cs="仿宋_GB2312" w:hint="eastAsia"/>
          <w:color w:val="000000"/>
          <w:sz w:val="32"/>
          <w:szCs w:val="32"/>
        </w:rPr>
        <w:t>含从事机</w:t>
      </w:r>
      <w:proofErr w:type="gramEnd"/>
      <w:r>
        <w:rPr>
          <w:rFonts w:ascii="仿宋_GB2312" w:eastAsia="仿宋_GB2312" w:hAnsi="华文中宋" w:cs="仿宋_GB2312" w:hint="eastAsia"/>
          <w:color w:val="000000"/>
          <w:sz w:val="32"/>
          <w:szCs w:val="32"/>
        </w:rPr>
        <w:t>动车进口的其他贸易商和其他机动车贸易商）。主管税务机关应根据本地区机动车企业（生产企业和进口企业除外）实际经营等情况完成机动车企业的分类工作；各省、自治区、直辖市和计划单列市税务局须于2021年4月10日前将本地区上述机动车企业分类名单统计表上报至总局（货物和劳务税司），总局对机动车企业所使用的增值税发票管理系统开票软件</w:t>
      </w:r>
      <w:r>
        <w:rPr>
          <w:rFonts w:ascii="仿宋_GB2312" w:eastAsia="仿宋_GB2312" w:hAnsi="华文中宋" w:cs="仿宋_GB2312" w:hint="eastAsia"/>
          <w:color w:val="000000"/>
          <w:sz w:val="32"/>
          <w:szCs w:val="32"/>
        </w:rPr>
        <w:lastRenderedPageBreak/>
        <w:t>（以下简称开票软件）进行定向升级；在</w:t>
      </w:r>
      <w:proofErr w:type="gramStart"/>
      <w:r>
        <w:rPr>
          <w:rFonts w:ascii="仿宋_GB2312" w:eastAsia="仿宋_GB2312" w:hAnsi="华文中宋" w:cs="仿宋_GB2312" w:hint="eastAsia"/>
          <w:color w:val="000000"/>
          <w:sz w:val="32"/>
          <w:szCs w:val="32"/>
        </w:rPr>
        <w:t>核心征管</w:t>
      </w:r>
      <w:proofErr w:type="gramEnd"/>
      <w:r>
        <w:rPr>
          <w:rFonts w:ascii="仿宋_GB2312" w:eastAsia="仿宋_GB2312" w:hAnsi="华文中宋" w:cs="仿宋_GB2312" w:hint="eastAsia"/>
          <w:color w:val="000000"/>
          <w:sz w:val="32"/>
          <w:szCs w:val="32"/>
        </w:rPr>
        <w:t>系统“机动车企业归类管理”模块升级后，主管税务机关应及时在“机动车企业归类管理”模块中完成机动车企业归类工作。对</w:t>
      </w:r>
      <w:r>
        <w:rPr>
          <w:rFonts w:ascii="仿宋_GB2312" w:eastAsia="仿宋_GB2312" w:hAnsi="华文中宋" w:cs="仿宋_GB2312" w:hint="eastAsia"/>
          <w:sz w:val="32"/>
          <w:szCs w:val="32"/>
        </w:rPr>
        <w:t>新增的或者经营情况发生变化的机动车企业</w:t>
      </w:r>
      <w:r>
        <w:rPr>
          <w:rFonts w:ascii="仿宋_GB2312" w:eastAsia="仿宋_GB2312" w:hAnsi="华文中宋" w:cs="仿宋_GB2312"/>
          <w:sz w:val="32"/>
          <w:szCs w:val="32"/>
        </w:rPr>
        <w:t>，主管税务机关应及时对</w:t>
      </w:r>
      <w:r>
        <w:rPr>
          <w:rFonts w:ascii="仿宋_GB2312" w:eastAsia="仿宋_GB2312" w:hAnsi="华文中宋" w:cs="仿宋_GB2312" w:hint="eastAsia"/>
          <w:sz w:val="32"/>
          <w:szCs w:val="32"/>
        </w:rPr>
        <w:t>机动车</w:t>
      </w:r>
      <w:r>
        <w:rPr>
          <w:rFonts w:ascii="仿宋_GB2312" w:eastAsia="仿宋_GB2312" w:hAnsi="华文中宋" w:cs="仿宋_GB2312"/>
          <w:sz w:val="32"/>
          <w:szCs w:val="32"/>
        </w:rPr>
        <w:t>企业类型进行调整并重新归类。</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机动车企业类别的优先级次为：（1）国内机动车生产企业；（2）进口机动车生产企业驻我国办事机构或总授权代理机构；（3）从事机动车进口的其他贸易商；（4）机动车授权经销企业；（5）其他机动车贸易商。同一纳税人在同一时间段内只能归为其中一类，不可同时归为两类及以上。对于同时存在两类及以上经营业务的企业，按照上述优先级次归为其中一类。</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楷体_GB2312" w:eastAsia="楷体_GB2312" w:hAnsi="楷体_GB2312" w:cs="楷体_GB2312" w:hint="eastAsia"/>
          <w:sz w:val="32"/>
          <w:szCs w:val="32"/>
        </w:rPr>
        <w:t>（二）系统准备。</w:t>
      </w:r>
      <w:r>
        <w:rPr>
          <w:rFonts w:ascii="仿宋_GB2312" w:eastAsia="仿宋_GB2312" w:hAnsi="华文中宋" w:cs="仿宋_GB2312" w:hint="eastAsia"/>
          <w:sz w:val="32"/>
          <w:szCs w:val="32"/>
        </w:rPr>
        <w:t>各级税务机关应及时开展增值税发票管理系统税务端的升级和调试；主管税务机关应辅导机动车企业在2021年4月30日前完成开票软件的升级工作，督促服务单位根据各地机动车企业分类名单定向部署开票软件升级并做好相关配合工作。《办法》试行后，</w:t>
      </w:r>
      <w:r>
        <w:rPr>
          <w:rFonts w:ascii="仿宋_GB2312" w:eastAsia="仿宋_GB2312" w:hAnsi="宋体" w:hint="eastAsia"/>
          <w:sz w:val="32"/>
          <w:szCs w:val="32"/>
        </w:rPr>
        <w:t>各地税务机关应密切关注系统运行情况，监控数据传输的时效性和系统运行的稳定性</w:t>
      </w:r>
      <w:r>
        <w:rPr>
          <w:rFonts w:ascii="仿宋_GB2312" w:eastAsia="仿宋_GB2312" w:hAnsi="华文中宋" w:cs="仿宋_GB2312" w:hint="eastAsia"/>
          <w:sz w:val="32"/>
          <w:szCs w:val="32"/>
        </w:rPr>
        <w:t>，及时向总局反馈发现的问题。</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楷体_GB2312" w:eastAsia="楷体_GB2312" w:hAnsi="楷体_GB2312" w:cs="楷体_GB2312" w:hint="eastAsia"/>
          <w:sz w:val="32"/>
          <w:szCs w:val="32"/>
        </w:rPr>
        <w:t>（三）发票票种核定。</w:t>
      </w:r>
      <w:r>
        <w:rPr>
          <w:rFonts w:ascii="仿宋_GB2312" w:eastAsia="仿宋_GB2312" w:hAnsi="华文中宋" w:cs="仿宋_GB2312" w:hint="eastAsia"/>
          <w:sz w:val="32"/>
          <w:szCs w:val="32"/>
        </w:rPr>
        <w:t>对已</w:t>
      </w:r>
      <w:r>
        <w:rPr>
          <w:rFonts w:ascii="仿宋_GB2312" w:eastAsia="仿宋_GB2312" w:hAnsi="华文中宋" w:cs="仿宋_GB2312" w:hint="eastAsia"/>
          <w:color w:val="000000"/>
          <w:sz w:val="32"/>
          <w:szCs w:val="32"/>
        </w:rPr>
        <w:t>完成归类工作的机动车企业，</w:t>
      </w:r>
      <w:r>
        <w:rPr>
          <w:rFonts w:ascii="仿宋_GB2312" w:eastAsia="仿宋_GB2312" w:hAnsi="华文中宋" w:cs="仿宋_GB2312" w:hint="eastAsia"/>
          <w:sz w:val="32"/>
          <w:szCs w:val="32"/>
        </w:rPr>
        <w:t>主管税务机关应区分机动车企业的不同业务类型核定票种。具有向消费者销售机动车业务的，税务机关应核定机动车销</w:t>
      </w:r>
      <w:r>
        <w:rPr>
          <w:rFonts w:ascii="仿宋_GB2312" w:eastAsia="仿宋_GB2312" w:hAnsi="华文中宋" w:cs="仿宋_GB2312" w:hint="eastAsia"/>
          <w:sz w:val="32"/>
          <w:szCs w:val="32"/>
        </w:rPr>
        <w:lastRenderedPageBreak/>
        <w:t>售统一发票；具有其他销售机动车业务的，应核定增值税专用发票。税务机关应根据“一车一票”的原则核定企业机动车销售统一发票的最高开票限额。</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楷体_GB2312" w:eastAsia="楷体_GB2312" w:hAnsi="楷体_GB2312" w:cs="楷体_GB2312" w:hint="eastAsia"/>
          <w:sz w:val="32"/>
          <w:szCs w:val="32"/>
        </w:rPr>
        <w:t>（四）发票保障。</w:t>
      </w:r>
      <w:r>
        <w:rPr>
          <w:rFonts w:ascii="仿宋_GB2312" w:eastAsia="仿宋_GB2312" w:hAnsi="华文中宋" w:cs="仿宋_GB2312" w:hint="eastAsia"/>
          <w:sz w:val="32"/>
          <w:szCs w:val="32"/>
        </w:rPr>
        <w:t>自2021年5月1日起启用新版机动车销售统一发票，机动车企业在2021年12月31日前仍可继续开具旧版机动车销售统一发票。各地税务机关应于2022年2月28日前完成旧版机动车销售统一发票的验旧缴销。为了保证新旧版发票使用平稳衔接，各级税务机关应按现行规定做好新版发票的印制和供应，并于2022年4月底前完成旧版发票的销毁。</w:t>
      </w:r>
    </w:p>
    <w:p w:rsidR="006A126A" w:rsidRDefault="006A126A">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四、过渡期安排</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办法》自2021年5月1日起试行，2021年7月1日起正式施行。试行期间，如果出现部分机动车整车出厂合格证（以下简称合格证）电子信息被他人误用的情况，主管税务机关可以在核实合格证原件及购进机动车相关发票后，通过增值税发票管理系统税务端手工维护机动车</w:t>
      </w:r>
      <w:proofErr w:type="gramStart"/>
      <w:r>
        <w:rPr>
          <w:rFonts w:ascii="仿宋_GB2312" w:eastAsia="仿宋_GB2312" w:hAnsi="华文中宋" w:cs="仿宋_GB2312" w:hint="eastAsia"/>
          <w:sz w:val="32"/>
          <w:szCs w:val="32"/>
        </w:rPr>
        <w:t>进销台账</w:t>
      </w:r>
      <w:proofErr w:type="gramEnd"/>
      <w:r>
        <w:rPr>
          <w:rFonts w:ascii="仿宋_GB2312" w:eastAsia="仿宋_GB2312" w:hAnsi="华文中宋" w:cs="仿宋_GB2312" w:hint="eastAsia"/>
          <w:sz w:val="32"/>
          <w:szCs w:val="32"/>
        </w:rPr>
        <w:t>信息（以下简称手工维护功能），并在完成维护后5个工作日内报省税务局备案。对于因上游机动车企业未及时开具增值税专用发票导致合格证电子信息无法传递至下游机动车企业的情况，不得提前手工修改合格证电子信息归属关系。</w:t>
      </w:r>
    </w:p>
    <w:p w:rsidR="006A126A" w:rsidRDefault="006A126A">
      <w:pPr>
        <w:snapToGrid w:val="0"/>
        <w:spacing w:line="360" w:lineRule="auto"/>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主管税务机关在《办法》试行期间，要建立手工维护功能管理制度，实行手工维护</w:t>
      </w:r>
      <w:proofErr w:type="gramStart"/>
      <w:r>
        <w:rPr>
          <w:rFonts w:ascii="仿宋_GB2312" w:eastAsia="仿宋_GB2312" w:hAnsi="华文中宋" w:cs="仿宋_GB2312" w:hint="eastAsia"/>
          <w:sz w:val="32"/>
          <w:szCs w:val="32"/>
        </w:rPr>
        <w:t>功能台</w:t>
      </w:r>
      <w:proofErr w:type="gramEnd"/>
      <w:r>
        <w:rPr>
          <w:rFonts w:ascii="仿宋_GB2312" w:eastAsia="仿宋_GB2312" w:hAnsi="华文中宋" w:cs="仿宋_GB2312" w:hint="eastAsia"/>
          <w:sz w:val="32"/>
          <w:szCs w:val="32"/>
        </w:rPr>
        <w:t>账登记、报批程序、资料</w:t>
      </w:r>
      <w:r>
        <w:rPr>
          <w:rFonts w:ascii="仿宋_GB2312" w:eastAsia="仿宋_GB2312" w:hAnsi="华文中宋" w:cs="仿宋_GB2312" w:hint="eastAsia"/>
          <w:sz w:val="32"/>
          <w:szCs w:val="32"/>
        </w:rPr>
        <w:lastRenderedPageBreak/>
        <w:t>存档等机制。各省税务局在《办法》试行期结束后，适时组织力量检查分析本地区手工维护功能实施情况，发现违规违纪问题要严肃处理。</w:t>
      </w:r>
    </w:p>
    <w:p w:rsidR="006A126A" w:rsidRDefault="006A126A">
      <w:pPr>
        <w:snapToGrid w:val="0"/>
        <w:spacing w:line="360" w:lineRule="auto"/>
        <w:ind w:firstLineChars="200" w:firstLine="640"/>
        <w:rPr>
          <w:rFonts w:ascii="黑体" w:eastAsia="黑体" w:hAnsi="黑体"/>
          <w:snapToGrid w:val="0"/>
          <w:sz w:val="32"/>
          <w:szCs w:val="32"/>
        </w:rPr>
      </w:pPr>
      <w:r>
        <w:rPr>
          <w:rFonts w:ascii="黑体" w:eastAsia="黑体" w:hAnsi="黑体" w:hint="eastAsia"/>
          <w:snapToGrid w:val="0"/>
          <w:sz w:val="32"/>
          <w:szCs w:val="32"/>
        </w:rPr>
        <w:t>五、加强内外协作</w:t>
      </w:r>
    </w:p>
    <w:p w:rsidR="006A126A" w:rsidRDefault="006A126A">
      <w:pPr>
        <w:snapToGrid w:val="0"/>
        <w:spacing w:line="360" w:lineRule="auto"/>
        <w:ind w:firstLineChars="200" w:firstLine="640"/>
        <w:rPr>
          <w:rFonts w:eastAsia="仿宋_GB2312"/>
          <w:snapToGrid w:val="0"/>
          <w:sz w:val="32"/>
          <w:szCs w:val="32"/>
        </w:rPr>
      </w:pPr>
      <w:r>
        <w:rPr>
          <w:rFonts w:eastAsia="仿宋_GB2312" w:hint="eastAsia"/>
          <w:snapToGrid w:val="0"/>
          <w:sz w:val="32"/>
          <w:szCs w:val="32"/>
        </w:rPr>
        <w:t>各级税务机关要主动强化与同级公安机关交通管理部门联系协作机制，保证机动车销售统一发票信息传输畅通，及时反馈传输问题，保障工作顺利开展；建立与相关系统开发单位、运</w:t>
      </w:r>
      <w:proofErr w:type="gramStart"/>
      <w:r>
        <w:rPr>
          <w:rFonts w:eastAsia="仿宋_GB2312" w:hint="eastAsia"/>
          <w:snapToGrid w:val="0"/>
          <w:sz w:val="32"/>
          <w:szCs w:val="32"/>
        </w:rPr>
        <w:t>维单位</w:t>
      </w:r>
      <w:proofErr w:type="gramEnd"/>
      <w:r>
        <w:rPr>
          <w:rFonts w:eastAsia="仿宋_GB2312" w:hint="eastAsia"/>
          <w:snapToGrid w:val="0"/>
          <w:sz w:val="32"/>
          <w:szCs w:val="32"/>
        </w:rPr>
        <w:t>的快速反应机制，做好系统完善工作，及时处理技术信息等问题。</w:t>
      </w:r>
    </w:p>
    <w:p w:rsidR="006A126A" w:rsidRDefault="006A126A">
      <w:pPr>
        <w:snapToGrid w:val="0"/>
        <w:spacing w:line="360" w:lineRule="auto"/>
        <w:ind w:firstLineChars="200" w:firstLine="640"/>
        <w:rPr>
          <w:rFonts w:eastAsia="仿宋_GB2312"/>
          <w:snapToGrid w:val="0"/>
          <w:sz w:val="32"/>
          <w:szCs w:val="32"/>
        </w:rPr>
      </w:pPr>
      <w:r>
        <w:rPr>
          <w:rFonts w:ascii="仿宋_GB2312" w:eastAsia="仿宋_GB2312" w:hAnsi="Times New Roman" w:cs="Courier New" w:hint="eastAsia"/>
          <w:sz w:val="32"/>
          <w:szCs w:val="32"/>
        </w:rPr>
        <w:t>各级税务机关应加强舆情监测，及时协调处置出现的负面舆情并在第一时间上报；建立健全问题应急响应工作机制</w:t>
      </w:r>
      <w:r>
        <w:rPr>
          <w:rFonts w:eastAsia="仿宋_GB2312" w:hint="eastAsia"/>
          <w:snapToGrid w:val="0"/>
          <w:sz w:val="32"/>
          <w:szCs w:val="32"/>
        </w:rPr>
        <w:t>，妥善处理各类问题，重大问题及时层报税务总局（货物和劳务税司）。</w:t>
      </w:r>
    </w:p>
    <w:p w:rsidR="006A126A" w:rsidRDefault="006A126A">
      <w:pPr>
        <w:snapToGrid w:val="0"/>
        <w:spacing w:line="360" w:lineRule="auto"/>
        <w:ind w:firstLineChars="200" w:firstLine="640"/>
        <w:rPr>
          <w:rFonts w:eastAsia="仿宋_GB2312"/>
          <w:snapToGrid w:val="0"/>
          <w:sz w:val="32"/>
          <w:szCs w:val="32"/>
        </w:rPr>
      </w:pPr>
    </w:p>
    <w:p w:rsidR="006A126A" w:rsidRDefault="006A126A">
      <w:pPr>
        <w:snapToGrid w:val="0"/>
        <w:spacing w:line="360" w:lineRule="auto"/>
        <w:ind w:firstLineChars="200" w:firstLine="640"/>
        <w:rPr>
          <w:rFonts w:eastAsia="仿宋_GB2312"/>
          <w:snapToGrid w:val="0"/>
          <w:sz w:val="32"/>
          <w:szCs w:val="32"/>
        </w:rPr>
      </w:pPr>
      <w:r>
        <w:rPr>
          <w:rFonts w:eastAsia="仿宋_GB2312" w:hint="eastAsia"/>
          <w:snapToGrid w:val="0"/>
          <w:sz w:val="32"/>
          <w:szCs w:val="32"/>
        </w:rPr>
        <w:t>附件：机动车企业分类名单统计表</w:t>
      </w:r>
    </w:p>
    <w:p w:rsidR="006A126A" w:rsidRDefault="006A126A">
      <w:pPr>
        <w:snapToGrid w:val="0"/>
        <w:spacing w:line="360" w:lineRule="auto"/>
        <w:ind w:firstLineChars="200" w:firstLine="640"/>
        <w:rPr>
          <w:rFonts w:eastAsia="仿宋_GB2312"/>
          <w:snapToGrid w:val="0"/>
          <w:sz w:val="32"/>
          <w:szCs w:val="32"/>
        </w:rPr>
      </w:pPr>
    </w:p>
    <w:p w:rsidR="006A126A" w:rsidRDefault="006A126A">
      <w:pPr>
        <w:jc w:val="left"/>
        <w:rPr>
          <w:rFonts w:ascii="仿宋_GB2312" w:eastAsia="仿宋_GB2312" w:hAnsi="宋体" w:cs="宋体"/>
          <w:sz w:val="32"/>
          <w:szCs w:val="32"/>
        </w:rPr>
      </w:pPr>
      <w:bookmarkStart w:id="2" w:name="_GoBack"/>
      <w:bookmarkEnd w:id="2"/>
    </w:p>
    <w:p w:rsidR="006A126A" w:rsidRDefault="006A126A">
      <w:pPr>
        <w:spacing w:line="360" w:lineRule="auto"/>
        <w:ind w:firstLineChars="196" w:firstLine="627"/>
        <w:rPr>
          <w:rFonts w:ascii="仿宋_GB2312" w:eastAsia="仿宋_GB2312" w:hAnsi="宋体" w:cs="宋体"/>
          <w:sz w:val="32"/>
          <w:szCs w:val="32"/>
        </w:rPr>
      </w:pPr>
    </w:p>
    <w:tbl>
      <w:tblPr>
        <w:tblW w:w="4465" w:type="dxa"/>
        <w:tblInd w:w="4462" w:type="dxa"/>
        <w:tblLayout w:type="fixed"/>
        <w:tblLook w:val="04A0" w:firstRow="1" w:lastRow="0" w:firstColumn="1" w:lastColumn="0" w:noHBand="0" w:noVBand="1"/>
      </w:tblPr>
      <w:tblGrid>
        <w:gridCol w:w="4465"/>
      </w:tblGrid>
      <w:tr w:rsidR="006A126A">
        <w:trPr>
          <w:trHeight w:val="567"/>
        </w:trPr>
        <w:tc>
          <w:tcPr>
            <w:tcW w:w="4465" w:type="dxa"/>
            <w:vAlign w:val="center"/>
          </w:tcPr>
          <w:p w:rsidR="006A126A" w:rsidRDefault="006A126A" w:rsidP="006A126A">
            <w:pPr>
              <w:tabs>
                <w:tab w:val="left" w:pos="4752"/>
              </w:tabs>
              <w:spacing w:beforeLines="50" w:before="156" w:afterLines="50" w:after="156"/>
              <w:ind w:leftChars="-45" w:left="-94" w:rightChars="-51" w:right="-107" w:firstLineChars="4" w:firstLine="13"/>
              <w:jc w:val="center"/>
              <w:rPr>
                <w:rFonts w:ascii="仿宋_GB2312" w:eastAsia="仿宋_GB2312" w:hAnsi="宋体" w:cs="宋体"/>
                <w:spacing w:val="-20"/>
                <w:sz w:val="28"/>
                <w:szCs w:val="28"/>
              </w:rPr>
            </w:pPr>
            <w:r>
              <w:rPr>
                <w:rFonts w:ascii="仿宋_GB2312" w:eastAsia="仿宋_GB2312" w:hAnsi="宋体" w:cs="宋体" w:hint="eastAsia"/>
                <w:sz w:val="32"/>
                <w:szCs w:val="32"/>
              </w:rPr>
              <w:t>国家税务总局</w:t>
            </w:r>
          </w:p>
        </w:tc>
      </w:tr>
      <w:tr w:rsidR="006A126A">
        <w:trPr>
          <w:trHeight w:val="567"/>
        </w:trPr>
        <w:tc>
          <w:tcPr>
            <w:tcW w:w="4465" w:type="dxa"/>
            <w:vAlign w:val="center"/>
          </w:tcPr>
          <w:p w:rsidR="006A126A" w:rsidRDefault="006A126A" w:rsidP="006A126A">
            <w:pPr>
              <w:tabs>
                <w:tab w:val="left" w:pos="8588"/>
              </w:tabs>
              <w:spacing w:beforeLines="100" w:before="312"/>
              <w:ind w:leftChars="-52" w:left="-108" w:rightChars="-44" w:right="-92" w:hanging="1"/>
              <w:jc w:val="center"/>
              <w:rPr>
                <w:rFonts w:ascii="仿宋_GB2312" w:eastAsia="仿宋_GB2312" w:hAnsi="宋体" w:cs="宋体"/>
                <w:spacing w:val="-20"/>
                <w:sz w:val="28"/>
                <w:szCs w:val="28"/>
              </w:rPr>
            </w:pPr>
            <w:r>
              <w:rPr>
                <w:rFonts w:ascii="仿宋_GB2312" w:eastAsia="仿宋_GB2312" w:hAnsi="宋体" w:cs="宋体" w:hint="eastAsia"/>
                <w:sz w:val="32"/>
                <w:szCs w:val="32"/>
              </w:rPr>
              <w:t>2021年3月15日</w:t>
            </w:r>
          </w:p>
        </w:tc>
      </w:tr>
    </w:tbl>
    <w:p w:rsidR="006D0135" w:rsidRDefault="006D0135" w:rsidP="006A126A">
      <w:pPr>
        <w:rPr>
          <w:rFonts w:hint="eastAsia"/>
        </w:rPr>
      </w:pPr>
    </w:p>
    <w:sectPr w:rsidR="006D0135" w:rsidSect="00202CD7">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91" w:rsidRDefault="006A126A">
    <w:pPr>
      <w:pStyle w:val="a3"/>
      <w:framePr w:h="331" w:hRule="exact" w:wrap="around" w:vAnchor="page" w:hAnchor="page" w:x="1651" w:y="15631"/>
      <w:ind w:rightChars="16" w:right="34" w:firstLineChars="100" w:firstLine="280"/>
      <w:rPr>
        <w:rStyle w:val="a4"/>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sz w:val="28"/>
        <w:szCs w:val="28"/>
      </w:rPr>
      <w:t>2</w:t>
    </w:r>
    <w:r>
      <w:rPr>
        <w:rStyle w:val="a4"/>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342791" w:rsidRDefault="006A126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91" w:rsidRDefault="006A126A">
    <w:pPr>
      <w:pStyle w:val="a3"/>
      <w:framePr w:w="1602" w:wrap="around" w:vAnchor="text" w:hAnchor="page" w:x="9026" w:y="-24"/>
      <w:ind w:leftChars="40" w:left="84" w:rightChars="16" w:right="34"/>
      <w:rPr>
        <w:rStyle w:val="a4"/>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noProof/>
        <w:sz w:val="28"/>
        <w:szCs w:val="28"/>
      </w:rPr>
      <w:t>5</w:t>
    </w:r>
    <w:r>
      <w:rPr>
        <w:rStyle w:val="a4"/>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342791" w:rsidRDefault="006A126A">
    <w:pPr>
      <w:pStyle w:val="a3"/>
      <w:ind w:right="360" w:firstLine="360"/>
      <w:jc w:val="right"/>
      <w:rPr>
        <w:sz w:val="24"/>
      </w:rPr>
    </w:pPr>
    <w:r>
      <w:rPr>
        <w:rStyle w:val="a4"/>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FE"/>
    <w:rsid w:val="006A126A"/>
    <w:rsid w:val="006D0135"/>
    <w:rsid w:val="0089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126A"/>
    <w:pPr>
      <w:widowControl/>
      <w:tabs>
        <w:tab w:val="center" w:pos="4153"/>
        <w:tab w:val="right" w:pos="8306"/>
      </w:tabs>
      <w:overflowPunct w:val="0"/>
      <w:autoSpaceDE w:val="0"/>
      <w:autoSpaceDN w:val="0"/>
      <w:adjustRightInd w:val="0"/>
      <w:textAlignment w:val="baseline"/>
    </w:pPr>
    <w:rPr>
      <w:rFonts w:ascii="Times New Roman" w:eastAsia="宋体" w:hAnsi="Times New Roman" w:cs="Times New Roman"/>
      <w:kern w:val="0"/>
      <w:sz w:val="20"/>
      <w:szCs w:val="20"/>
    </w:rPr>
  </w:style>
  <w:style w:type="character" w:customStyle="1" w:styleId="Char">
    <w:name w:val="页脚 Char"/>
    <w:basedOn w:val="a0"/>
    <w:link w:val="a3"/>
    <w:rsid w:val="006A126A"/>
    <w:rPr>
      <w:rFonts w:ascii="Times New Roman" w:eastAsia="宋体" w:hAnsi="Times New Roman" w:cs="Times New Roman"/>
      <w:kern w:val="0"/>
      <w:sz w:val="20"/>
      <w:szCs w:val="20"/>
    </w:rPr>
  </w:style>
  <w:style w:type="character" w:styleId="a4">
    <w:name w:val="page number"/>
    <w:basedOn w:val="a0"/>
    <w:rsid w:val="006A1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126A"/>
    <w:pPr>
      <w:widowControl/>
      <w:tabs>
        <w:tab w:val="center" w:pos="4153"/>
        <w:tab w:val="right" w:pos="8306"/>
      </w:tabs>
      <w:overflowPunct w:val="0"/>
      <w:autoSpaceDE w:val="0"/>
      <w:autoSpaceDN w:val="0"/>
      <w:adjustRightInd w:val="0"/>
      <w:textAlignment w:val="baseline"/>
    </w:pPr>
    <w:rPr>
      <w:rFonts w:ascii="Times New Roman" w:eastAsia="宋体" w:hAnsi="Times New Roman" w:cs="Times New Roman"/>
      <w:kern w:val="0"/>
      <w:sz w:val="20"/>
      <w:szCs w:val="20"/>
    </w:rPr>
  </w:style>
  <w:style w:type="character" w:customStyle="1" w:styleId="Char">
    <w:name w:val="页脚 Char"/>
    <w:basedOn w:val="a0"/>
    <w:link w:val="a3"/>
    <w:rsid w:val="006A126A"/>
    <w:rPr>
      <w:rFonts w:ascii="Times New Roman" w:eastAsia="宋体" w:hAnsi="Times New Roman" w:cs="Times New Roman"/>
      <w:kern w:val="0"/>
      <w:sz w:val="20"/>
      <w:szCs w:val="20"/>
    </w:rPr>
  </w:style>
  <w:style w:type="character" w:styleId="a4">
    <w:name w:val="page number"/>
    <w:basedOn w:val="a0"/>
    <w:rsid w:val="006A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Company>MS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办公室1</dc:creator>
  <cp:keywords/>
  <dc:description/>
  <cp:lastModifiedBy>办公室1</cp:lastModifiedBy>
  <cp:revision>3</cp:revision>
  <dcterms:created xsi:type="dcterms:W3CDTF">2021-04-21T07:31:00Z</dcterms:created>
  <dcterms:modified xsi:type="dcterms:W3CDTF">2021-04-21T07:32:00Z</dcterms:modified>
</cp:coreProperties>
</file>