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国家税务总局中山市税务局稽查局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bookmarkStart w:id="0" w:name="_Toc373860728"/>
      <w:bookmarkStart w:id="1" w:name="_Toc373421505"/>
      <w:r>
        <w:rPr>
          <w:rFonts w:hint="eastAsia" w:ascii="华文中宋" w:hAnsi="华文中宋" w:eastAsia="华文中宋"/>
          <w:b/>
          <w:sz w:val="52"/>
          <w:szCs w:val="52"/>
        </w:rPr>
        <w:t>税务事项通知书</w:t>
      </w:r>
      <w:bookmarkEnd w:id="0"/>
      <w:bookmarkEnd w:id="1"/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（重大税收违法失信主体告知适用）</w:t>
      </w:r>
    </w:p>
    <w:p>
      <w:pPr>
        <w:adjustRightInd w:val="0"/>
        <w:snapToGrid w:val="0"/>
        <w:spacing w:line="700" w:lineRule="exact"/>
        <w:jc w:val="center"/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  <w:t>中山税稽通</w:t>
      </w:r>
      <w:r>
        <w:rPr>
          <w:rFonts w:hint="eastAsia" w:ascii="仿宋_GB2312" w:hAnsi="宋体" w:eastAsia="仿宋_GB2312"/>
          <w:color w:val="000000"/>
          <w:spacing w:val="20"/>
          <w:kern w:val="0"/>
          <w:sz w:val="32"/>
          <w:szCs w:val="32"/>
          <w:u w:val="none"/>
        </w:rPr>
        <w:t>〔</w:t>
      </w:r>
      <w:r>
        <w:rPr>
          <w:rFonts w:hint="eastAsia" w:ascii="仿宋_GB2312" w:hAnsi="宋体" w:eastAsia="仿宋_GB2312"/>
          <w:color w:val="000000"/>
          <w:spacing w:val="20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pacing w:val="20"/>
          <w:kern w:val="0"/>
          <w:sz w:val="32"/>
          <w:szCs w:val="32"/>
          <w:u w:val="none"/>
        </w:rPr>
        <w:t>〕</w:t>
      </w:r>
      <w:r>
        <w:rPr>
          <w:rFonts w:hint="eastAsia" w:ascii="仿宋_GB2312" w:hAnsi="宋体" w:eastAsia="仿宋_GB2312"/>
          <w:color w:val="000000"/>
          <w:spacing w:val="20"/>
          <w:kern w:val="0"/>
          <w:sz w:val="32"/>
          <w:szCs w:val="32"/>
          <w:u w:val="none"/>
          <w:lang w:val="en-US" w:eastAsia="zh-CN"/>
        </w:rPr>
        <w:t>9196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color w:val="000000"/>
          <w:spacing w:val="20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中山市晟信会计服务中心（纳税人识别号：</w:t>
      </w:r>
      <w:bookmarkStart w:id="3" w:name="_GoBack"/>
      <w:bookmarkStart w:id="2" w:name="nsrsbh"/>
      <w:bookmarkEnd w:id="2"/>
      <w:r>
        <w:rPr>
          <w:rFonts w:hint="eastAsia" w:ascii="仿宋_GB2312" w:hAnsi="仿宋" w:eastAsia="仿宋_GB2312"/>
          <w:sz w:val="32"/>
        </w:rPr>
        <w:t>442000315102415</w:t>
      </w:r>
      <w:bookmarkEnd w:id="3"/>
      <w:r>
        <w:rPr>
          <w:rFonts w:hint="eastAsia" w:ascii="仿宋_GB2312" w:hAnsi="仿宋" w:eastAsia="仿宋_GB2312"/>
          <w:sz w:val="32"/>
        </w:rPr>
        <w:t>）</w:t>
      </w:r>
      <w:r>
        <w:rPr>
          <w:rFonts w:hint="eastAsia" w:ascii="仿宋_GB2312" w:hAnsi="仿宋" w:eastAsia="仿宋_GB2312"/>
          <w:sz w:val="32"/>
          <w:lang w:eastAsia="zh-CN"/>
        </w:rPr>
        <w:t>：</w:t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事由：拟将你单位确定为重大税收违法失信主体。</w:t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依据：根据《重大税收违法失信主体信息公布管理办法》（国家税务总局令2021年第54号）第八条等规定。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我局拟将你单位确定为重大税收违法失信主体，向社会公布失信信息（详细内容见附件），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并根据国家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税务总局、国家发展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改革委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员会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中国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人民银行等部门签署的《关于对重大税收违法案件当事人实施联合惩戒的合作备忘录（2016 版）》有关规定，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将你单位失信信息推送至参与联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合惩戒部门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和信用中国网站公示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，在土地供应、检验检疫监督管理、政府采购、银行授信、政策性资金投放等方面被有关部门参考使用，税务机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适用 D 级纳税人管理措施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（由税务机关纳税信用管理部门按纳税信用制度执行）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eastAsia="仿宋_GB2312"/>
          <w:sz w:val="32"/>
          <w:szCs w:val="32"/>
          <w:lang w:val="en-US" w:eastAsia="en-US"/>
        </w:rPr>
        <w:t>你单位有陈述、申辩权利，请自收到本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书之日起 5 个工作日内，到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进行陈述、申辩，并提供相关证据材料；</w:t>
      </w:r>
      <w:r>
        <w:rPr>
          <w:rFonts w:hint="eastAsia" w:ascii="仿宋" w:hAnsi="仿宋" w:eastAsia="仿宋" w:cs="仿宋"/>
          <w:color w:val="000000"/>
          <w:sz w:val="32"/>
          <w:szCs w:val="22"/>
          <w:lang w:val="en-US" w:eastAsia="en-US" w:bidi="ar-SA"/>
        </w:rPr>
        <w:t>逾期不进行陈述、申辩或提供相关证据材料的，视同放弃权利。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附件：拟公布的失信信息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</w:p>
    <w:p>
      <w:p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税务机关（签章）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拟公布的失信信息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纳税人名称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中山市晟信会计服务中心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统一社会信用代码（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纳税人识别号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）：</w:t>
      </w:r>
      <w:r>
        <w:rPr>
          <w:rFonts w:hint="eastAsia" w:ascii="仿宋_GB2312" w:hAnsi="仿宋" w:eastAsia="仿宋_GB2312"/>
          <w:sz w:val="32"/>
        </w:rPr>
        <w:t>442000315102415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注册地址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：广东省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中山市横栏镇长安南路36号首层第三卡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法定代表人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：黄惠容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、女性、居民身份证：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442000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********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6101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案件性质</w:t>
      </w:r>
    </w:p>
    <w:p>
      <w:pPr>
        <w:numPr>
          <w:ilvl w:val="0"/>
          <w:numId w:val="0"/>
        </w:numPr>
        <w:ind w:firstLine="616" w:firstLineChars="200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虚开增值税专用发票或者虚开用于骗取出口退税、抵扣税款的其他发票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主要违法事实</w:t>
      </w:r>
    </w:p>
    <w:p>
      <w:pPr>
        <w:numPr>
          <w:ilvl w:val="0"/>
          <w:numId w:val="0"/>
        </w:numPr>
        <w:ind w:leftChars="0" w:firstLine="616" w:firstLineChars="200"/>
        <w:rPr>
          <w:rFonts w:hint="eastAsia" w:ascii="仿宋" w:hAnsi="仿宋" w:eastAsia="仿宋_GB2312" w:cs="仿宋"/>
          <w:color w:val="000000"/>
          <w:spacing w:val="-6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经国家税务总局中山市税务局稽查局检查，发现其在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2017年1月1日至201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月31日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期间，主要存在以下问题：一、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对外虚开增值税销项发票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val="en-US" w:eastAsia="zh-CN"/>
        </w:rPr>
        <w:t>54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份,</w:t>
      </w:r>
      <w:r>
        <w:rPr>
          <w:rFonts w:hint="eastAsia" w:ascii="仿宋_GB2312" w:hAnsi="仿宋" w:eastAsia="仿宋_GB2312"/>
          <w:sz w:val="32"/>
          <w:lang w:eastAsia="zh-CN"/>
        </w:rPr>
        <w:t>金额</w:t>
      </w:r>
      <w:r>
        <w:rPr>
          <w:rFonts w:hint="eastAsia" w:ascii="仿宋_GB2312" w:hAnsi="仿宋" w:eastAsia="仿宋_GB2312"/>
          <w:sz w:val="32"/>
          <w:lang w:val="en-US" w:eastAsia="zh-CN"/>
        </w:rPr>
        <w:t>302.78万</w:t>
      </w:r>
      <w:r>
        <w:rPr>
          <w:rFonts w:hint="eastAsia" w:ascii="仿宋_GB2312" w:hAnsi="仿宋" w:eastAsia="仿宋_GB2312"/>
          <w:sz w:val="32"/>
          <w:lang w:eastAsia="zh-CN"/>
        </w:rPr>
        <w:t>元，税额</w:t>
      </w:r>
      <w:r>
        <w:rPr>
          <w:rFonts w:hint="eastAsia" w:ascii="仿宋_GB2312" w:hAnsi="仿宋" w:eastAsia="仿宋_GB2312"/>
          <w:sz w:val="32"/>
          <w:lang w:val="en-US" w:eastAsia="zh-CN"/>
        </w:rPr>
        <w:t>49.44</w:t>
      </w:r>
      <w:r>
        <w:rPr>
          <w:rFonts w:hint="eastAsia" w:ascii="仿宋_GB2312" w:hAnsi="仿宋" w:eastAsia="仿宋_GB2312"/>
          <w:sz w:val="32"/>
          <w:lang w:eastAsia="zh-CN"/>
        </w:rPr>
        <w:t>万元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；二、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对外虚开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增值税电子普通发票11份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票面额累计</w:t>
      </w:r>
      <w:r>
        <w:rPr>
          <w:rFonts w:hint="eastAsia" w:ascii="仿宋_GB2312" w:hAnsi="仿宋" w:eastAsia="仿宋_GB2312"/>
          <w:sz w:val="32"/>
          <w:lang w:val="en-US" w:eastAsia="zh-CN"/>
        </w:rPr>
        <w:t>0.03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万元。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相关法律依据及税务处理处罚情况</w:t>
      </w:r>
    </w:p>
    <w:p>
      <w:pPr>
        <w:ind w:firstLine="616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依照《中华人民共和国税收征收管理法》等相关法律法规的有关规定，对其上述开具的54份增值税专用发票及11份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</w:rPr>
        <w:t>增值税电子普通发票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定性为虚开发票，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val="en-US" w:eastAsia="zh-CN" w:bidi="ar-SA"/>
        </w:rPr>
        <w:t>没收违法所得26.59万元，处以罚款30.00万元的行政处罚，并依法移送公安机关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KIRBV+FangSong_GB2312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61C1"/>
    <w:rsid w:val="001F79E1"/>
    <w:rsid w:val="00440F2F"/>
    <w:rsid w:val="028D43AC"/>
    <w:rsid w:val="02B819EF"/>
    <w:rsid w:val="03A95D7E"/>
    <w:rsid w:val="054954F5"/>
    <w:rsid w:val="05F329EA"/>
    <w:rsid w:val="075F4320"/>
    <w:rsid w:val="07AC04A8"/>
    <w:rsid w:val="07B039EC"/>
    <w:rsid w:val="08497821"/>
    <w:rsid w:val="08F349EA"/>
    <w:rsid w:val="0957158C"/>
    <w:rsid w:val="0A096A0A"/>
    <w:rsid w:val="0D187C8A"/>
    <w:rsid w:val="0FF074C4"/>
    <w:rsid w:val="113B703D"/>
    <w:rsid w:val="13052CD4"/>
    <w:rsid w:val="164E2B66"/>
    <w:rsid w:val="17A32AC9"/>
    <w:rsid w:val="19F12962"/>
    <w:rsid w:val="1A6B276D"/>
    <w:rsid w:val="1A874878"/>
    <w:rsid w:val="1B9B4023"/>
    <w:rsid w:val="1E1C6440"/>
    <w:rsid w:val="1E4A5BE8"/>
    <w:rsid w:val="1FD71C1E"/>
    <w:rsid w:val="20812B11"/>
    <w:rsid w:val="219E36CC"/>
    <w:rsid w:val="25294583"/>
    <w:rsid w:val="2765085F"/>
    <w:rsid w:val="279666E0"/>
    <w:rsid w:val="29061ADD"/>
    <w:rsid w:val="2B310B90"/>
    <w:rsid w:val="2B3A7F9E"/>
    <w:rsid w:val="2CC43782"/>
    <w:rsid w:val="2D2E59A7"/>
    <w:rsid w:val="2D3C1180"/>
    <w:rsid w:val="2FA32383"/>
    <w:rsid w:val="2FB921AB"/>
    <w:rsid w:val="33600E1D"/>
    <w:rsid w:val="339F5CD9"/>
    <w:rsid w:val="35AC1FE5"/>
    <w:rsid w:val="399610BB"/>
    <w:rsid w:val="3A352D7B"/>
    <w:rsid w:val="3B316A07"/>
    <w:rsid w:val="3B5A2FA9"/>
    <w:rsid w:val="3C09688E"/>
    <w:rsid w:val="3C920947"/>
    <w:rsid w:val="3CC02348"/>
    <w:rsid w:val="3E3A2F63"/>
    <w:rsid w:val="3EF52842"/>
    <w:rsid w:val="3FDC5870"/>
    <w:rsid w:val="418B04D5"/>
    <w:rsid w:val="41E12767"/>
    <w:rsid w:val="44B11F40"/>
    <w:rsid w:val="45151ED0"/>
    <w:rsid w:val="4A19150F"/>
    <w:rsid w:val="4CED68F6"/>
    <w:rsid w:val="4DAA326A"/>
    <w:rsid w:val="4E9E1BE7"/>
    <w:rsid w:val="511B56AA"/>
    <w:rsid w:val="512B2BF6"/>
    <w:rsid w:val="52F34832"/>
    <w:rsid w:val="54936C1D"/>
    <w:rsid w:val="55602760"/>
    <w:rsid w:val="56C61095"/>
    <w:rsid w:val="5C362D99"/>
    <w:rsid w:val="5CDB065A"/>
    <w:rsid w:val="5F195ADF"/>
    <w:rsid w:val="61D426E6"/>
    <w:rsid w:val="679661C1"/>
    <w:rsid w:val="6976176B"/>
    <w:rsid w:val="69F37D61"/>
    <w:rsid w:val="6A263300"/>
    <w:rsid w:val="6ABE51E3"/>
    <w:rsid w:val="6DF96977"/>
    <w:rsid w:val="6E196EE3"/>
    <w:rsid w:val="6E813504"/>
    <w:rsid w:val="70355B06"/>
    <w:rsid w:val="70FB0AFB"/>
    <w:rsid w:val="71721A44"/>
    <w:rsid w:val="71C0208A"/>
    <w:rsid w:val="738C485C"/>
    <w:rsid w:val="73F75A3D"/>
    <w:rsid w:val="74FB47A3"/>
    <w:rsid w:val="754966C1"/>
    <w:rsid w:val="77D2560B"/>
    <w:rsid w:val="78552493"/>
    <w:rsid w:val="791B3A78"/>
    <w:rsid w:val="7A6A3236"/>
    <w:rsid w:val="7AF4431C"/>
    <w:rsid w:val="7C755D57"/>
    <w:rsid w:val="7F5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4276"/>
      <w:sz w:val="24"/>
      <w:szCs w:val="24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bdr w:val="single" w:color="auto" w:sz="6" w:space="0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4276"/>
      <w:sz w:val="24"/>
      <w:szCs w:val="24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red2"/>
    <w:basedOn w:val="5"/>
    <w:qFormat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16">
    <w:name w:val="hover"/>
    <w:basedOn w:val="5"/>
    <w:qFormat/>
    <w:uiPriority w:val="0"/>
  </w:style>
  <w:style w:type="character" w:customStyle="1" w:styleId="17">
    <w:name w:val="hover1"/>
    <w:basedOn w:val="5"/>
    <w:qFormat/>
    <w:uiPriority w:val="0"/>
  </w:style>
  <w:style w:type="character" w:customStyle="1" w:styleId="18">
    <w:name w:val="tree-text"/>
    <w:basedOn w:val="5"/>
    <w:qFormat/>
    <w:uiPriority w:val="0"/>
  </w:style>
  <w:style w:type="character" w:customStyle="1" w:styleId="19">
    <w:name w:val="red"/>
    <w:basedOn w:val="5"/>
    <w:qFormat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20">
    <w:name w:val="hover2"/>
    <w:basedOn w:val="5"/>
    <w:qFormat/>
    <w:uiPriority w:val="0"/>
  </w:style>
  <w:style w:type="character" w:customStyle="1" w:styleId="21">
    <w:name w:val="txtbg"/>
    <w:basedOn w:val="5"/>
    <w:qFormat/>
    <w:uiPriority w:val="0"/>
    <w:rPr>
      <w:shd w:val="clear" w:fill="000000"/>
    </w:rPr>
  </w:style>
  <w:style w:type="character" w:customStyle="1" w:styleId="22">
    <w:name w:val="txtbg1"/>
    <w:basedOn w:val="5"/>
    <w:qFormat/>
    <w:uiPriority w:val="0"/>
    <w:rPr>
      <w:shd w:val="clear" w:fill="000000"/>
    </w:rPr>
  </w:style>
  <w:style w:type="character" w:customStyle="1" w:styleId="23">
    <w:name w:val="txt"/>
    <w:basedOn w:val="5"/>
    <w:qFormat/>
    <w:uiPriority w:val="0"/>
    <w:rPr>
      <w:color w:val="F1F1F1"/>
    </w:rPr>
  </w:style>
  <w:style w:type="character" w:customStyle="1" w:styleId="24">
    <w:name w:val="txt1"/>
    <w:basedOn w:val="5"/>
    <w:qFormat/>
    <w:uiPriority w:val="0"/>
    <w:rPr>
      <w:color w:val="F1F1F1"/>
    </w:rPr>
  </w:style>
  <w:style w:type="character" w:customStyle="1" w:styleId="25">
    <w:name w:val="first-child"/>
    <w:basedOn w:val="5"/>
    <w:qFormat/>
    <w:uiPriority w:val="0"/>
    <w:rPr>
      <w:b/>
      <w:bCs/>
      <w:color w:val="0055AE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2022-02-10T03:30:00Z</dcterms:created>
  <dc:creator>黄朝才</dc:creator>
  <cp:lastModifiedBy>况胜</cp:lastModifiedBy>
  <cp:lastPrinted>2022-06-03T08:14:00Z</cp:lastPrinted>
  <dcterms:modified xsi:type="dcterms:W3CDTF">2022-07-13T09:28:42Z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