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24A18">
      <w:pPr>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2</w:t>
      </w:r>
    </w:p>
    <w:p w:rsidR="00000000" w:rsidRDefault="00224A18">
      <w:pPr>
        <w:jc w:val="center"/>
        <w:rPr>
          <w:rFonts w:ascii="宋体" w:hAnsi="宋体" w:cs="仿宋"/>
          <w:b/>
          <w:sz w:val="44"/>
          <w:szCs w:val="44"/>
        </w:rPr>
      </w:pPr>
      <w:r>
        <w:rPr>
          <w:rFonts w:ascii="方正小标宋简体" w:eastAsia="方正小标宋简体" w:hAnsi="方正小标宋简体" w:cs="方正小标宋简体" w:hint="eastAsia"/>
          <w:bCs/>
          <w:sz w:val="44"/>
          <w:szCs w:val="44"/>
        </w:rPr>
        <w:t>“智能导办”预约操作指引（粤税通）</w:t>
      </w:r>
    </w:p>
    <w:p w:rsidR="00000000" w:rsidRDefault="00224A18">
      <w:pPr>
        <w:jc w:val="center"/>
        <w:rPr>
          <w:rFonts w:ascii="宋体" w:hAnsi="宋体" w:cs="仿宋"/>
          <w:b/>
          <w:sz w:val="44"/>
          <w:szCs w:val="44"/>
        </w:rPr>
      </w:pP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智能导办”预约服务以“主题办税”为基础，依托“粤税通”微信小程序，集“预导税、预填单、预审核（办理）、预约”于一体。通过问答式指引，准确定位需要预约办理的主题事项，通过智能筛选去重，一次性告知需准备的资料及线上办理渠道，部分事项提供线上预填单和资料预审核服务，让纳税人上门之前完成主要的前置事项准备，避免因“约错号”“前置事项未清理”“缺资料”造成的重复跑、多次跑，提高现场办理效率。</w:t>
      </w:r>
    </w:p>
    <w:p w:rsidR="00000000" w:rsidRDefault="00224A18">
      <w:pPr>
        <w:snapToGrid w:val="0"/>
        <w:spacing w:line="560" w:lineRule="exact"/>
        <w:ind w:firstLineChars="200" w:firstLine="643"/>
        <w:rPr>
          <w:rFonts w:ascii="仿宋_GB2312" w:eastAsia="仿宋_GB2312" w:cs="仿宋"/>
          <w:b/>
          <w:sz w:val="32"/>
          <w:szCs w:val="32"/>
        </w:rPr>
      </w:pPr>
      <w:r>
        <w:rPr>
          <w:rFonts w:ascii="仿宋_GB2312" w:eastAsia="仿宋_GB2312" w:cs="仿宋" w:hint="eastAsia"/>
          <w:b/>
          <w:sz w:val="32"/>
          <w:szCs w:val="32"/>
        </w:rPr>
        <w:t>1</w:t>
      </w:r>
      <w:r>
        <w:rPr>
          <w:rFonts w:ascii="仿宋_GB2312" w:eastAsia="仿宋_GB2312" w:cs="仿宋" w:hint="eastAsia"/>
          <w:b/>
          <w:sz w:val="32"/>
          <w:szCs w:val="32"/>
        </w:rPr>
        <w:t>.</w:t>
      </w:r>
      <w:r>
        <w:rPr>
          <w:rFonts w:ascii="仿宋_GB2312" w:eastAsia="仿宋_GB2312" w:cs="仿宋" w:hint="eastAsia"/>
          <w:b/>
          <w:sz w:val="32"/>
          <w:szCs w:val="32"/>
        </w:rPr>
        <w:t>登录</w: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微信扫描</w:t>
      </w:r>
      <w:r>
        <w:rPr>
          <w:rFonts w:ascii="仿宋_GB2312" w:eastAsia="仿宋_GB2312" w:cs="仿宋" w:hint="eastAsia"/>
          <w:sz w:val="32"/>
          <w:szCs w:val="32"/>
        </w:rPr>
        <w:t>以</w:t>
      </w:r>
      <w:r>
        <w:rPr>
          <w:rFonts w:ascii="仿宋_GB2312" w:eastAsia="仿宋_GB2312" w:cs="仿宋" w:hint="eastAsia"/>
          <w:sz w:val="32"/>
          <w:szCs w:val="32"/>
        </w:rPr>
        <w:t>下二维码，或者在微信搜索框搜索“粤税通”，打开“粤税通”微</w:t>
      </w:r>
      <w:r>
        <w:rPr>
          <w:rFonts w:ascii="仿宋_GB2312" w:eastAsia="仿宋_GB2312" w:cs="仿宋" w:hint="eastAsia"/>
          <w:sz w:val="32"/>
          <w:szCs w:val="32"/>
        </w:rPr>
        <w:t>信小程序。</w:t>
      </w:r>
    </w:p>
    <w:p w:rsidR="00000000" w:rsidRDefault="00224A18">
      <w:pPr>
        <w:jc w:val="center"/>
        <w:rPr>
          <w:rFonts w:ascii="宋体" w:hAnsi="宋体" w:cs="仿宋"/>
          <w:b/>
          <w:sz w:val="32"/>
          <w:szCs w:val="32"/>
        </w:rPr>
      </w:pPr>
      <w:r>
        <w:rPr>
          <w:rFonts w:ascii="仿宋_GB2312" w:eastAsia="仿宋_GB2312" w:cs="仿宋" w:hint="eastAsi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24.25pt;height:224.25pt;mso-wrap-style:square;mso-position-horizontal-relative:page;mso-position-vertical-relative:page">
            <v:imagedata r:id="rId4" o:title=""/>
          </v:shape>
        </w:pict>
      </w:r>
    </w:p>
    <w:p w:rsidR="00000000" w:rsidRDefault="00224A18">
      <w:pPr>
        <w:jc w:val="center"/>
        <w:rPr>
          <w:rFonts w:ascii="宋体" w:hAnsi="宋体" w:cs="仿宋"/>
          <w:b/>
          <w:sz w:val="32"/>
          <w:szCs w:val="32"/>
        </w:rPr>
      </w:pP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通过实名认证登录“粤税通”后，点击右上方选择切换</w:t>
      </w:r>
      <w:r>
        <w:rPr>
          <w:rFonts w:ascii="仿宋_GB2312" w:eastAsia="仿宋_GB2312" w:cs="仿宋" w:hint="eastAsia"/>
          <w:sz w:val="32"/>
          <w:szCs w:val="32"/>
        </w:rPr>
        <w:lastRenderedPageBreak/>
        <w:t>业务类型，系统默认选择为“个人业务”，如办理企业业务，需切换为“企业业务”，并选择已实名绑定的企业，</w: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pict>
          <v:shape id="图片 15" o:spid="_x0000_s1026" type="#_x0000_t75" style="position:absolute;left:0;text-align:left;margin-left:18pt;margin-top:90pt;width:415.3pt;height:397.5pt;z-index:251656704;mso-wrap-style:square">
            <v:imagedata r:id="rId5" o:title=""/>
            <w10:wrap type="topAndBottom"/>
          </v:shape>
        </w:pict>
      </w:r>
      <w:r>
        <w:rPr>
          <w:rFonts w:ascii="仿宋_GB2312" w:eastAsia="仿宋_GB2312" w:cs="仿宋" w:hint="eastAsia"/>
          <w:sz w:val="32"/>
          <w:szCs w:val="32"/>
        </w:rPr>
        <w:t>纳税人线下绑定了实名认证的，需要在广东省电子税务局进行授权管理，确认身份（法人、财务负责人或者办税员）绑定线上实名后在进入“粤税通”智能导办预约。</w:t>
      </w:r>
    </w:p>
    <w:p w:rsidR="00000000" w:rsidRDefault="00224A18">
      <w:pPr>
        <w:snapToGrid w:val="0"/>
        <w:spacing w:line="560" w:lineRule="exact"/>
        <w:ind w:firstLineChars="200" w:firstLine="643"/>
        <w:jc w:val="left"/>
        <w:rPr>
          <w:rFonts w:ascii="仿宋_GB2312" w:eastAsia="仿宋_GB2312" w:cs="仿宋"/>
          <w:b/>
          <w:sz w:val="32"/>
          <w:szCs w:val="32"/>
        </w:rPr>
      </w:pPr>
      <w:r>
        <w:rPr>
          <w:rFonts w:ascii="仿宋_GB2312" w:eastAsia="仿宋_GB2312" w:cs="仿宋" w:hint="eastAsia"/>
          <w:b/>
          <w:sz w:val="32"/>
          <w:szCs w:val="32"/>
        </w:rPr>
        <w:t>2</w:t>
      </w:r>
      <w:r>
        <w:rPr>
          <w:rFonts w:ascii="仿宋_GB2312" w:eastAsia="仿宋_GB2312" w:cs="仿宋" w:hint="eastAsia"/>
          <w:b/>
          <w:sz w:val="32"/>
          <w:szCs w:val="32"/>
        </w:rPr>
        <w:t>.</w:t>
      </w:r>
      <w:r>
        <w:rPr>
          <w:rFonts w:ascii="仿宋_GB2312" w:eastAsia="仿宋_GB2312" w:cs="仿宋" w:hint="eastAsia"/>
          <w:b/>
          <w:sz w:val="32"/>
          <w:szCs w:val="32"/>
        </w:rPr>
        <w:t>智能导税</w: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点击“智能预约”进入智能导办流程，选择对应的业务类型，进入问答式的智能导税流程。（个人身份进入后，企业、个体户业务只能选择“解除非正常户认定”）</w:t>
      </w:r>
    </w:p>
    <w:p w:rsidR="00000000" w:rsidRDefault="00224A18">
      <w:pPr>
        <w:rPr>
          <w:rFonts w:ascii="仿宋_GB2312" w:eastAsia="仿宋_GB2312" w:cs="仿宋"/>
          <w:sz w:val="32"/>
          <w:szCs w:val="32"/>
        </w:rPr>
      </w:pPr>
      <w:r>
        <w:rPr>
          <w:rFonts w:ascii="仿宋_GB2312" w:eastAsia="仿宋_GB2312" w:cs="仿宋" w:hint="eastAsia"/>
          <w:sz w:val="32"/>
          <w:szCs w:val="32"/>
        </w:rPr>
        <w:pict>
          <v:shape id="图片 4" o:spid="_x0000_i1026" type="#_x0000_t75" style="width:414.75pt;height:390.75pt;mso-wrap-style:square;mso-position-horizontal-relative:page;mso-position-vertical-relative:page">
            <v:imagedata r:id="rId6" o:title=""/>
          </v:shape>
        </w:pic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因部分业务对需清理的前置事项要</w:t>
      </w:r>
      <w:r>
        <w:rPr>
          <w:rFonts w:ascii="仿宋_GB2312" w:eastAsia="仿宋_GB2312" w:cs="仿宋" w:hint="eastAsia"/>
          <w:sz w:val="32"/>
          <w:szCs w:val="32"/>
        </w:rPr>
        <w:t>求较低，且表单数量较少，纳税人大多数情况下能“一次性办结”，可按照</w:t>
      </w:r>
      <w:r>
        <w:rPr>
          <w:rFonts w:ascii="仿宋_GB2312" w:eastAsia="仿宋_GB2312" w:cs="仿宋" w:hint="eastAsia"/>
          <w:b/>
          <w:sz w:val="32"/>
          <w:szCs w:val="32"/>
        </w:rPr>
        <w:t>简化流程</w:t>
      </w:r>
      <w:r>
        <w:rPr>
          <w:rFonts w:ascii="仿宋_GB2312" w:eastAsia="仿宋_GB2312" w:cs="仿宋" w:hint="eastAsia"/>
          <w:sz w:val="32"/>
          <w:szCs w:val="32"/>
        </w:rPr>
        <w:t>。仅需完成“预导税”和“预约”环节即可到厅办理。</w: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以办理社保个人参保为例，首先选择具体的业务事项，根据引导回答前置问题：</w:t>
      </w:r>
    </w:p>
    <w:p w:rsidR="00000000" w:rsidRDefault="00224A18">
      <w:pPr>
        <w:rPr>
          <w:rFonts w:ascii="仿宋_GB2312" w:eastAsia="仿宋_GB2312" w:cs="仿宋"/>
          <w:sz w:val="32"/>
          <w:szCs w:val="32"/>
        </w:rPr>
      </w:pPr>
      <w:r>
        <w:rPr>
          <w:rFonts w:ascii="仿宋_GB2312" w:eastAsia="仿宋_GB2312" w:cs="仿宋" w:hint="eastAsia"/>
          <w:sz w:val="32"/>
          <w:szCs w:val="32"/>
        </w:rPr>
        <w:pict>
          <v:shape id="图片 7" o:spid="_x0000_i1027" type="#_x0000_t75" style="width:395.25pt;height:378pt;mso-wrap-style:square;mso-position-horizontal-relative:page;mso-position-vertical-relative:page">
            <v:imagedata r:id="rId7" o:title=""/>
          </v:shape>
        </w:pict>
      </w:r>
    </w:p>
    <w:p w:rsidR="00000000" w:rsidRDefault="00224A18">
      <w:pPr>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系统匹配需要办理的主题事项，点击详情，查看必须办理的事项节点以及根据自身情况选择需要办理的业务节点，然后点击下一步：</w:t>
      </w:r>
    </w:p>
    <w:p w:rsidR="00000000" w:rsidRDefault="00224A18">
      <w:pPr>
        <w:jc w:val="center"/>
        <w:rPr>
          <w:rFonts w:ascii="仿宋_GB2312" w:eastAsia="仿宋_GB2312" w:cs="仿宋"/>
          <w:sz w:val="32"/>
          <w:szCs w:val="32"/>
        </w:rPr>
      </w:pPr>
      <w:r>
        <w:rPr>
          <w:rFonts w:ascii="仿宋_GB2312" w:eastAsia="仿宋_GB2312" w:cs="仿宋" w:hint="eastAsia"/>
          <w:sz w:val="32"/>
          <w:szCs w:val="32"/>
        </w:rPr>
        <w:pict>
          <v:shape id="图片 10" o:spid="_x0000_i1028" type="#_x0000_t75" style="width:378.75pt;height:365.25pt;mso-wrap-style:square;mso-position-horizontal-relative:page;mso-position-vertical-relative:page">
            <v:imagedata r:id="rId8" o:title=""/>
          </v:shape>
        </w:pic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系统根据选择的主题事项和业务节点自动提示办理路径，建议</w:t>
      </w:r>
      <w:r>
        <w:rPr>
          <w:rFonts w:ascii="仿宋_GB2312" w:eastAsia="仿宋_GB2312" w:cs="仿宋" w:hint="eastAsia"/>
          <w:b/>
          <w:sz w:val="32"/>
          <w:szCs w:val="32"/>
        </w:rPr>
        <w:t>优先选择系统推荐的线上办理途径自助办理</w:t>
      </w:r>
      <w:r>
        <w:rPr>
          <w:rFonts w:ascii="仿宋_GB2312" w:eastAsia="仿宋_GB2312" w:cs="仿宋" w:hint="eastAsia"/>
          <w:sz w:val="32"/>
          <w:szCs w:val="32"/>
        </w:rPr>
        <w:t>，如确需到办税服务厅办理，则点击预约按键进入预约流程：</w:t>
      </w:r>
    </w:p>
    <w:p w:rsidR="00000000" w:rsidRDefault="00224A18">
      <w:pPr>
        <w:jc w:val="center"/>
        <w:rPr>
          <w:rFonts w:ascii="仿宋_GB2312" w:eastAsia="仿宋_GB2312" w:cs="仿宋"/>
          <w:sz w:val="32"/>
          <w:szCs w:val="32"/>
        </w:rPr>
      </w:pPr>
      <w:r>
        <w:rPr>
          <w:rFonts w:ascii="仿宋_GB2312" w:eastAsia="仿宋_GB2312" w:cs="仿宋" w:hint="eastAsia"/>
          <w:sz w:val="32"/>
          <w:szCs w:val="32"/>
        </w:rPr>
        <w:pict>
          <v:shape id="图片 12" o:spid="_x0000_i1029" type="#_x0000_t75" style="width:3in;height:390.75pt;mso-wrap-style:square;mso-position-horizontal-relative:page;mso-position-vertical-relative:page">
            <v:imagedata r:id="rId9" o:title=""/>
          </v:shape>
        </w:pict>
      </w:r>
    </w:p>
    <w:p w:rsidR="00000000" w:rsidRDefault="00224A18">
      <w:pPr>
        <w:snapToGrid w:val="0"/>
        <w:spacing w:line="560" w:lineRule="exact"/>
        <w:ind w:firstLineChars="200" w:firstLine="643"/>
        <w:rPr>
          <w:rFonts w:ascii="仿宋_GB2312" w:eastAsia="仿宋_GB2312" w:cs="仿宋"/>
          <w:b/>
          <w:sz w:val="32"/>
          <w:szCs w:val="32"/>
        </w:rPr>
      </w:pPr>
      <w:r>
        <w:rPr>
          <w:rFonts w:ascii="仿宋_GB2312" w:eastAsia="仿宋_GB2312" w:cs="仿宋" w:hint="eastAsia"/>
          <w:b/>
          <w:sz w:val="32"/>
          <w:szCs w:val="32"/>
        </w:rPr>
        <w:t>3</w:t>
      </w:r>
      <w:r>
        <w:rPr>
          <w:rFonts w:ascii="仿宋_GB2312" w:eastAsia="仿宋_GB2312" w:cs="仿宋" w:hint="eastAsia"/>
          <w:b/>
          <w:sz w:val="32"/>
          <w:szCs w:val="32"/>
        </w:rPr>
        <w:t>.</w:t>
      </w:r>
      <w:r>
        <w:rPr>
          <w:rFonts w:ascii="仿宋_GB2312" w:eastAsia="仿宋_GB2312" w:cs="仿宋" w:hint="eastAsia"/>
          <w:b/>
          <w:sz w:val="32"/>
          <w:szCs w:val="32"/>
        </w:rPr>
        <w:t>预约</w: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开始预约前可以获取到</w:t>
      </w:r>
      <w:r>
        <w:rPr>
          <w:rFonts w:ascii="仿宋_GB2312" w:eastAsia="仿宋_GB2312" w:cs="仿宋" w:hint="eastAsia"/>
          <w:sz w:val="32"/>
          <w:szCs w:val="32"/>
        </w:rPr>
        <w:t>以及了解办理业务需要提前准备资料一次性告知以及事项概述。</w:t>
      </w:r>
    </w:p>
    <w:p w:rsidR="00000000" w:rsidRDefault="00224A18">
      <w:pPr>
        <w:rPr>
          <w:rFonts w:ascii="仿宋_GB2312" w:eastAsia="仿宋_GB2312" w:cs="仿宋"/>
          <w:sz w:val="32"/>
          <w:szCs w:val="32"/>
        </w:rPr>
      </w:pPr>
      <w:r>
        <w:rPr>
          <w:rFonts w:ascii="仿宋_GB2312" w:eastAsia="仿宋_GB2312" w:cs="仿宋" w:hint="eastAsia"/>
          <w:sz w:val="32"/>
          <w:szCs w:val="32"/>
        </w:rPr>
        <w:pict>
          <v:shape id="图片 15" o:spid="_x0000_i1030" type="#_x0000_t75" style="width:414.75pt;height:392.25pt;mso-wrap-style:square;mso-position-horizontal-relative:page;mso-position-vertical-relative:page">
            <v:imagedata r:id="rId10" o:title=""/>
          </v:shape>
        </w:pict>
      </w:r>
    </w:p>
    <w:p w:rsidR="00000000" w:rsidRDefault="00224A18">
      <w:pPr>
        <w:ind w:firstLineChars="200" w:firstLine="640"/>
        <w:rPr>
          <w:rFonts w:ascii="仿宋_GB2312" w:eastAsia="仿宋_GB2312" w:cs="仿宋"/>
          <w:sz w:val="32"/>
          <w:szCs w:val="32"/>
        </w:rPr>
      </w:pPr>
      <w:r>
        <w:rPr>
          <w:rFonts w:ascii="仿宋_GB2312" w:eastAsia="仿宋_GB2312" w:cs="仿宋" w:hint="eastAsia"/>
          <w:sz w:val="32"/>
          <w:szCs w:val="32"/>
        </w:rPr>
        <w:t>无需预填单和预审核的业务，可以选择先预约后填单直接进入预约环节，选择预约办理业务的办税服务厅和时间：</w:t>
      </w:r>
    </w:p>
    <w:p w:rsidR="00000000" w:rsidRDefault="00224A18">
      <w:pPr>
        <w:jc w:val="center"/>
        <w:rPr>
          <w:rFonts w:ascii="仿宋_GB2312" w:eastAsia="仿宋_GB2312" w:cs="仿宋"/>
          <w:sz w:val="32"/>
          <w:szCs w:val="32"/>
        </w:rPr>
      </w:pPr>
      <w:r>
        <w:rPr>
          <w:rFonts w:ascii="仿宋_GB2312" w:eastAsia="仿宋_GB2312" w:cs="仿宋" w:hint="eastAsia"/>
          <w:sz w:val="32"/>
          <w:szCs w:val="32"/>
        </w:rPr>
        <w:pict>
          <v:shape id="图片 17" o:spid="_x0000_i1031" type="#_x0000_t75" style="width:204.75pt;height:402pt;mso-wrap-style:square;mso-position-horizontal-relative:page;mso-position-vertical-relative:page">
            <v:imagedata r:id="rId11" o:title=""/>
          </v:shape>
        </w:pict>
      </w:r>
      <w:r>
        <w:rPr>
          <w:rFonts w:ascii="仿宋_GB2312" w:eastAsia="仿宋_GB2312" w:cs="仿宋" w:hint="eastAsia"/>
          <w:sz w:val="32"/>
          <w:szCs w:val="32"/>
        </w:rPr>
        <w:pict>
          <v:shape id="图片 18" o:spid="_x0000_i1032" type="#_x0000_t75" style="width:204pt;height:399.75pt;mso-wrap-style:square;mso-position-horizontal-relative:page;mso-position-vertical-relative:page">
            <v:imagedata r:id="rId12" o:title=""/>
          </v:shape>
        </w:pict>
      </w: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pict>
          <v:shape id="图片 24" o:spid="_x0000_s1027" type="#_x0000_t75" style="position:absolute;left:0;text-align:left;margin-left:11.25pt;margin-top:91.5pt;width:414.75pt;height:363pt;z-index:251657728;mso-wrap-style:square">
            <v:imagedata r:id="rId13" o:title=""/>
            <w10:wrap type="topAndBottom"/>
          </v:shape>
        </w:pict>
      </w:r>
      <w:r>
        <w:rPr>
          <w:rFonts w:ascii="仿宋_GB2312" w:eastAsia="仿宋_GB2312" w:cs="仿宋" w:hint="eastAsia"/>
          <w:sz w:val="32"/>
          <w:szCs w:val="32"/>
        </w:rPr>
        <w:t>获取预约验证码，验证通过后获得预约成功提示。按照一次性告知带齐资料，凭预约时实名认证的身份证件按时上门换取预约票号等候办理即可。</w:t>
      </w:r>
    </w:p>
    <w:p w:rsidR="00000000" w:rsidRDefault="00224A18">
      <w:pPr>
        <w:snapToGrid w:val="0"/>
        <w:spacing w:line="560" w:lineRule="exact"/>
        <w:rPr>
          <w:rFonts w:ascii="仿宋_GB2312" w:eastAsia="仿宋_GB2312" w:cs="仿宋"/>
          <w:b/>
          <w:sz w:val="32"/>
          <w:szCs w:val="32"/>
        </w:rPr>
      </w:pPr>
      <w:r>
        <w:rPr>
          <w:rFonts w:ascii="仿宋_GB2312" w:eastAsia="仿宋_GB2312" w:cs="仿宋" w:hint="eastAsia"/>
          <w:b/>
          <w:sz w:val="32"/>
          <w:szCs w:val="32"/>
        </w:rPr>
        <w:t xml:space="preserve">    </w:t>
      </w:r>
      <w:r>
        <w:rPr>
          <w:rFonts w:ascii="仿宋_GB2312" w:eastAsia="仿宋_GB2312" w:cs="仿宋" w:hint="eastAsia"/>
          <w:b/>
          <w:sz w:val="32"/>
          <w:szCs w:val="32"/>
        </w:rPr>
        <w:t>4</w:t>
      </w:r>
      <w:r>
        <w:rPr>
          <w:rFonts w:ascii="仿宋_GB2312" w:eastAsia="仿宋_GB2312" w:cs="仿宋" w:hint="eastAsia"/>
          <w:b/>
          <w:sz w:val="32"/>
          <w:szCs w:val="32"/>
        </w:rPr>
        <w:t>.</w:t>
      </w:r>
      <w:r>
        <w:rPr>
          <w:rFonts w:ascii="仿宋_GB2312" w:eastAsia="仿宋_GB2312" w:cs="仿宋" w:hint="eastAsia"/>
          <w:b/>
          <w:sz w:val="32"/>
          <w:szCs w:val="32"/>
        </w:rPr>
        <w:t>预填单和预审核</w:t>
      </w:r>
    </w:p>
    <w:p w:rsidR="00000000" w:rsidRDefault="00224A18">
      <w:pPr>
        <w:ind w:firstLineChars="200" w:firstLine="640"/>
        <w:jc w:val="left"/>
        <w:rPr>
          <w:rFonts w:ascii="仿宋_GB2312" w:eastAsia="仿宋_GB2312" w:cs="仿宋"/>
          <w:sz w:val="32"/>
          <w:szCs w:val="32"/>
        </w:rPr>
      </w:pPr>
      <w:r>
        <w:rPr>
          <w:rFonts w:ascii="仿宋_GB2312" w:eastAsia="仿宋_GB2312" w:cs="仿宋" w:hint="eastAsia"/>
          <w:sz w:val="32"/>
          <w:szCs w:val="32"/>
        </w:rPr>
        <w:t>如业务要求必须</w:t>
      </w:r>
      <w:r>
        <w:rPr>
          <w:rFonts w:ascii="仿宋_GB2312" w:eastAsia="仿宋_GB2312" w:cs="仿宋" w:hint="eastAsia"/>
          <w:b/>
          <w:sz w:val="32"/>
          <w:szCs w:val="32"/>
        </w:rPr>
        <w:t>预填单和预审核</w:t>
      </w:r>
      <w:r>
        <w:rPr>
          <w:rFonts w:ascii="仿宋_GB2312" w:eastAsia="仿宋_GB2312" w:cs="仿宋" w:hint="eastAsia"/>
          <w:sz w:val="32"/>
          <w:szCs w:val="32"/>
        </w:rPr>
        <w:t>（目前为“注销税务登记”“非正常户解除”两个主题事项），则建议选择先填单后预约，或在预约后</w:t>
      </w:r>
      <w:r>
        <w:rPr>
          <w:rFonts w:ascii="仿宋_GB2312" w:eastAsia="仿宋_GB2312" w:cs="仿宋" w:hint="eastAsia"/>
          <w:sz w:val="32"/>
          <w:szCs w:val="32"/>
        </w:rPr>
        <w:t>1</w:t>
      </w:r>
      <w:r>
        <w:rPr>
          <w:rFonts w:ascii="仿宋_GB2312" w:eastAsia="仿宋_GB2312" w:cs="仿宋" w:hint="eastAsia"/>
          <w:sz w:val="32"/>
          <w:szCs w:val="32"/>
        </w:rPr>
        <w:t>小时内完成填单，否则预约号将被取消。预填单环节</w:t>
      </w:r>
      <w:r>
        <w:rPr>
          <w:rFonts w:ascii="仿宋_GB2312" w:eastAsia="仿宋_GB2312" w:cs="仿宋" w:hint="eastAsia"/>
          <w:sz w:val="32"/>
          <w:szCs w:val="32"/>
        </w:rPr>
        <w:t>完成填单后，即可进行预约，无需等待审核完成。其他流程操作和简化流程基本一致。</w:t>
      </w:r>
    </w:p>
    <w:p w:rsidR="00000000" w:rsidRDefault="00224A18">
      <w:pPr>
        <w:ind w:firstLineChars="200" w:firstLine="640"/>
        <w:jc w:val="left"/>
        <w:rPr>
          <w:rFonts w:ascii="仿宋_GB2312" w:eastAsia="仿宋_GB2312" w:cs="仿宋"/>
          <w:sz w:val="32"/>
          <w:szCs w:val="32"/>
        </w:rPr>
      </w:pPr>
      <w:r>
        <w:rPr>
          <w:rFonts w:ascii="仿宋_GB2312" w:eastAsia="仿宋_GB2312" w:cs="仿宋" w:hint="eastAsia"/>
          <w:sz w:val="32"/>
          <w:szCs w:val="32"/>
        </w:rPr>
        <w:t>以取消非正常户认定为例，在完成预导税环节后，开始预约前选择先填单后预约：</w:t>
      </w:r>
    </w:p>
    <w:p w:rsidR="00000000" w:rsidRDefault="00224A18">
      <w:pPr>
        <w:jc w:val="center"/>
        <w:rPr>
          <w:rFonts w:ascii="仿宋_GB2312" w:eastAsia="仿宋_GB2312" w:cs="仿宋"/>
          <w:sz w:val="32"/>
          <w:szCs w:val="32"/>
        </w:rPr>
      </w:pPr>
      <w:r>
        <w:rPr>
          <w:rFonts w:ascii="仿宋_GB2312" w:eastAsia="仿宋_GB2312" w:cs="仿宋" w:hint="eastAsia"/>
          <w:sz w:val="32"/>
          <w:szCs w:val="32"/>
        </w:rPr>
        <w:pict>
          <v:shape id="图片 27" o:spid="_x0000_i1033" type="#_x0000_t75" style="width:369pt;height:351.75pt;mso-wrap-style:square;mso-position-horizontal-relative:page;mso-position-vertical-relative:page">
            <v:imagedata r:id="rId14" o:title=""/>
          </v:shape>
        </w:pict>
      </w:r>
    </w:p>
    <w:p w:rsidR="00000000" w:rsidRDefault="00224A18">
      <w:pPr>
        <w:jc w:val="center"/>
        <w:rPr>
          <w:rFonts w:ascii="仿宋_GB2312" w:eastAsia="仿宋_GB2312" w:cs="仿宋"/>
          <w:sz w:val="32"/>
          <w:szCs w:val="32"/>
        </w:rPr>
      </w:pPr>
      <w:r>
        <w:rPr>
          <w:rFonts w:ascii="仿宋_GB2312" w:eastAsia="仿宋_GB2312" w:cs="仿宋"/>
          <w:sz w:val="32"/>
          <w:szCs w:val="32"/>
        </w:rPr>
        <w:pict>
          <v:shape id="图片 31" o:spid="_x0000_i1034" type="#_x0000_t75" style="width:371.25pt;height:275.25pt;mso-wrap-style:square;mso-position-horizontal-relative:page;mso-position-vertical-relative:page">
            <v:imagedata r:id="rId15" o:title=""/>
          </v:shape>
        </w:pict>
      </w:r>
    </w:p>
    <w:p w:rsidR="00000000" w:rsidRDefault="00224A18">
      <w:pPr>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预填单环节，所有表单状态显示为“已填”后，即可进行预约，无需等待审核完成：</w:t>
      </w:r>
    </w:p>
    <w:p w:rsidR="00000000" w:rsidRDefault="00224A18">
      <w:pPr>
        <w:jc w:val="center"/>
        <w:rPr>
          <w:rFonts w:ascii="仿宋_GB2312" w:eastAsia="仿宋_GB2312" w:cs="仿宋"/>
          <w:sz w:val="32"/>
          <w:szCs w:val="32"/>
        </w:rPr>
      </w:pPr>
      <w:r>
        <w:rPr>
          <w:rFonts w:ascii="仿宋_GB2312" w:eastAsia="仿宋_GB2312" w:cs="仿宋"/>
          <w:sz w:val="32"/>
          <w:szCs w:val="32"/>
        </w:rPr>
        <w:pict>
          <v:shape id="图片 35" o:spid="_x0000_s1028" type="#_x0000_t75" style="position:absolute;left:0;text-align:left;margin-left:15.75pt;margin-top:72.75pt;width:379.5pt;height:310.5pt;z-index:251658752;mso-wrap-style:square;mso-position-vertical-relative:page">
            <v:imagedata r:id="rId16" o:title=""/>
            <w10:wrap type="square" anchory="page"/>
          </v:shape>
        </w:pic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等待预审核通过，收到预约成功提示后，带齐资料凭预约时实名认证的身份证件按时上门换取预约票号等候办理即可。对于审核不通过的填单事项，税务人员将作一次性告知原因。纳税人可通过“我的填单”，在“预填单”页面选择对应填单事项，了解审核不通过的原因。</w: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建议关注“广东税务”微</w:t>
      </w:r>
      <w:r>
        <w:rPr>
          <w:rFonts w:ascii="仿宋_GB2312" w:eastAsia="仿宋_GB2312" w:cs="仿宋" w:hint="eastAsia"/>
          <w:sz w:val="32"/>
          <w:szCs w:val="32"/>
        </w:rPr>
        <w:t>信公众号，以便及时收到预约信息推送更新，同时可留意粤税通及短信提示信息。</w: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提交预约申请后，可通过“智能预约”“</w:t>
      </w:r>
      <w:r>
        <w:rPr>
          <w:rFonts w:ascii="仿宋_GB2312" w:eastAsia="仿宋_GB2312" w:cs="仿宋" w:hint="eastAsia"/>
          <w:sz w:val="32"/>
          <w:szCs w:val="32"/>
        </w:rPr>
        <w:t>-</w:t>
      </w:r>
      <w:r>
        <w:rPr>
          <w:rFonts w:ascii="仿宋_GB2312" w:eastAsia="仿宋_GB2312" w:cs="仿宋" w:hint="eastAsia"/>
          <w:sz w:val="32"/>
          <w:szCs w:val="32"/>
        </w:rPr>
        <w:t>预约办税”“</w:t>
      </w:r>
      <w:r>
        <w:rPr>
          <w:rFonts w:ascii="仿宋_GB2312" w:eastAsia="仿宋_GB2312" w:cs="仿宋" w:hint="eastAsia"/>
          <w:sz w:val="32"/>
          <w:szCs w:val="32"/>
        </w:rPr>
        <w:t>-</w:t>
      </w:r>
      <w:r>
        <w:rPr>
          <w:rFonts w:ascii="仿宋_GB2312" w:eastAsia="仿宋_GB2312" w:cs="仿宋" w:hint="eastAsia"/>
          <w:sz w:val="32"/>
          <w:szCs w:val="32"/>
        </w:rPr>
        <w:t>预约记录”查看预约审核结果和预约详情。</w:t>
      </w:r>
    </w:p>
    <w:p w:rsidR="00000000" w:rsidRDefault="00224A18">
      <w:pPr>
        <w:snapToGrid w:val="0"/>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同时可通过“智能预约”“</w:t>
      </w:r>
      <w:r>
        <w:rPr>
          <w:rFonts w:ascii="仿宋_GB2312" w:eastAsia="仿宋_GB2312" w:cs="仿宋" w:hint="eastAsia"/>
          <w:sz w:val="32"/>
          <w:szCs w:val="32"/>
        </w:rPr>
        <w:t>-</w:t>
      </w:r>
      <w:r>
        <w:rPr>
          <w:rFonts w:ascii="仿宋_GB2312" w:eastAsia="仿宋_GB2312" w:cs="仿宋" w:hint="eastAsia"/>
          <w:sz w:val="32"/>
          <w:szCs w:val="32"/>
        </w:rPr>
        <w:t>我的填单”模块查询历史填单信息，并对未提交填单进行“删除”或已提交填单进行“复制”。“复制”填单信息，可修改成与上次信息不一致的表单与填单内容，最大限度节省多次办理同类业务的选单与填单时间。</w:t>
      </w:r>
    </w:p>
    <w:p w:rsidR="00224A18" w:rsidRDefault="00224A18">
      <w:pPr>
        <w:jc w:val="center"/>
        <w:rPr>
          <w:rFonts w:ascii="仿宋_GB2312" w:eastAsia="仿宋_GB2312" w:cs="仿宋"/>
          <w:sz w:val="32"/>
          <w:szCs w:val="32"/>
        </w:rPr>
      </w:pPr>
      <w:r>
        <w:rPr>
          <w:rFonts w:ascii="仿宋_GB2312" w:eastAsia="仿宋_GB2312" w:cs="仿宋"/>
          <w:sz w:val="32"/>
          <w:szCs w:val="32"/>
        </w:rPr>
        <w:pict>
          <v:shape id="_x0000_i1035" type="#_x0000_t75" style="width:199.5pt;height:229.5pt;mso-wrap-style:square;mso-position-horizontal-relative:page;mso-position-vertical-relative:page">
            <v:imagedata r:id="rId17" o:title=""/>
          </v:shape>
        </w:pict>
      </w:r>
      <w:r>
        <w:rPr>
          <w:rFonts w:ascii="仿宋_GB2312" w:eastAsia="仿宋_GB2312" w:cs="仿宋"/>
          <w:sz w:val="32"/>
          <w:szCs w:val="32"/>
        </w:rPr>
        <w:pict>
          <v:shape id="图片 2" o:spid="_x0000_i1036" type="#_x0000_t75" style="width:180pt;height:237pt;mso-wrap-style:square;mso-position-horizontal-relative:page;mso-position-vertical-relative:page">
            <v:imagedata r:id="rId18" o:title=""/>
          </v:shape>
        </w:pict>
      </w:r>
    </w:p>
    <w:sectPr w:rsidR="00224A1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20"/>
  <w:drawingGridVerticalSpacing w:val="156"/>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653"/>
    <w:rsid w:val="00082673"/>
    <w:rsid w:val="000B4A60"/>
    <w:rsid w:val="000D2FAA"/>
    <w:rsid w:val="000D7401"/>
    <w:rsid w:val="000E2BB3"/>
    <w:rsid w:val="00161A72"/>
    <w:rsid w:val="00182D3E"/>
    <w:rsid w:val="00224A18"/>
    <w:rsid w:val="002374B1"/>
    <w:rsid w:val="002525DD"/>
    <w:rsid w:val="00257B03"/>
    <w:rsid w:val="00265CED"/>
    <w:rsid w:val="002C5BAC"/>
    <w:rsid w:val="00325241"/>
    <w:rsid w:val="003A1738"/>
    <w:rsid w:val="003B2285"/>
    <w:rsid w:val="003D0D6F"/>
    <w:rsid w:val="003E2AF9"/>
    <w:rsid w:val="00411CE6"/>
    <w:rsid w:val="004277FC"/>
    <w:rsid w:val="004631CE"/>
    <w:rsid w:val="00482618"/>
    <w:rsid w:val="004B2ECA"/>
    <w:rsid w:val="004C013B"/>
    <w:rsid w:val="004D47F2"/>
    <w:rsid w:val="0050360E"/>
    <w:rsid w:val="00611D0B"/>
    <w:rsid w:val="00616DA9"/>
    <w:rsid w:val="00660BCA"/>
    <w:rsid w:val="0069308A"/>
    <w:rsid w:val="006C16D8"/>
    <w:rsid w:val="006D31EA"/>
    <w:rsid w:val="006E73A1"/>
    <w:rsid w:val="00714A68"/>
    <w:rsid w:val="007236CD"/>
    <w:rsid w:val="007259EF"/>
    <w:rsid w:val="00791794"/>
    <w:rsid w:val="00796A36"/>
    <w:rsid w:val="007A7008"/>
    <w:rsid w:val="008023FE"/>
    <w:rsid w:val="00845A05"/>
    <w:rsid w:val="008D5BF9"/>
    <w:rsid w:val="009258E1"/>
    <w:rsid w:val="00934EDA"/>
    <w:rsid w:val="00963D79"/>
    <w:rsid w:val="009A21CF"/>
    <w:rsid w:val="009B7D14"/>
    <w:rsid w:val="009C6331"/>
    <w:rsid w:val="009F2F48"/>
    <w:rsid w:val="00A12835"/>
    <w:rsid w:val="00A1557A"/>
    <w:rsid w:val="00A239FA"/>
    <w:rsid w:val="00A54D14"/>
    <w:rsid w:val="00A5793F"/>
    <w:rsid w:val="00AD21CC"/>
    <w:rsid w:val="00AF1329"/>
    <w:rsid w:val="00B06A65"/>
    <w:rsid w:val="00B234D6"/>
    <w:rsid w:val="00B266CF"/>
    <w:rsid w:val="00BD0076"/>
    <w:rsid w:val="00BD2B41"/>
    <w:rsid w:val="00C47B24"/>
    <w:rsid w:val="00CB0FE4"/>
    <w:rsid w:val="00CD58E4"/>
    <w:rsid w:val="00D23653"/>
    <w:rsid w:val="00E328B3"/>
    <w:rsid w:val="00E50159"/>
    <w:rsid w:val="00E9247D"/>
    <w:rsid w:val="00E94523"/>
    <w:rsid w:val="00F004F2"/>
    <w:rsid w:val="00F43D21"/>
    <w:rsid w:val="00FF6CCE"/>
    <w:rsid w:val="02C87D33"/>
    <w:rsid w:val="0ABE6375"/>
    <w:rsid w:val="0B105370"/>
    <w:rsid w:val="0BB77267"/>
    <w:rsid w:val="0BDC3EBF"/>
    <w:rsid w:val="15E929F3"/>
    <w:rsid w:val="1A874D62"/>
    <w:rsid w:val="1CCE0C62"/>
    <w:rsid w:val="1E5A3AEF"/>
    <w:rsid w:val="200F0910"/>
    <w:rsid w:val="2A3A6E44"/>
    <w:rsid w:val="32CB1503"/>
    <w:rsid w:val="34E805EC"/>
    <w:rsid w:val="387A3D9F"/>
    <w:rsid w:val="397D30EC"/>
    <w:rsid w:val="3B8830E3"/>
    <w:rsid w:val="3BC641F6"/>
    <w:rsid w:val="3F9C08EB"/>
    <w:rsid w:val="3FFC05D0"/>
    <w:rsid w:val="43281F3B"/>
    <w:rsid w:val="4A200606"/>
    <w:rsid w:val="4E7814E5"/>
    <w:rsid w:val="4FD67D36"/>
    <w:rsid w:val="506573A0"/>
    <w:rsid w:val="511619AC"/>
    <w:rsid w:val="563C6EA5"/>
    <w:rsid w:val="5D855454"/>
    <w:rsid w:val="6A65424A"/>
    <w:rsid w:val="72387E05"/>
    <w:rsid w:val="734738FB"/>
    <w:rsid w:val="7D527F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semiHidden/>
    <w:rPr>
      <w:sz w:val="18"/>
      <w:szCs w:val="18"/>
    </w:rPr>
  </w:style>
  <w:style w:type="character" w:customStyle="1" w:styleId="Char0">
    <w:name w:val="页眉 Char"/>
    <w:basedOn w:val="a0"/>
    <w:link w:val="a4"/>
    <w:uiPriority w:val="99"/>
    <w:semiHidden/>
    <w:rPr>
      <w:sz w:val="18"/>
      <w:szCs w:val="18"/>
    </w:rPr>
  </w:style>
  <w:style w:type="character" w:customStyle="1" w:styleId="Char1">
    <w:name w:val="页脚 Char"/>
    <w:basedOn w:val="a0"/>
    <w:link w:val="a5"/>
    <w:uiPriority w:val="99"/>
    <w:semiHidden/>
    <w:rPr>
      <w:sz w:val="18"/>
      <w:szCs w:val="18"/>
    </w:rPr>
  </w:style>
  <w:style w:type="paragraph" w:styleId="a3">
    <w:name w:val="Balloon Text"/>
    <w:basedOn w:val="a"/>
    <w:link w:val="Char"/>
    <w:uiPriority w:val="99"/>
    <w:unhideWhenUsed/>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PresentationFormat/>
  <Lines>10</Lines>
  <Paragraphs>2</Paragraphs>
  <Slides>0</Slides>
  <Notes>0</Notes>
  <HiddenSlides>0</HiddenSlides>
  <MMClips>0</MMClips>
  <ScaleCrop>false</ScaleCrop>
  <Manager/>
  <Company>Microsoft</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“智能导办”预约操作指引</dc:title>
  <dc:subject/>
  <dc:creator>高海乐</dc:creator>
  <cp:keywords/>
  <dc:description/>
  <cp:lastModifiedBy>高海乐</cp:lastModifiedBy>
  <cp:revision>1</cp:revision>
  <dcterms:created xsi:type="dcterms:W3CDTF">2020-12-09T07:05:00Z</dcterms:created>
  <dcterms:modified xsi:type="dcterms:W3CDTF">2020-12-09T07:05:00Z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2052-9.1.0.4894</vt:lpwstr>
  </property>
</Properties>
</file>